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6129792" w:displacedByCustomXml="next"/>
    <w:bookmarkStart w:id="1" w:name="_Toc59270277" w:displacedByCustomXml="next"/>
    <w:bookmarkStart w:id="2" w:name="_Hlk67250867" w:displacedByCustomXml="next"/>
    <w:bookmarkStart w:id="3" w:name="_Hlk66530813" w:displacedByCustomXml="next"/>
    <w:sdt>
      <w:sdtPr>
        <w:rPr>
          <w:rFonts w:ascii="Arial" w:eastAsiaTheme="majorEastAsia" w:hAnsi="Arial" w:cs="Arial"/>
          <w:sz w:val="72"/>
          <w:szCs w:val="72"/>
        </w:rPr>
        <w:id w:val="1435474651"/>
        <w:docPartObj>
          <w:docPartGallery w:val="Cover Pages"/>
          <w:docPartUnique/>
        </w:docPartObj>
      </w:sdtPr>
      <w:sdtEndPr>
        <w:rPr>
          <w:rFonts w:eastAsiaTheme="minorHAnsi"/>
          <w:sz w:val="22"/>
          <w:szCs w:val="22"/>
        </w:rPr>
      </w:sdtEndPr>
      <w:sdtContent>
        <w:p w14:paraId="6545DEDC" w14:textId="77777777" w:rsidR="004E2458" w:rsidRPr="00F921C6" w:rsidRDefault="004E2458" w:rsidP="004E2458">
          <w:pPr>
            <w:pStyle w:val="NoSpacing"/>
            <w:jc w:val="center"/>
            <w:rPr>
              <w:rFonts w:ascii="Arial" w:eastAsiaTheme="majorEastAsia" w:hAnsi="Arial" w:cs="Arial"/>
              <w:sz w:val="72"/>
              <w:szCs w:val="72"/>
            </w:rPr>
          </w:pPr>
          <w:r w:rsidRPr="00F921C6">
            <w:rPr>
              <w:rFonts w:ascii="Arial" w:eastAsia="Times New Roman" w:hAnsi="Arial" w:cs="Arial"/>
              <w:b/>
              <w:bCs/>
              <w:noProof/>
              <w:sz w:val="20"/>
              <w:szCs w:val="20"/>
              <w:lang w:val="en-GB" w:eastAsia="en-GB"/>
            </w:rPr>
            <w:drawing>
              <wp:inline distT="0" distB="0" distL="0" distR="0" wp14:anchorId="2C2124A8" wp14:editId="0E87FB7B">
                <wp:extent cx="1518285" cy="156972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285" cy="1569720"/>
                        </a:xfrm>
                        <a:prstGeom prst="rect">
                          <a:avLst/>
                        </a:prstGeom>
                        <a:noFill/>
                        <a:ln>
                          <a:noFill/>
                        </a:ln>
                      </pic:spPr>
                    </pic:pic>
                  </a:graphicData>
                </a:graphic>
              </wp:inline>
            </w:drawing>
          </w:r>
        </w:p>
        <w:p w14:paraId="44837E48" w14:textId="77777777" w:rsidR="004E2458" w:rsidRPr="00F921C6" w:rsidRDefault="004E2458" w:rsidP="004E2458">
          <w:pPr>
            <w:pStyle w:val="NoSpacing"/>
            <w:jc w:val="center"/>
            <w:rPr>
              <w:rFonts w:ascii="Arial" w:eastAsiaTheme="majorEastAsia" w:hAnsi="Arial" w:cs="Arial"/>
              <w:sz w:val="72"/>
              <w:szCs w:val="72"/>
            </w:rPr>
          </w:pPr>
        </w:p>
        <w:p w14:paraId="03905A44" w14:textId="77777777" w:rsidR="004E2458" w:rsidRPr="00F921C6" w:rsidRDefault="004E2458" w:rsidP="004E2458">
          <w:pPr>
            <w:pStyle w:val="NoSpacing"/>
            <w:jc w:val="center"/>
            <w:rPr>
              <w:rFonts w:ascii="Arial" w:eastAsiaTheme="majorEastAsia" w:hAnsi="Arial" w:cs="Arial"/>
              <w:sz w:val="72"/>
              <w:szCs w:val="72"/>
            </w:rPr>
          </w:pPr>
          <w:r w:rsidRPr="00F921C6">
            <w:rPr>
              <w:rFonts w:ascii="Arial" w:hAnsi="Arial" w:cs="Arial"/>
              <w:noProof/>
              <w:lang w:val="en-GB" w:eastAsia="en-GB"/>
            </w:rPr>
            <mc:AlternateContent>
              <mc:Choice Requires="wps">
                <w:drawing>
                  <wp:anchor distT="0" distB="0" distL="114300" distR="114300" simplePos="0" relativeHeight="251654656" behindDoc="0" locked="0" layoutInCell="0" allowOverlap="1" wp14:anchorId="11C744E0" wp14:editId="3AC571F5">
                    <wp:simplePos x="0" y="0"/>
                    <wp:positionH relativeFrom="page">
                      <wp:align>center</wp:align>
                    </wp:positionH>
                    <wp:positionV relativeFrom="page">
                      <wp:align>bottom</wp:align>
                    </wp:positionV>
                    <wp:extent cx="8161020" cy="817880"/>
                    <wp:effectExtent l="0" t="0" r="24765"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rgbClr val="1F497D">
                                <a:lumMod val="60000"/>
                                <a:lumOff val="40000"/>
                              </a:srgbClr>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EDDC44B" id="Rectangle 2" o:spid="_x0000_s1026" style="position:absolute;margin-left:0;margin-top:0;width:642.6pt;height:64.4pt;z-index:25165465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" o:allowincell="f" fillcolor="#558ed5" strokecolor="#4f81bd">
                    <w10:wrap anchorx="page" anchory="page"/>
                  </v:rect>
                </w:pict>
              </mc:Fallback>
            </mc:AlternateContent>
          </w:r>
          <w:r w:rsidRPr="00F921C6">
            <w:rPr>
              <w:rFonts w:ascii="Arial" w:hAnsi="Arial" w:cs="Arial"/>
              <w:noProof/>
              <w:lang w:val="en-GB" w:eastAsia="en-GB"/>
            </w:rPr>
            <mc:AlternateContent>
              <mc:Choice Requires="wps">
                <w:drawing>
                  <wp:anchor distT="0" distB="0" distL="114300" distR="114300" simplePos="0" relativeHeight="251663872" behindDoc="0" locked="0" layoutInCell="0" allowOverlap="1" wp14:anchorId="27B9B500" wp14:editId="43B1A96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7F70EE9" id="Rectangle 5" o:spid="_x0000_s1026" style="position:absolute;margin-left:0;margin-top:0;width:7.15pt;height:831.2pt;z-index:25166387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" o:allowincell="f" strokecolor="#4f81bd">
                    <w10:wrap anchorx="margin" anchory="page"/>
                  </v:rect>
                </w:pict>
              </mc:Fallback>
            </mc:AlternateContent>
          </w:r>
          <w:r w:rsidRPr="00F921C6">
            <w:rPr>
              <w:rFonts w:ascii="Arial" w:hAnsi="Arial" w:cs="Arial"/>
              <w:noProof/>
              <w:lang w:val="en-GB" w:eastAsia="en-GB"/>
            </w:rPr>
            <mc:AlternateContent>
              <mc:Choice Requires="wps">
                <w:drawing>
                  <wp:anchor distT="0" distB="0" distL="114300" distR="114300" simplePos="0" relativeHeight="251660800" behindDoc="0" locked="0" layoutInCell="0" allowOverlap="1" wp14:anchorId="284B17A8" wp14:editId="11BBE53A">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75EBB89" id="Rectangle 4" o:spid="_x0000_s1026" style="position:absolute;margin-left:0;margin-top:0;width:7.15pt;height:831.2pt;z-index:25166080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" o:allowincell="f" strokecolor="#4f81bd">
                    <w10:wrap anchorx="margin" anchory="page"/>
                  </v:rect>
                </w:pict>
              </mc:Fallback>
            </mc:AlternateContent>
          </w:r>
          <w:r w:rsidRPr="00F921C6">
            <w:rPr>
              <w:rFonts w:ascii="Arial" w:hAnsi="Arial" w:cs="Arial"/>
              <w:noProof/>
              <w:lang w:val="en-GB" w:eastAsia="en-GB"/>
            </w:rPr>
            <mc:AlternateContent>
              <mc:Choice Requires="wps">
                <w:drawing>
                  <wp:anchor distT="0" distB="0" distL="114300" distR="114300" simplePos="0" relativeHeight="251657728" behindDoc="0" locked="0" layoutInCell="0" allowOverlap="1" wp14:anchorId="573D2BEB" wp14:editId="7055A6A1">
                    <wp:simplePos x="0" y="0"/>
                    <wp:positionH relativeFrom="page">
                      <wp:align>center</wp:align>
                    </wp:positionH>
                    <wp:positionV relativeFrom="topMargin">
                      <wp:align>top</wp:align>
                    </wp:positionV>
                    <wp:extent cx="8161020" cy="822960"/>
                    <wp:effectExtent l="0" t="0" r="24765"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rgbClr val="1F497D">
                                <a:lumMod val="60000"/>
                                <a:lumOff val="40000"/>
                              </a:srgbClr>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6EC5F89" id="Rectangle 3" o:spid="_x0000_s1026" style="position:absolute;margin-left:0;margin-top:0;width:642.6pt;height:64.8pt;z-index:25165772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" o:allowincell="f" fillcolor="#558ed5" strokecolor="#4f81bd">
                    <w10:wrap anchorx="page" anchory="margin"/>
                  </v:rect>
                </w:pict>
              </mc:Fallback>
            </mc:AlternateContent>
          </w:r>
        </w:p>
        <w:p w14:paraId="3B3EEE49" w14:textId="074FB5CC" w:rsidR="00C569BF" w:rsidRPr="00F921C6" w:rsidRDefault="00C569BF" w:rsidP="00C569BF">
          <w:pPr>
            <w:pStyle w:val="NoSpacing"/>
            <w:jc w:val="center"/>
            <w:rPr>
              <w:rFonts w:ascii="Arial" w:eastAsiaTheme="majorEastAsia" w:hAnsi="Arial" w:cs="Arial"/>
              <w:sz w:val="72"/>
              <w:szCs w:val="72"/>
            </w:rPr>
          </w:pPr>
          <w:r w:rsidRPr="00F921C6">
            <w:rPr>
              <w:rFonts w:ascii="Arial" w:eastAsiaTheme="majorEastAsia" w:hAnsi="Arial" w:cs="Arial"/>
              <w:sz w:val="72"/>
              <w:szCs w:val="72"/>
            </w:rPr>
            <w:t>REPORT OF THE</w:t>
          </w:r>
        </w:p>
        <w:p w14:paraId="53E38877" w14:textId="76D92456" w:rsidR="004E2458" w:rsidRPr="00F921C6" w:rsidRDefault="004E2458" w:rsidP="004E2458">
          <w:pPr>
            <w:pStyle w:val="NoSpacing"/>
            <w:jc w:val="center"/>
            <w:rPr>
              <w:rFonts w:ascii="Arial" w:eastAsiaTheme="majorEastAsia" w:hAnsi="Arial" w:cs="Arial"/>
              <w:sz w:val="72"/>
              <w:szCs w:val="72"/>
            </w:rPr>
          </w:pPr>
          <w:r w:rsidRPr="00F921C6">
            <w:rPr>
              <w:rFonts w:ascii="Arial" w:eastAsiaTheme="majorEastAsia" w:hAnsi="Arial" w:cs="Arial"/>
              <w:sz w:val="72"/>
              <w:szCs w:val="72"/>
            </w:rPr>
            <w:t>MID</w:t>
          </w:r>
          <w:r w:rsidR="00613C69" w:rsidRPr="00F921C6">
            <w:rPr>
              <w:rFonts w:ascii="Arial" w:eastAsiaTheme="majorEastAsia" w:hAnsi="Arial" w:cs="Arial"/>
              <w:sz w:val="72"/>
              <w:szCs w:val="72"/>
            </w:rPr>
            <w:t>-</w:t>
          </w:r>
          <w:r w:rsidRPr="00F921C6">
            <w:rPr>
              <w:rFonts w:ascii="Arial" w:eastAsiaTheme="majorEastAsia" w:hAnsi="Arial" w:cs="Arial"/>
              <w:sz w:val="72"/>
              <w:szCs w:val="72"/>
            </w:rPr>
            <w:t xml:space="preserve">TERM </w:t>
          </w:r>
          <w:r w:rsidR="0080038C" w:rsidRPr="00F921C6">
            <w:rPr>
              <w:rFonts w:ascii="Arial" w:eastAsiaTheme="majorEastAsia" w:hAnsi="Arial" w:cs="Arial"/>
              <w:sz w:val="72"/>
              <w:szCs w:val="72"/>
            </w:rPr>
            <w:t xml:space="preserve">EVALUATION </w:t>
          </w:r>
          <w:r w:rsidRPr="00F921C6">
            <w:rPr>
              <w:rFonts w:ascii="Arial" w:eastAsiaTheme="majorEastAsia" w:hAnsi="Arial" w:cs="Arial"/>
              <w:sz w:val="72"/>
              <w:szCs w:val="72"/>
            </w:rPr>
            <w:t>OF THE UNDP REGIONAL PROGRAMME</w:t>
          </w:r>
          <w:r w:rsidR="0080038C" w:rsidRPr="00F921C6">
            <w:rPr>
              <w:rFonts w:ascii="Arial" w:eastAsiaTheme="majorEastAsia" w:hAnsi="Arial" w:cs="Arial"/>
              <w:sz w:val="72"/>
              <w:szCs w:val="72"/>
            </w:rPr>
            <w:t xml:space="preserve"> FOR AFRICA (</w:t>
          </w:r>
          <w:r w:rsidRPr="00F921C6">
            <w:rPr>
              <w:rFonts w:ascii="Arial" w:eastAsiaTheme="majorEastAsia" w:hAnsi="Arial" w:cs="Arial"/>
              <w:sz w:val="72"/>
              <w:szCs w:val="72"/>
            </w:rPr>
            <w:t>2018</w:t>
          </w:r>
          <w:r w:rsidR="00CD4FAA" w:rsidRPr="00F921C6">
            <w:rPr>
              <w:rFonts w:ascii="Arial" w:eastAsiaTheme="majorEastAsia" w:hAnsi="Arial" w:cs="Arial"/>
              <w:sz w:val="72"/>
              <w:szCs w:val="72"/>
            </w:rPr>
            <w:t>–</w:t>
          </w:r>
          <w:r w:rsidRPr="00F921C6">
            <w:rPr>
              <w:rFonts w:ascii="Arial" w:eastAsiaTheme="majorEastAsia" w:hAnsi="Arial" w:cs="Arial"/>
              <w:sz w:val="72"/>
              <w:szCs w:val="72"/>
            </w:rPr>
            <w:t>2021</w:t>
          </w:r>
          <w:r w:rsidR="0080038C" w:rsidRPr="00F921C6">
            <w:rPr>
              <w:rFonts w:ascii="Arial" w:eastAsiaTheme="majorEastAsia" w:hAnsi="Arial" w:cs="Arial"/>
              <w:sz w:val="72"/>
              <w:szCs w:val="72"/>
            </w:rPr>
            <w:t>)</w:t>
          </w:r>
        </w:p>
        <w:p w14:paraId="5AF72C0C" w14:textId="77777777" w:rsidR="004E2458" w:rsidRPr="00F921C6" w:rsidRDefault="004E2458" w:rsidP="004E2458">
          <w:pPr>
            <w:pStyle w:val="NoSpacing"/>
            <w:rPr>
              <w:rFonts w:ascii="Arial" w:eastAsiaTheme="majorEastAsia" w:hAnsi="Arial" w:cs="Arial"/>
              <w:sz w:val="72"/>
              <w:szCs w:val="72"/>
            </w:rPr>
          </w:pPr>
        </w:p>
        <w:p w14:paraId="5B4FC564" w14:textId="77777777" w:rsidR="004E2458" w:rsidRPr="00F921C6" w:rsidRDefault="004E2458" w:rsidP="004E2458">
          <w:pPr>
            <w:spacing w:after="200" w:line="276" w:lineRule="auto"/>
            <w:rPr>
              <w:rFonts w:ascii="Arial" w:hAnsi="Arial" w:cs="Arial"/>
            </w:rPr>
          </w:pPr>
        </w:p>
        <w:p w14:paraId="1E5477BB" w14:textId="77777777" w:rsidR="004E2458" w:rsidRPr="00F921C6" w:rsidRDefault="004E2458" w:rsidP="004E2458">
          <w:pPr>
            <w:spacing w:after="200" w:line="276" w:lineRule="auto"/>
            <w:rPr>
              <w:rFonts w:ascii="Arial" w:hAnsi="Arial" w:cs="Arial"/>
            </w:rPr>
          </w:pPr>
        </w:p>
        <w:p w14:paraId="2981F1B7" w14:textId="77777777" w:rsidR="004E2458" w:rsidRPr="00F921C6" w:rsidRDefault="004E2458" w:rsidP="004E2458">
          <w:pPr>
            <w:spacing w:after="200" w:line="276" w:lineRule="auto"/>
            <w:rPr>
              <w:rFonts w:ascii="Arial" w:hAnsi="Arial" w:cs="Arial"/>
            </w:rPr>
          </w:pPr>
        </w:p>
        <w:p w14:paraId="7922B678" w14:textId="77777777" w:rsidR="004E2458" w:rsidRPr="00F921C6" w:rsidRDefault="004E2458" w:rsidP="004E2458">
          <w:pPr>
            <w:spacing w:after="200" w:line="276" w:lineRule="auto"/>
            <w:rPr>
              <w:rFonts w:ascii="Arial" w:hAnsi="Arial" w:cs="Arial"/>
            </w:rPr>
          </w:pPr>
        </w:p>
        <w:p w14:paraId="77C7AE01" w14:textId="77777777" w:rsidR="004E2458" w:rsidRPr="00F921C6" w:rsidRDefault="004E2458" w:rsidP="004E2458">
          <w:pPr>
            <w:pBdr>
              <w:bottom w:val="single" w:sz="6" w:space="1" w:color="auto"/>
            </w:pBdr>
            <w:contextualSpacing/>
            <w:jc w:val="both"/>
            <w:rPr>
              <w:rFonts w:ascii="Arial" w:eastAsia="Times New Roman" w:hAnsi="Arial" w:cs="Arial"/>
              <w:b/>
            </w:rPr>
          </w:pPr>
        </w:p>
        <w:p w14:paraId="426B5778" w14:textId="77777777" w:rsidR="004E2458" w:rsidRPr="00F921C6" w:rsidRDefault="004E2458" w:rsidP="004E2458">
          <w:pPr>
            <w:pBdr>
              <w:bottom w:val="single" w:sz="6" w:space="1" w:color="auto"/>
            </w:pBdr>
            <w:contextualSpacing/>
            <w:jc w:val="both"/>
            <w:rPr>
              <w:rFonts w:ascii="Arial" w:eastAsia="Times New Roman" w:hAnsi="Arial" w:cs="Arial"/>
              <w:b/>
            </w:rPr>
          </w:pPr>
        </w:p>
        <w:p w14:paraId="2B078138" w14:textId="77777777" w:rsidR="004E2458" w:rsidRPr="00F921C6" w:rsidRDefault="004E2458" w:rsidP="004E2458">
          <w:pPr>
            <w:pBdr>
              <w:bottom w:val="single" w:sz="6" w:space="1" w:color="auto"/>
            </w:pBdr>
            <w:contextualSpacing/>
            <w:jc w:val="both"/>
            <w:rPr>
              <w:rFonts w:ascii="Arial" w:eastAsia="Times New Roman" w:hAnsi="Arial" w:cs="Arial"/>
              <w:b/>
            </w:rPr>
          </w:pPr>
          <w:r w:rsidRPr="00F921C6">
            <w:rPr>
              <w:rFonts w:ascii="Arial" w:eastAsia="Times New Roman" w:hAnsi="Arial" w:cs="Arial"/>
              <w:b/>
            </w:rPr>
            <w:t>Submitted by:</w:t>
          </w:r>
        </w:p>
        <w:p w14:paraId="59F50707" w14:textId="77777777" w:rsidR="004E2458" w:rsidRPr="00F921C6" w:rsidRDefault="004E2458" w:rsidP="004E2458">
          <w:pPr>
            <w:spacing w:line="276" w:lineRule="auto"/>
            <w:contextualSpacing/>
            <w:jc w:val="both"/>
            <w:rPr>
              <w:rFonts w:ascii="Arial" w:eastAsia="Times New Roman" w:hAnsi="Arial" w:cs="Arial"/>
              <w:b/>
            </w:rPr>
          </w:pPr>
          <w:r w:rsidRPr="00F921C6">
            <w:rPr>
              <w:rFonts w:ascii="Arial" w:eastAsia="Times New Roman" w:hAnsi="Arial" w:cs="Arial"/>
              <w:bCs/>
              <w:noProof/>
              <w:lang w:val="en-GB" w:eastAsia="en-GB"/>
            </w:rPr>
            <mc:AlternateContent>
              <mc:Choice Requires="wpg">
                <w:drawing>
                  <wp:anchor distT="0" distB="0" distL="114300" distR="114300" simplePos="0" relativeHeight="251666944" behindDoc="1" locked="0" layoutInCell="1" allowOverlap="1" wp14:anchorId="5B9D305D" wp14:editId="20E6500C">
                    <wp:simplePos x="0" y="0"/>
                    <wp:positionH relativeFrom="column">
                      <wp:posOffset>3714750</wp:posOffset>
                    </wp:positionH>
                    <wp:positionV relativeFrom="paragraph">
                      <wp:posOffset>6985</wp:posOffset>
                    </wp:positionV>
                    <wp:extent cx="2093595" cy="112668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3595" cy="1126680"/>
                              <a:chOff x="2902" y="3176"/>
                              <a:chExt cx="3995" cy="2671"/>
                            </a:xfrm>
                          </wpg:grpSpPr>
                          <pic:pic xmlns:pic="http://schemas.openxmlformats.org/drawingml/2006/picture">
                            <pic:nvPicPr>
                              <pic:cNvPr id="11" name="Picture 1"/>
                              <pic:cNvPicPr>
                                <a:picLocks noChangeAspect="1" noChangeArrowheads="1"/>
                              </pic:cNvPicPr>
                            </pic:nvPicPr>
                            <pic:blipFill>
                              <a:blip r:embed="rId9">
                                <a:extLst>
                                  <a:ext uri="{28A0092B-C50C-407E-A947-70E740481C1C}">
                                    <a14:useLocalDpi xmlns:a14="http://schemas.microsoft.com/office/drawing/2010/main" val="0"/>
                                  </a:ext>
                                </a:extLst>
                              </a:blip>
                              <a:srcRect l="7205" t="16003" r="5493" b="12643"/>
                              <a:stretch>
                                <a:fillRect/>
                              </a:stretch>
                            </pic:blipFill>
                            <pic:spPr bwMode="auto">
                              <a:xfrm>
                                <a:off x="2995" y="3176"/>
                                <a:ext cx="3619" cy="2517"/>
                              </a:xfrm>
                              <a:prstGeom prst="rect">
                                <a:avLst/>
                              </a:prstGeom>
                              <a:noFill/>
                              <a:extLst>
                                <a:ext uri="{909E8E84-426E-40DD-AFC4-6F175D3DCCD1}">
                                  <a14:hiddenFill xmlns:a14="http://schemas.microsoft.com/office/drawing/2010/main">
                                    <a:solidFill>
                                      <a:srgbClr val="FFFFFF"/>
                                    </a:solidFill>
                                  </a14:hiddenFill>
                                </a:ext>
                              </a:extLst>
                            </pic:spPr>
                          </pic:pic>
                          <wps:wsp>
                            <wps:cNvPr id="12" name="WordArt 4"/>
                            <wps:cNvSpPr txBox="1">
                              <a:spLocks noChangeArrowheads="1" noChangeShapeType="1" noTextEdit="1"/>
                            </wps:cNvSpPr>
                            <wps:spPr bwMode="auto">
                              <a:xfrm>
                                <a:off x="2902" y="4834"/>
                                <a:ext cx="3995" cy="1013"/>
                              </a:xfrm>
                              <a:prstGeom prst="rect">
                                <a:avLst/>
                              </a:prstGeom>
                              <a:extLst>
                                <a:ext uri="{AF507438-7753-43E0-B8FC-AC1667EBCBE1}">
                                  <a14:hiddenEffects xmlns:a14="http://schemas.microsoft.com/office/drawing/2010/main">
                                    <a:effectLst/>
                                  </a14:hiddenEffects>
                                </a:ext>
                              </a:extLst>
                            </wps:spPr>
                            <wps:txbx>
                              <w:txbxContent>
                                <w:p w14:paraId="09D7C9E2" w14:textId="77777777" w:rsidR="002978BC" w:rsidRDefault="002978BC" w:rsidP="004E2458">
                                  <w:pPr>
                                    <w:jc w:val="center"/>
                                    <w:rPr>
                                      <w:sz w:val="24"/>
                                      <w:szCs w:val="24"/>
                                    </w:rPr>
                                  </w:pPr>
                                  <w:r>
                                    <w:rPr>
                                      <w:color w:val="000000"/>
                                      <w:spacing w:val="140"/>
                                      <w:sz w:val="28"/>
                                      <w:szCs w:val="28"/>
                                      <w14:textOutline w14:w="9525" w14:cap="flat" w14:cmpd="sng" w14:algn="ctr">
                                        <w14:solidFill>
                                          <w14:srgbClr w14:val="003300"/>
                                        </w14:solidFill>
                                        <w14:prstDash w14:val="solid"/>
                                        <w14:round/>
                                      </w14:textOutline>
                                    </w:rPr>
                                    <w:t>Supporting Partners to Improve Livelihoods</w:t>
                                  </w:r>
                                </w:p>
                              </w:txbxContent>
                            </wps:txbx>
                            <wps:bodyPr spcFirstLastPara="1" wrap="square" numCol="1" fromWordArt="1">
                              <a:prstTxWarp prst="textArchDown">
                                <a:avLst>
                                  <a:gd name="adj" fmla="val 0"/>
                                </a:avLst>
                              </a:prstTxWarp>
                              <a:spAutoFit/>
                            </wps:bodyPr>
                          </wps:wsp>
                        </wpg:wgp>
                      </a:graphicData>
                    </a:graphic>
                    <wp14:sizeRelH relativeFrom="page">
                      <wp14:pctWidth>0</wp14:pctWidth>
                    </wp14:sizeRelH>
                    <wp14:sizeRelV relativeFrom="page">
                      <wp14:pctHeight>0</wp14:pctHeight>
                    </wp14:sizeRelV>
                  </wp:anchor>
                </w:drawing>
              </mc:Choice>
              <mc:Fallback>
                <w:pict>
                  <v:group w14:anchorId="5B9D305D" id="Group 5" o:spid="_x0000_s1026" style="position:absolute;left:0;text-align:left;margin-left:292.5pt;margin-top:.55pt;width:164.85pt;height:88.7pt;z-index:-251649536" coordorigin="2902,3176" coordsize="3995,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2995;top:3176;width:3619;height:25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">
                      <v:imagedata r:id="rId10" o:title="" croptop="10488f" cropbottom="8286f" cropleft="4722f" cropright="3600f"/>
                    </v:shape>
                    <v:shapetype id="_x0000_t202" coordsize="21600,21600" o:spt="202" path="m,l,21600r21600,l21600,xe">
                      <v:stroke joinstyle="miter"/>
                      <v:path gradientshapeok="t" o:connecttype="rect"/>
                    </v:shapetype>
                    <v:shape id="WordArt 4" o:spid="_x0000_s1028" type="#_x0000_t202" style="position:absolute;left:2902;top:4834;width:3995;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o:lock v:ext="edit" shapetype="t"/>
                      <v:textbox style="mso-fit-shape-to-text:t">
                        <w:txbxContent>
                          <w:p w14:paraId="09D7C9E2" w14:textId="77777777" w:rsidR="002978BC" w:rsidRDefault="002978BC" w:rsidP="004E2458">
                            <w:pPr>
                              <w:jc w:val="center"/>
                              <w:rPr>
                                <w:sz w:val="24"/>
                                <w:szCs w:val="24"/>
                              </w:rPr>
                            </w:pPr>
                            <w:r>
                              <w:rPr>
                                <w:color w:val="000000"/>
                                <w:spacing w:val="140"/>
                                <w:sz w:val="28"/>
                                <w:szCs w:val="28"/>
                                <w14:textOutline w14:w="9525" w14:cap="flat" w14:cmpd="sng" w14:algn="ctr">
                                  <w14:solidFill>
                                    <w14:srgbClr w14:val="003300"/>
                                  </w14:solidFill>
                                  <w14:prstDash w14:val="solid"/>
                                  <w14:round/>
                                </w14:textOutline>
                              </w:rPr>
                              <w:t>Supporting Partners to Improve Livelihoods</w:t>
                            </w:r>
                          </w:p>
                        </w:txbxContent>
                      </v:textbox>
                    </v:shape>
                  </v:group>
                </w:pict>
              </mc:Fallback>
            </mc:AlternateContent>
          </w:r>
          <w:r w:rsidRPr="00F921C6">
            <w:rPr>
              <w:rFonts w:ascii="Arial" w:eastAsia="Times New Roman" w:hAnsi="Arial" w:cs="Arial"/>
              <w:bCs/>
            </w:rPr>
            <w:t>Acacia Consultants Ltd.</w:t>
          </w:r>
        </w:p>
        <w:p w14:paraId="588CD1C3" w14:textId="0353ED2F" w:rsidR="0080038C" w:rsidRPr="00F921C6" w:rsidRDefault="004E2458" w:rsidP="004E2458">
          <w:pPr>
            <w:spacing w:line="276" w:lineRule="auto"/>
            <w:contextualSpacing/>
            <w:jc w:val="both"/>
            <w:rPr>
              <w:rFonts w:ascii="Arial" w:eastAsia="Times New Roman" w:hAnsi="Arial" w:cs="Arial"/>
            </w:rPr>
          </w:pPr>
          <w:r w:rsidRPr="00F921C6">
            <w:rPr>
              <w:rFonts w:ascii="Arial" w:eastAsia="Times New Roman" w:hAnsi="Arial" w:cs="Arial"/>
            </w:rPr>
            <w:t>P.O. Box 340</w:t>
          </w:r>
        </w:p>
        <w:p w14:paraId="281B6E89" w14:textId="45BED3F4" w:rsidR="004E2458" w:rsidRPr="00F921C6" w:rsidRDefault="004E2458" w:rsidP="004E2458">
          <w:pPr>
            <w:spacing w:line="276" w:lineRule="auto"/>
            <w:contextualSpacing/>
            <w:jc w:val="both"/>
            <w:rPr>
              <w:rFonts w:ascii="Arial" w:eastAsia="Times New Roman" w:hAnsi="Arial" w:cs="Arial"/>
            </w:rPr>
          </w:pPr>
          <w:r w:rsidRPr="00F921C6">
            <w:rPr>
              <w:rFonts w:ascii="Arial" w:eastAsia="Times New Roman" w:hAnsi="Arial" w:cs="Arial"/>
            </w:rPr>
            <w:t>00606 Nairobi, Kenya</w:t>
          </w:r>
          <w:r w:rsidRPr="00F921C6">
            <w:rPr>
              <w:rFonts w:ascii="Arial" w:eastAsia="Times New Roman" w:hAnsi="Arial" w:cs="Arial"/>
            </w:rPr>
            <w:tab/>
          </w:r>
        </w:p>
        <w:p w14:paraId="3F6C5330" w14:textId="44D6141B" w:rsidR="004E2458" w:rsidRPr="00F921C6" w:rsidRDefault="004E2458" w:rsidP="004E2458">
          <w:pPr>
            <w:spacing w:line="276" w:lineRule="auto"/>
            <w:contextualSpacing/>
            <w:jc w:val="both"/>
            <w:rPr>
              <w:rFonts w:ascii="Arial" w:eastAsia="Times New Roman" w:hAnsi="Arial" w:cs="Arial"/>
            </w:rPr>
          </w:pPr>
          <w:r w:rsidRPr="00F921C6">
            <w:rPr>
              <w:rFonts w:ascii="Arial" w:eastAsia="Times New Roman" w:hAnsi="Arial" w:cs="Arial"/>
            </w:rPr>
            <w:t>Tel/</w:t>
          </w:r>
          <w:r w:rsidR="0080038C" w:rsidRPr="00F921C6">
            <w:rPr>
              <w:rFonts w:ascii="Arial" w:eastAsia="Times New Roman" w:hAnsi="Arial" w:cs="Arial"/>
            </w:rPr>
            <w:t>F</w:t>
          </w:r>
          <w:r w:rsidRPr="00F921C6">
            <w:rPr>
              <w:rFonts w:ascii="Arial" w:eastAsia="Times New Roman" w:hAnsi="Arial" w:cs="Arial"/>
            </w:rPr>
            <w:t>ax</w:t>
          </w:r>
          <w:r w:rsidR="00F210DD" w:rsidRPr="00F921C6">
            <w:rPr>
              <w:rFonts w:ascii="Arial" w:eastAsia="Times New Roman" w:hAnsi="Arial" w:cs="Arial"/>
            </w:rPr>
            <w:t>:</w:t>
          </w:r>
          <w:r w:rsidRPr="00F921C6">
            <w:rPr>
              <w:rFonts w:ascii="Arial" w:eastAsia="Times New Roman" w:hAnsi="Arial" w:cs="Arial"/>
            </w:rPr>
            <w:t xml:space="preserve"> +254 203746655</w:t>
          </w:r>
          <w:r w:rsidRPr="00F921C6">
            <w:rPr>
              <w:rFonts w:ascii="Arial" w:eastAsia="Times New Roman" w:hAnsi="Arial" w:cs="Arial"/>
            </w:rPr>
            <w:tab/>
          </w:r>
          <w:r w:rsidRPr="00F921C6">
            <w:rPr>
              <w:rFonts w:ascii="Arial" w:eastAsia="Times New Roman" w:hAnsi="Arial" w:cs="Arial"/>
            </w:rPr>
            <w:tab/>
          </w:r>
          <w:r w:rsidRPr="00F921C6">
            <w:rPr>
              <w:rFonts w:ascii="Arial" w:eastAsia="Times New Roman" w:hAnsi="Arial" w:cs="Arial"/>
            </w:rPr>
            <w:tab/>
          </w:r>
          <w:r w:rsidRPr="00F921C6">
            <w:rPr>
              <w:rFonts w:ascii="Arial" w:eastAsia="Times New Roman" w:hAnsi="Arial" w:cs="Arial"/>
            </w:rPr>
            <w:tab/>
          </w:r>
        </w:p>
        <w:p w14:paraId="39C034FA" w14:textId="63CE1FD5" w:rsidR="004E2458" w:rsidRPr="00F921C6" w:rsidRDefault="008C28BB" w:rsidP="004E2458">
          <w:pPr>
            <w:spacing w:line="276" w:lineRule="auto"/>
            <w:contextualSpacing/>
            <w:jc w:val="both"/>
            <w:rPr>
              <w:rFonts w:ascii="Arial" w:eastAsia="Times New Roman" w:hAnsi="Arial" w:cs="Arial"/>
            </w:rPr>
          </w:pPr>
          <w:r w:rsidRPr="00F921C6">
            <w:rPr>
              <w:rFonts w:ascii="Arial" w:eastAsia="Times New Roman" w:hAnsi="Arial" w:cs="Arial"/>
            </w:rPr>
            <w:t>Mobile:</w:t>
          </w:r>
          <w:r w:rsidR="004E2458" w:rsidRPr="00F921C6">
            <w:rPr>
              <w:rFonts w:ascii="Arial" w:eastAsia="Times New Roman" w:hAnsi="Arial" w:cs="Arial"/>
            </w:rPr>
            <w:t xml:space="preserve"> +254 722203444 / 733780900</w:t>
          </w:r>
          <w:r w:rsidR="004E2458" w:rsidRPr="00F921C6">
            <w:rPr>
              <w:rFonts w:ascii="Arial" w:eastAsia="Times New Roman" w:hAnsi="Arial" w:cs="Arial"/>
            </w:rPr>
            <w:tab/>
          </w:r>
          <w:r w:rsidR="004E2458" w:rsidRPr="00F921C6">
            <w:rPr>
              <w:rFonts w:ascii="Arial" w:eastAsia="Times New Roman" w:hAnsi="Arial" w:cs="Arial"/>
            </w:rPr>
            <w:tab/>
          </w:r>
          <w:r w:rsidR="004E2458" w:rsidRPr="00F921C6">
            <w:rPr>
              <w:rFonts w:ascii="Arial" w:eastAsia="Times New Roman" w:hAnsi="Arial" w:cs="Arial"/>
            </w:rPr>
            <w:tab/>
          </w:r>
          <w:r w:rsidR="004E2458" w:rsidRPr="00F921C6">
            <w:rPr>
              <w:rFonts w:ascii="Arial" w:eastAsia="Times New Roman" w:hAnsi="Arial" w:cs="Arial"/>
            </w:rPr>
            <w:tab/>
          </w:r>
          <w:r w:rsidR="004E2458" w:rsidRPr="00F921C6">
            <w:rPr>
              <w:rFonts w:ascii="Arial" w:eastAsia="Times New Roman" w:hAnsi="Arial" w:cs="Arial"/>
            </w:rPr>
            <w:tab/>
          </w:r>
        </w:p>
        <w:p w14:paraId="1DBD1AD0" w14:textId="75A807EA" w:rsidR="004E2458" w:rsidRPr="00F921C6" w:rsidRDefault="008C28BB" w:rsidP="004E2458">
          <w:pPr>
            <w:spacing w:line="276" w:lineRule="auto"/>
            <w:contextualSpacing/>
            <w:jc w:val="both"/>
            <w:rPr>
              <w:rFonts w:ascii="Arial" w:eastAsia="Times New Roman" w:hAnsi="Arial" w:cs="Arial"/>
            </w:rPr>
          </w:pPr>
          <w:r w:rsidRPr="00F921C6">
            <w:rPr>
              <w:rFonts w:ascii="Arial" w:eastAsia="Times New Roman" w:hAnsi="Arial" w:cs="Arial"/>
            </w:rPr>
            <w:t>Email:</w:t>
          </w:r>
          <w:r w:rsidR="004E2458" w:rsidRPr="00F921C6">
            <w:rPr>
              <w:rFonts w:ascii="Arial" w:eastAsia="Times New Roman" w:hAnsi="Arial" w:cs="Arial"/>
            </w:rPr>
            <w:t xml:space="preserve"> </w:t>
          </w:r>
          <w:hyperlink r:id="rId11" w:history="1">
            <w:r w:rsidR="004E2458" w:rsidRPr="00F921C6">
              <w:rPr>
                <w:rFonts w:ascii="Arial" w:eastAsia="Times New Roman" w:hAnsi="Arial" w:cs="Arial"/>
                <w:color w:val="0000FF"/>
                <w:u w:val="single"/>
              </w:rPr>
              <w:t>admin@acaciaconsultants.org</w:t>
            </w:r>
          </w:hyperlink>
        </w:p>
        <w:p w14:paraId="7ABA55AE" w14:textId="41DDA3A0" w:rsidR="004E2458" w:rsidRPr="00F921C6" w:rsidRDefault="004E2458" w:rsidP="004E2458">
          <w:pPr>
            <w:pBdr>
              <w:bottom w:val="single" w:sz="4" w:space="1" w:color="auto"/>
            </w:pBdr>
            <w:spacing w:line="276" w:lineRule="auto"/>
            <w:contextualSpacing/>
            <w:rPr>
              <w:rFonts w:ascii="Arial" w:eastAsia="Times New Roman" w:hAnsi="Arial" w:cs="Arial"/>
              <w:color w:val="0000FF"/>
              <w:u w:val="single"/>
            </w:rPr>
          </w:pPr>
          <w:r w:rsidRPr="00F921C6">
            <w:rPr>
              <w:rFonts w:ascii="Arial" w:eastAsia="Times New Roman" w:hAnsi="Arial" w:cs="Arial"/>
            </w:rPr>
            <w:t>Web</w:t>
          </w:r>
          <w:r w:rsidR="008C28BB" w:rsidRPr="00F921C6">
            <w:rPr>
              <w:rFonts w:ascii="Arial" w:eastAsia="Times New Roman" w:hAnsi="Arial" w:cs="Arial"/>
            </w:rPr>
            <w:t>site:</w:t>
          </w:r>
          <w:r w:rsidRPr="00F921C6">
            <w:rPr>
              <w:rFonts w:ascii="Arial" w:eastAsia="Times New Roman" w:hAnsi="Arial" w:cs="Arial"/>
            </w:rPr>
            <w:t xml:space="preserve"> </w:t>
          </w:r>
          <w:hyperlink r:id="rId12" w:history="1">
            <w:r w:rsidRPr="00F921C6">
              <w:rPr>
                <w:rFonts w:ascii="Arial" w:eastAsia="Times New Roman" w:hAnsi="Arial" w:cs="Arial"/>
                <w:color w:val="0000FF"/>
                <w:u w:val="single"/>
              </w:rPr>
              <w:t>www.acaci</w:t>
            </w:r>
            <w:r w:rsidR="00582B1A" w:rsidRPr="00F921C6">
              <w:rPr>
                <w:rFonts w:ascii="Arial" w:eastAsia="Times New Roman" w:hAnsi="Arial" w:cs="Arial"/>
                <w:color w:val="0000FF"/>
                <w:u w:val="single"/>
              </w:rPr>
              <w:t>a</w:t>
            </w:r>
            <w:r w:rsidRPr="00F921C6">
              <w:rPr>
                <w:rFonts w:ascii="Arial" w:eastAsia="Times New Roman" w:hAnsi="Arial" w:cs="Arial"/>
                <w:color w:val="0000FF"/>
                <w:u w:val="single"/>
              </w:rPr>
              <w:t>consultants.org</w:t>
            </w:r>
          </w:hyperlink>
          <w:r w:rsidR="00582B1A" w:rsidRPr="00F921C6">
            <w:rPr>
              <w:rFonts w:ascii="Arial" w:hAnsi="Arial" w:cs="Arial"/>
            </w:rPr>
            <w:t xml:space="preserve"> </w:t>
          </w:r>
          <w:r w:rsidRPr="00F921C6">
            <w:rPr>
              <w:rFonts w:ascii="Arial" w:hAnsi="Arial" w:cs="Arial"/>
            </w:rPr>
            <w:br w:type="page"/>
          </w:r>
        </w:p>
      </w:sdtContent>
    </w:sdt>
    <w:p w14:paraId="5975F649" w14:textId="7B8F1C87" w:rsidR="004E2458" w:rsidRPr="00F921C6" w:rsidRDefault="009769C7" w:rsidP="004E2458">
      <w:pPr>
        <w:spacing w:before="280" w:after="200" w:line="288" w:lineRule="auto"/>
        <w:contextualSpacing/>
        <w:outlineLvl w:val="0"/>
        <w:rPr>
          <w:rFonts w:ascii="Arial" w:eastAsia="Arial" w:hAnsi="Arial" w:cs="Arial"/>
          <w:b/>
          <w:caps/>
          <w:color w:val="262626"/>
          <w:sz w:val="36"/>
        </w:rPr>
      </w:pPr>
      <w:bookmarkStart w:id="4" w:name="_Toc56129783"/>
      <w:bookmarkStart w:id="5" w:name="_Toc57718354"/>
      <w:bookmarkStart w:id="6" w:name="_Toc68010802"/>
      <w:r w:rsidRPr="00F921C6">
        <w:rPr>
          <w:rFonts w:ascii="Arial" w:eastAsia="Arial" w:hAnsi="Arial" w:cs="Arial"/>
          <w:b/>
          <w:color w:val="262626"/>
          <w:sz w:val="36"/>
        </w:rPr>
        <w:lastRenderedPageBreak/>
        <w:t>Acknowledgements</w:t>
      </w:r>
      <w:bookmarkEnd w:id="4"/>
      <w:bookmarkEnd w:id="5"/>
      <w:bookmarkEnd w:id="6"/>
    </w:p>
    <w:p w14:paraId="000CBC17" w14:textId="38015401" w:rsidR="00124812" w:rsidRPr="00F921C6" w:rsidRDefault="00124812" w:rsidP="00124812">
      <w:pPr>
        <w:spacing w:after="0" w:line="240" w:lineRule="auto"/>
        <w:jc w:val="both"/>
        <w:rPr>
          <w:rFonts w:ascii="Arial" w:eastAsia="Calibri" w:hAnsi="Arial" w:cs="Arial"/>
        </w:rPr>
      </w:pPr>
      <w:r w:rsidRPr="00F921C6">
        <w:rPr>
          <w:rFonts w:ascii="Arial" w:eastAsia="Calibri" w:hAnsi="Arial" w:cs="Arial"/>
        </w:rPr>
        <w:t xml:space="preserve">The evaluation team would like to thank the team from the United Nations Development </w:t>
      </w:r>
      <w:proofErr w:type="spellStart"/>
      <w:r w:rsidRPr="00F921C6">
        <w:rPr>
          <w:rFonts w:ascii="Arial" w:eastAsia="Calibri" w:hAnsi="Arial" w:cs="Arial"/>
        </w:rPr>
        <w:t>Programme</w:t>
      </w:r>
      <w:proofErr w:type="spellEnd"/>
      <w:r w:rsidRPr="00F921C6">
        <w:rPr>
          <w:rFonts w:ascii="Arial" w:eastAsia="Calibri" w:hAnsi="Arial" w:cs="Arial"/>
        </w:rPr>
        <w:t xml:space="preserve"> </w:t>
      </w:r>
      <w:r w:rsidR="00CD4FAA" w:rsidRPr="00F921C6">
        <w:rPr>
          <w:rFonts w:ascii="Arial" w:eastAsia="Calibri" w:hAnsi="Arial" w:cs="Arial"/>
        </w:rPr>
        <w:t>Regional Service Centre for Africa</w:t>
      </w:r>
      <w:r w:rsidR="00CD4FAA" w:rsidRPr="00F921C6" w:rsidDel="00CD4FAA">
        <w:rPr>
          <w:rFonts w:ascii="Arial" w:eastAsia="Calibri" w:hAnsi="Arial" w:cs="Arial"/>
        </w:rPr>
        <w:t xml:space="preserve"> </w:t>
      </w:r>
      <w:r w:rsidRPr="00F921C6">
        <w:rPr>
          <w:rFonts w:ascii="Arial" w:eastAsia="Calibri" w:hAnsi="Arial" w:cs="Arial"/>
        </w:rPr>
        <w:t xml:space="preserve">and </w:t>
      </w:r>
      <w:r w:rsidR="00582B1A" w:rsidRPr="00F921C6">
        <w:rPr>
          <w:rFonts w:ascii="Arial" w:eastAsia="Calibri" w:hAnsi="Arial" w:cs="Arial"/>
        </w:rPr>
        <w:t xml:space="preserve">the </w:t>
      </w:r>
      <w:r w:rsidRPr="00F921C6">
        <w:rPr>
          <w:rFonts w:ascii="Arial" w:eastAsia="Calibri" w:hAnsi="Arial" w:cs="Arial"/>
        </w:rPr>
        <w:t xml:space="preserve">Regional </w:t>
      </w:r>
      <w:proofErr w:type="spellStart"/>
      <w:r w:rsidRPr="00F921C6">
        <w:rPr>
          <w:rFonts w:ascii="Arial" w:eastAsia="Calibri" w:hAnsi="Arial" w:cs="Arial"/>
        </w:rPr>
        <w:t>Programme</w:t>
      </w:r>
      <w:proofErr w:type="spellEnd"/>
      <w:r w:rsidRPr="00F921C6">
        <w:rPr>
          <w:rFonts w:ascii="Arial" w:eastAsia="Calibri" w:hAnsi="Arial" w:cs="Arial"/>
        </w:rPr>
        <w:t xml:space="preserve"> staff for providing valuable information and facilitating consulta</w:t>
      </w:r>
      <w:r w:rsidR="00CD4FAA" w:rsidRPr="00F921C6">
        <w:rPr>
          <w:rFonts w:ascii="Arial" w:eastAsia="Calibri" w:hAnsi="Arial" w:cs="Arial"/>
        </w:rPr>
        <w:t>tions</w:t>
      </w:r>
      <w:r w:rsidRPr="00F921C6">
        <w:rPr>
          <w:rFonts w:ascii="Arial" w:eastAsia="Calibri" w:hAnsi="Arial" w:cs="Arial"/>
        </w:rPr>
        <w:t xml:space="preserve"> during the evaluation. The team also thanks all the interview respondents for their </w:t>
      </w:r>
      <w:r w:rsidR="00CD4FAA" w:rsidRPr="00F921C6">
        <w:rPr>
          <w:rFonts w:ascii="Arial" w:eastAsia="Calibri" w:hAnsi="Arial" w:cs="Arial"/>
        </w:rPr>
        <w:t xml:space="preserve">participation and </w:t>
      </w:r>
      <w:r w:rsidRPr="00F921C6">
        <w:rPr>
          <w:rFonts w:ascii="Arial" w:eastAsia="Calibri" w:hAnsi="Arial" w:cs="Arial"/>
        </w:rPr>
        <w:t>valuable input</w:t>
      </w:r>
      <w:r w:rsidR="00CD4FAA" w:rsidRPr="00F921C6">
        <w:rPr>
          <w:rFonts w:ascii="Arial" w:eastAsia="Calibri" w:hAnsi="Arial" w:cs="Arial"/>
        </w:rPr>
        <w:t>,</w:t>
      </w:r>
      <w:r w:rsidRPr="00F921C6">
        <w:rPr>
          <w:rFonts w:ascii="Arial" w:eastAsia="Calibri" w:hAnsi="Arial" w:cs="Arial"/>
        </w:rPr>
        <w:t xml:space="preserve"> which made the </w:t>
      </w:r>
      <w:r w:rsidR="00CD4FAA" w:rsidRPr="00F921C6">
        <w:rPr>
          <w:rFonts w:ascii="Arial" w:eastAsia="Calibri" w:hAnsi="Arial" w:cs="Arial"/>
        </w:rPr>
        <w:t>m</w:t>
      </w:r>
      <w:r w:rsidRPr="00F921C6">
        <w:rPr>
          <w:rFonts w:ascii="Arial" w:eastAsia="Calibri" w:hAnsi="Arial" w:cs="Arial"/>
        </w:rPr>
        <w:t>id-</w:t>
      </w:r>
      <w:r w:rsidR="00CD4FAA" w:rsidRPr="00F921C6">
        <w:rPr>
          <w:rFonts w:ascii="Arial" w:eastAsia="Calibri" w:hAnsi="Arial" w:cs="Arial"/>
        </w:rPr>
        <w:t>t</w:t>
      </w:r>
      <w:r w:rsidRPr="00F921C6">
        <w:rPr>
          <w:rFonts w:ascii="Arial" w:eastAsia="Calibri" w:hAnsi="Arial" w:cs="Arial"/>
        </w:rPr>
        <w:t>erm evaluation successful.</w:t>
      </w:r>
    </w:p>
    <w:p w14:paraId="0398810C" w14:textId="77777777" w:rsidR="00124812" w:rsidRPr="00F921C6" w:rsidRDefault="00124812" w:rsidP="00124812">
      <w:pPr>
        <w:spacing w:after="200" w:line="276" w:lineRule="auto"/>
        <w:rPr>
          <w:rFonts w:ascii="Arial" w:hAnsi="Arial" w:cs="Arial"/>
        </w:rPr>
      </w:pPr>
    </w:p>
    <w:p w14:paraId="7A3FA6BD" w14:textId="77777777" w:rsidR="004E2458" w:rsidRPr="00F921C6" w:rsidRDefault="004E2458" w:rsidP="004E2458">
      <w:pPr>
        <w:spacing w:after="200" w:line="276" w:lineRule="auto"/>
        <w:rPr>
          <w:rFonts w:ascii="Arial" w:hAnsi="Arial" w:cs="Arial"/>
        </w:rPr>
      </w:pPr>
    </w:p>
    <w:p w14:paraId="76EC8775" w14:textId="77777777" w:rsidR="004E2458" w:rsidRPr="00F921C6" w:rsidRDefault="004E2458" w:rsidP="004E2458">
      <w:pPr>
        <w:spacing w:after="200" w:line="276" w:lineRule="auto"/>
        <w:rPr>
          <w:rFonts w:ascii="Arial" w:hAnsi="Arial" w:cs="Arial"/>
        </w:rPr>
      </w:pPr>
    </w:p>
    <w:p w14:paraId="6B159BCC" w14:textId="77777777" w:rsidR="004E2458" w:rsidRPr="00F921C6" w:rsidRDefault="004E2458" w:rsidP="004E2458">
      <w:pPr>
        <w:spacing w:after="200" w:line="276" w:lineRule="auto"/>
        <w:rPr>
          <w:rFonts w:ascii="Arial" w:hAnsi="Arial" w:cs="Arial"/>
        </w:rPr>
      </w:pPr>
    </w:p>
    <w:p w14:paraId="3706CA89" w14:textId="77777777" w:rsidR="004E2458" w:rsidRPr="00F921C6" w:rsidRDefault="004E2458" w:rsidP="004E2458">
      <w:pPr>
        <w:spacing w:after="200" w:line="276" w:lineRule="auto"/>
        <w:rPr>
          <w:rFonts w:ascii="Arial" w:hAnsi="Arial" w:cs="Arial"/>
        </w:rPr>
      </w:pPr>
    </w:p>
    <w:p w14:paraId="1A94B320" w14:textId="77777777" w:rsidR="004E2458" w:rsidRPr="00F921C6" w:rsidRDefault="004E2458" w:rsidP="004E2458">
      <w:pPr>
        <w:spacing w:after="200" w:line="276" w:lineRule="auto"/>
        <w:rPr>
          <w:rFonts w:ascii="Arial" w:hAnsi="Arial" w:cs="Arial"/>
        </w:rPr>
      </w:pPr>
    </w:p>
    <w:p w14:paraId="55A8A5CB" w14:textId="77777777" w:rsidR="004E2458" w:rsidRPr="00F921C6" w:rsidRDefault="004E2458" w:rsidP="004E2458">
      <w:pPr>
        <w:spacing w:after="200" w:line="276" w:lineRule="auto"/>
        <w:rPr>
          <w:rFonts w:ascii="Arial" w:hAnsi="Arial" w:cs="Arial"/>
        </w:rPr>
      </w:pPr>
    </w:p>
    <w:p w14:paraId="41ED4E6A" w14:textId="77777777" w:rsidR="004E2458" w:rsidRPr="00F921C6" w:rsidRDefault="004E2458" w:rsidP="004E2458">
      <w:pPr>
        <w:spacing w:after="200" w:line="276" w:lineRule="auto"/>
        <w:rPr>
          <w:rFonts w:ascii="Arial" w:hAnsi="Arial" w:cs="Arial"/>
        </w:rPr>
      </w:pPr>
    </w:p>
    <w:p w14:paraId="47E6010A" w14:textId="77777777" w:rsidR="004E2458" w:rsidRPr="00F921C6" w:rsidRDefault="004E2458" w:rsidP="004E2458">
      <w:pPr>
        <w:spacing w:after="200" w:line="276" w:lineRule="auto"/>
        <w:rPr>
          <w:rFonts w:ascii="Arial" w:hAnsi="Arial" w:cs="Arial"/>
        </w:rPr>
      </w:pPr>
    </w:p>
    <w:p w14:paraId="5DC2AFE0" w14:textId="77777777" w:rsidR="004E2458" w:rsidRPr="00F921C6" w:rsidRDefault="004E2458" w:rsidP="004E2458">
      <w:pPr>
        <w:spacing w:after="200" w:line="276" w:lineRule="auto"/>
        <w:rPr>
          <w:rFonts w:ascii="Arial" w:hAnsi="Arial" w:cs="Arial"/>
        </w:rPr>
      </w:pPr>
    </w:p>
    <w:p w14:paraId="10E21D03" w14:textId="77777777" w:rsidR="004E2458" w:rsidRPr="00F921C6" w:rsidRDefault="004E2458" w:rsidP="004E2458">
      <w:pPr>
        <w:spacing w:after="200" w:line="276" w:lineRule="auto"/>
        <w:rPr>
          <w:rFonts w:ascii="Arial" w:hAnsi="Arial" w:cs="Arial"/>
        </w:rPr>
      </w:pPr>
    </w:p>
    <w:p w14:paraId="4D7FC080" w14:textId="77777777" w:rsidR="004E2458" w:rsidRPr="00F921C6" w:rsidRDefault="004E2458" w:rsidP="004E2458">
      <w:pPr>
        <w:spacing w:after="200" w:line="276" w:lineRule="auto"/>
        <w:rPr>
          <w:rFonts w:ascii="Arial" w:hAnsi="Arial" w:cs="Arial"/>
        </w:rPr>
      </w:pPr>
    </w:p>
    <w:p w14:paraId="3908C21F" w14:textId="77777777" w:rsidR="004E2458" w:rsidRPr="00F921C6" w:rsidRDefault="004E2458" w:rsidP="004E2458">
      <w:pPr>
        <w:spacing w:after="200" w:line="276" w:lineRule="auto"/>
        <w:rPr>
          <w:rFonts w:ascii="Arial" w:hAnsi="Arial" w:cs="Arial"/>
        </w:rPr>
      </w:pPr>
    </w:p>
    <w:p w14:paraId="200BEE03" w14:textId="77777777" w:rsidR="004E2458" w:rsidRPr="00F921C6" w:rsidRDefault="004E2458" w:rsidP="004E2458">
      <w:pPr>
        <w:spacing w:after="200" w:line="276" w:lineRule="auto"/>
        <w:rPr>
          <w:rFonts w:ascii="Arial" w:hAnsi="Arial" w:cs="Arial"/>
        </w:rPr>
      </w:pPr>
    </w:p>
    <w:p w14:paraId="04B6BF43" w14:textId="77777777" w:rsidR="004E2458" w:rsidRPr="00F921C6" w:rsidRDefault="004E2458" w:rsidP="004E2458">
      <w:pPr>
        <w:spacing w:after="200" w:line="276" w:lineRule="auto"/>
        <w:rPr>
          <w:rFonts w:ascii="Arial" w:hAnsi="Arial" w:cs="Arial"/>
        </w:rPr>
      </w:pPr>
    </w:p>
    <w:p w14:paraId="71D41C78" w14:textId="77777777" w:rsidR="004E2458" w:rsidRPr="00F921C6" w:rsidRDefault="004E2458" w:rsidP="004E2458">
      <w:pPr>
        <w:spacing w:after="200" w:line="276" w:lineRule="auto"/>
        <w:rPr>
          <w:rFonts w:ascii="Arial" w:hAnsi="Arial" w:cs="Arial"/>
        </w:rPr>
      </w:pPr>
    </w:p>
    <w:p w14:paraId="71550B19" w14:textId="77777777" w:rsidR="004E2458" w:rsidRPr="00F921C6" w:rsidRDefault="004E2458" w:rsidP="004E2458">
      <w:pPr>
        <w:spacing w:after="200" w:line="276" w:lineRule="auto"/>
        <w:rPr>
          <w:rFonts w:ascii="Arial" w:hAnsi="Arial" w:cs="Arial"/>
        </w:rPr>
      </w:pPr>
    </w:p>
    <w:p w14:paraId="6697A050" w14:textId="77777777" w:rsidR="004E2458" w:rsidRPr="00F921C6" w:rsidRDefault="004E2458" w:rsidP="004E2458">
      <w:pPr>
        <w:spacing w:after="200" w:line="276" w:lineRule="auto"/>
        <w:rPr>
          <w:rFonts w:ascii="Arial" w:hAnsi="Arial" w:cs="Arial"/>
        </w:rPr>
      </w:pPr>
    </w:p>
    <w:p w14:paraId="61EDFBFF" w14:textId="77777777" w:rsidR="004E2458" w:rsidRPr="00F921C6" w:rsidRDefault="004E2458" w:rsidP="004E2458">
      <w:pPr>
        <w:spacing w:after="200" w:line="276" w:lineRule="auto"/>
        <w:rPr>
          <w:rFonts w:ascii="Arial" w:hAnsi="Arial" w:cs="Arial"/>
        </w:rPr>
      </w:pPr>
    </w:p>
    <w:p w14:paraId="01E944CD" w14:textId="77777777" w:rsidR="004E2458" w:rsidRPr="00F921C6" w:rsidRDefault="004E2458" w:rsidP="004E2458">
      <w:pPr>
        <w:spacing w:after="200" w:line="276" w:lineRule="auto"/>
        <w:rPr>
          <w:rFonts w:ascii="Arial" w:hAnsi="Arial" w:cs="Arial"/>
        </w:rPr>
      </w:pPr>
    </w:p>
    <w:p w14:paraId="6D0113CF" w14:textId="77777777" w:rsidR="004E2458" w:rsidRPr="00F921C6" w:rsidRDefault="004E2458" w:rsidP="004E2458">
      <w:pPr>
        <w:spacing w:before="120" w:after="240" w:line="240" w:lineRule="auto"/>
        <w:rPr>
          <w:rFonts w:ascii="Arial" w:eastAsia="Times New Roman" w:hAnsi="Arial" w:cs="Arial"/>
          <w:b/>
          <w:bCs/>
          <w:iCs/>
          <w:color w:val="262626"/>
          <w:sz w:val="24"/>
          <w:szCs w:val="24"/>
          <w:lang w:val="en-GB"/>
        </w:rPr>
      </w:pPr>
    </w:p>
    <w:p w14:paraId="673A192C" w14:textId="77777777" w:rsidR="009D685D" w:rsidRPr="00F921C6" w:rsidRDefault="009D685D" w:rsidP="009D685D">
      <w:pPr>
        <w:spacing w:after="120" w:line="240" w:lineRule="auto"/>
        <w:rPr>
          <w:rFonts w:ascii="Arial" w:eastAsia="Times New Roman" w:hAnsi="Arial" w:cs="Arial"/>
          <w:b/>
          <w:bCs/>
          <w:iCs/>
          <w:color w:val="262626"/>
          <w:sz w:val="24"/>
          <w:szCs w:val="24"/>
          <w:lang w:val="en-GB"/>
        </w:rPr>
      </w:pPr>
      <w:r w:rsidRPr="00F921C6">
        <w:rPr>
          <w:rFonts w:ascii="Arial" w:eastAsia="Times New Roman" w:hAnsi="Arial" w:cs="Arial"/>
          <w:b/>
          <w:bCs/>
          <w:iCs/>
          <w:color w:val="262626"/>
          <w:sz w:val="24"/>
          <w:szCs w:val="24"/>
          <w:lang w:val="en-GB"/>
        </w:rPr>
        <w:t>Evaluation team</w:t>
      </w:r>
    </w:p>
    <w:p w14:paraId="3AE4A146" w14:textId="77777777" w:rsidR="009D685D" w:rsidRPr="00F921C6" w:rsidRDefault="009D685D" w:rsidP="009D685D">
      <w:pPr>
        <w:spacing w:after="120" w:line="240" w:lineRule="auto"/>
        <w:rPr>
          <w:rFonts w:ascii="Arial" w:eastAsia="Calibri" w:hAnsi="Arial" w:cs="Arial"/>
        </w:rPr>
      </w:pPr>
      <w:r w:rsidRPr="00F921C6">
        <w:rPr>
          <w:rFonts w:ascii="Arial" w:eastAsia="Calibri" w:hAnsi="Arial" w:cs="Arial"/>
        </w:rPr>
        <w:t xml:space="preserve">Acacia Consultants Ltd: Dr. Nicodemus O. </w:t>
      </w:r>
      <w:proofErr w:type="spellStart"/>
      <w:r w:rsidRPr="00F921C6">
        <w:rPr>
          <w:rFonts w:ascii="Arial" w:eastAsia="Calibri" w:hAnsi="Arial" w:cs="Arial"/>
        </w:rPr>
        <w:t>Nyandiko</w:t>
      </w:r>
      <w:proofErr w:type="spellEnd"/>
      <w:r w:rsidRPr="00F921C6">
        <w:rPr>
          <w:rFonts w:ascii="Arial" w:eastAsia="Calibri" w:hAnsi="Arial" w:cs="Arial"/>
        </w:rPr>
        <w:t xml:space="preserve">, Dr. </w:t>
      </w:r>
      <w:proofErr w:type="spellStart"/>
      <w:r w:rsidRPr="00F921C6">
        <w:rPr>
          <w:rFonts w:ascii="Arial" w:eastAsia="Calibri" w:hAnsi="Arial" w:cs="Arial"/>
        </w:rPr>
        <w:t>Zerihun</w:t>
      </w:r>
      <w:proofErr w:type="spellEnd"/>
      <w:r w:rsidRPr="00F921C6">
        <w:rPr>
          <w:rFonts w:ascii="Arial" w:eastAsia="Calibri" w:hAnsi="Arial" w:cs="Arial"/>
        </w:rPr>
        <w:t xml:space="preserve"> Yohannes, Martin K. Gitau, Mary G. </w:t>
      </w:r>
      <w:proofErr w:type="spellStart"/>
      <w:r w:rsidRPr="00F921C6">
        <w:rPr>
          <w:rFonts w:ascii="Arial" w:eastAsia="Calibri" w:hAnsi="Arial" w:cs="Arial"/>
        </w:rPr>
        <w:t>Obara</w:t>
      </w:r>
      <w:proofErr w:type="spellEnd"/>
      <w:r w:rsidRPr="00F921C6">
        <w:rPr>
          <w:rFonts w:ascii="Arial" w:eastAsia="Calibri" w:hAnsi="Arial" w:cs="Arial"/>
        </w:rPr>
        <w:t xml:space="preserve">, Aggrey S. Ifedha </w:t>
      </w:r>
    </w:p>
    <w:p w14:paraId="700BD0AB" w14:textId="26007AFD" w:rsidR="009D685D" w:rsidRPr="00F921C6" w:rsidRDefault="009D685D" w:rsidP="009D685D">
      <w:pPr>
        <w:spacing w:after="120" w:line="240" w:lineRule="auto"/>
        <w:rPr>
          <w:rFonts w:ascii="Arial" w:eastAsia="Calibri" w:hAnsi="Arial" w:cs="Arial"/>
          <w:b/>
          <w:sz w:val="24"/>
          <w:lang w:val="en-GB"/>
        </w:rPr>
      </w:pPr>
      <w:r w:rsidRPr="00F921C6">
        <w:rPr>
          <w:rFonts w:ascii="Arial" w:eastAsia="Calibri" w:hAnsi="Arial" w:cs="Arial"/>
          <w:b/>
          <w:sz w:val="24"/>
          <w:lang w:val="en-GB"/>
        </w:rPr>
        <w:t>Commissioning organi</w:t>
      </w:r>
      <w:r w:rsidR="00CD4FAA" w:rsidRPr="00F921C6">
        <w:rPr>
          <w:rFonts w:ascii="Arial" w:eastAsia="Calibri" w:hAnsi="Arial" w:cs="Arial"/>
          <w:b/>
          <w:sz w:val="24"/>
          <w:lang w:val="en-GB"/>
        </w:rPr>
        <w:t>z</w:t>
      </w:r>
      <w:r w:rsidRPr="00F921C6">
        <w:rPr>
          <w:rFonts w:ascii="Arial" w:eastAsia="Calibri" w:hAnsi="Arial" w:cs="Arial"/>
          <w:b/>
          <w:sz w:val="24"/>
          <w:lang w:val="en-GB"/>
        </w:rPr>
        <w:t>ation</w:t>
      </w:r>
    </w:p>
    <w:p w14:paraId="105132F3" w14:textId="38CDDD27" w:rsidR="009D685D" w:rsidRPr="00F921C6" w:rsidRDefault="009D685D" w:rsidP="009D685D">
      <w:pPr>
        <w:spacing w:after="120" w:line="240" w:lineRule="auto"/>
        <w:rPr>
          <w:rFonts w:ascii="Arial" w:eastAsia="Calibri" w:hAnsi="Arial" w:cs="Arial"/>
        </w:rPr>
      </w:pPr>
      <w:r w:rsidRPr="00F921C6">
        <w:rPr>
          <w:rFonts w:ascii="Arial" w:eastAsia="Calibri" w:hAnsi="Arial" w:cs="Arial"/>
        </w:rPr>
        <w:t xml:space="preserve">United Nations Development </w:t>
      </w:r>
      <w:proofErr w:type="spellStart"/>
      <w:r w:rsidRPr="00F921C6">
        <w:rPr>
          <w:rFonts w:ascii="Arial" w:eastAsia="Calibri" w:hAnsi="Arial" w:cs="Arial"/>
        </w:rPr>
        <w:t>Programme</w:t>
      </w:r>
      <w:proofErr w:type="spellEnd"/>
      <w:r w:rsidRPr="00F921C6">
        <w:rPr>
          <w:rFonts w:ascii="Arial" w:eastAsia="Calibri" w:hAnsi="Arial" w:cs="Arial"/>
        </w:rPr>
        <w:t xml:space="preserve"> </w:t>
      </w:r>
      <w:r w:rsidR="00CD4FAA" w:rsidRPr="00F921C6">
        <w:rPr>
          <w:rFonts w:ascii="Arial" w:eastAsia="Calibri" w:hAnsi="Arial" w:cs="Arial"/>
        </w:rPr>
        <w:t>Regional Service Centre for Africa</w:t>
      </w:r>
      <w:r w:rsidRPr="00F921C6">
        <w:rPr>
          <w:rFonts w:ascii="Arial" w:hAnsi="Arial" w:cs="Arial"/>
          <w:lang w:val="en-GB"/>
        </w:rPr>
        <w:br w:type="page"/>
      </w:r>
    </w:p>
    <w:p w14:paraId="5B01C46E" w14:textId="0181AF9E" w:rsidR="00814FAE" w:rsidRPr="00B858BE" w:rsidRDefault="00814FAE">
      <w:pPr>
        <w:pStyle w:val="TOC1"/>
        <w:tabs>
          <w:tab w:val="left" w:pos="440"/>
          <w:tab w:val="right" w:leader="dot" w:pos="9016"/>
        </w:tabs>
        <w:rPr>
          <w:rFonts w:ascii="Arial" w:hAnsi="Arial" w:cs="Arial"/>
          <w:lang w:val="en-GB"/>
        </w:rPr>
      </w:pPr>
      <w:r w:rsidRPr="00B858BE">
        <w:rPr>
          <w:rFonts w:ascii="Arial" w:hAnsi="Arial" w:cs="Arial"/>
          <w:lang w:val="en-GB"/>
        </w:rPr>
        <w:t>TABLE OF CONTENTS</w:t>
      </w:r>
    </w:p>
    <w:p w14:paraId="0BE57E20" w14:textId="54F2FE01" w:rsidR="00A82CA6" w:rsidRPr="00B858BE" w:rsidRDefault="00FE2A22">
      <w:pPr>
        <w:pStyle w:val="TOC1"/>
        <w:tabs>
          <w:tab w:val="right" w:leader="dot" w:pos="9016"/>
        </w:tabs>
        <w:rPr>
          <w:rFonts w:ascii="Arial" w:eastAsiaTheme="minorEastAsia" w:hAnsi="Arial" w:cs="Arial"/>
          <w:b w:val="0"/>
          <w:bCs w:val="0"/>
          <w:caps w:val="0"/>
          <w:noProof/>
          <w:sz w:val="22"/>
          <w:szCs w:val="22"/>
        </w:rPr>
      </w:pPr>
      <w:r w:rsidRPr="00B858BE">
        <w:rPr>
          <w:rFonts w:ascii="Arial" w:hAnsi="Arial" w:cs="Arial"/>
          <w:b w:val="0"/>
          <w:bCs w:val="0"/>
          <w:lang w:val="en-GB"/>
        </w:rPr>
        <w:fldChar w:fldCharType="begin"/>
      </w:r>
      <w:r w:rsidRPr="00B858BE">
        <w:rPr>
          <w:rFonts w:ascii="Arial" w:hAnsi="Arial" w:cs="Arial"/>
          <w:b w:val="0"/>
          <w:bCs w:val="0"/>
          <w:lang w:val="en-GB"/>
        </w:rPr>
        <w:instrText xml:space="preserve"> TOC \o "1-3" \h \z \u </w:instrText>
      </w:r>
      <w:r w:rsidRPr="00B858BE">
        <w:rPr>
          <w:rFonts w:ascii="Arial" w:hAnsi="Arial" w:cs="Arial"/>
          <w:b w:val="0"/>
          <w:bCs w:val="0"/>
          <w:lang w:val="en-GB"/>
        </w:rPr>
        <w:fldChar w:fldCharType="separate"/>
      </w:r>
      <w:hyperlink w:anchor="_Toc68010802" w:history="1">
        <w:r w:rsidR="00A82CA6" w:rsidRPr="00B858BE">
          <w:rPr>
            <w:rStyle w:val="Hyperlink"/>
            <w:rFonts w:ascii="Arial" w:eastAsia="Arial" w:hAnsi="Arial" w:cs="Arial"/>
            <w:noProof/>
          </w:rPr>
          <w:t>Acknowledgements</w:t>
        </w:r>
        <w:r w:rsidR="00A82CA6" w:rsidRPr="00B858BE">
          <w:rPr>
            <w:rFonts w:ascii="Arial" w:hAnsi="Arial" w:cs="Arial"/>
            <w:noProof/>
            <w:webHidden/>
          </w:rPr>
          <w:tab/>
        </w:r>
        <w:r w:rsidR="00A82CA6" w:rsidRPr="00B858BE">
          <w:rPr>
            <w:rFonts w:ascii="Arial" w:hAnsi="Arial" w:cs="Arial"/>
            <w:noProof/>
            <w:webHidden/>
          </w:rPr>
          <w:fldChar w:fldCharType="begin"/>
        </w:r>
        <w:r w:rsidR="00A82CA6" w:rsidRPr="00B858BE">
          <w:rPr>
            <w:rFonts w:ascii="Arial" w:hAnsi="Arial" w:cs="Arial"/>
            <w:noProof/>
            <w:webHidden/>
          </w:rPr>
          <w:instrText xml:space="preserve"> PAGEREF _Toc68010802 \h </w:instrText>
        </w:r>
        <w:r w:rsidR="00A82CA6" w:rsidRPr="00B858BE">
          <w:rPr>
            <w:rFonts w:ascii="Arial" w:hAnsi="Arial" w:cs="Arial"/>
            <w:noProof/>
            <w:webHidden/>
          </w:rPr>
        </w:r>
        <w:r w:rsidR="00A82CA6" w:rsidRPr="00B858BE">
          <w:rPr>
            <w:rFonts w:ascii="Arial" w:hAnsi="Arial" w:cs="Arial"/>
            <w:noProof/>
            <w:webHidden/>
          </w:rPr>
          <w:fldChar w:fldCharType="separate"/>
        </w:r>
        <w:r w:rsidR="00B858BE" w:rsidRPr="00B858BE">
          <w:rPr>
            <w:rFonts w:ascii="Arial" w:hAnsi="Arial" w:cs="Arial"/>
            <w:noProof/>
            <w:webHidden/>
          </w:rPr>
          <w:t>i</w:t>
        </w:r>
        <w:r w:rsidR="00A82CA6" w:rsidRPr="00B858BE">
          <w:rPr>
            <w:rFonts w:ascii="Arial" w:hAnsi="Arial" w:cs="Arial"/>
            <w:noProof/>
            <w:webHidden/>
          </w:rPr>
          <w:fldChar w:fldCharType="end"/>
        </w:r>
      </w:hyperlink>
    </w:p>
    <w:p w14:paraId="7E245428" w14:textId="77C3C30F" w:rsidR="00A82CA6" w:rsidRPr="00B858BE" w:rsidRDefault="00A82CA6">
      <w:pPr>
        <w:pStyle w:val="TOC1"/>
        <w:tabs>
          <w:tab w:val="right" w:leader="dot" w:pos="9016"/>
        </w:tabs>
        <w:rPr>
          <w:rFonts w:ascii="Arial" w:eastAsiaTheme="minorEastAsia" w:hAnsi="Arial" w:cs="Arial"/>
          <w:b w:val="0"/>
          <w:bCs w:val="0"/>
          <w:caps w:val="0"/>
          <w:noProof/>
          <w:sz w:val="22"/>
          <w:szCs w:val="22"/>
        </w:rPr>
      </w:pPr>
      <w:hyperlink w:anchor="_Toc68010803" w:history="1">
        <w:r w:rsidRPr="00B858BE">
          <w:rPr>
            <w:rStyle w:val="Hyperlink"/>
            <w:rFonts w:ascii="Arial" w:hAnsi="Arial" w:cs="Arial"/>
            <w:noProof/>
          </w:rPr>
          <w:t>List of abbreviations and acronyms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_Toc68010803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iv</w:t>
        </w:r>
        <w:r w:rsidRPr="00B858BE">
          <w:rPr>
            <w:rFonts w:ascii="Arial" w:hAnsi="Arial" w:cs="Arial"/>
            <w:noProof/>
            <w:webHidden/>
          </w:rPr>
          <w:fldChar w:fldCharType="end"/>
        </w:r>
      </w:hyperlink>
    </w:p>
    <w:p w14:paraId="52BD8E1F" w14:textId="3E506674" w:rsidR="00A82CA6" w:rsidRPr="00B858BE" w:rsidRDefault="00A82CA6">
      <w:pPr>
        <w:pStyle w:val="TOC1"/>
        <w:tabs>
          <w:tab w:val="right" w:leader="dot" w:pos="9016"/>
        </w:tabs>
        <w:rPr>
          <w:rFonts w:ascii="Arial" w:eastAsiaTheme="minorEastAsia" w:hAnsi="Arial" w:cs="Arial"/>
          <w:b w:val="0"/>
          <w:bCs w:val="0"/>
          <w:caps w:val="0"/>
          <w:noProof/>
          <w:sz w:val="22"/>
          <w:szCs w:val="22"/>
        </w:rPr>
      </w:pPr>
      <w:hyperlink w:anchor="_Toc68010804" w:history="1">
        <w:r w:rsidRPr="00B858BE">
          <w:rPr>
            <w:rStyle w:val="Hyperlink"/>
            <w:rFonts w:ascii="Arial" w:hAnsi="Arial" w:cs="Arial"/>
            <w:noProof/>
          </w:rPr>
          <w:t>Executive summary</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_Toc68010804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v</w:t>
        </w:r>
        <w:r w:rsidRPr="00B858BE">
          <w:rPr>
            <w:rFonts w:ascii="Arial" w:hAnsi="Arial" w:cs="Arial"/>
            <w:noProof/>
            <w:webHidden/>
          </w:rPr>
          <w:fldChar w:fldCharType="end"/>
        </w:r>
      </w:hyperlink>
    </w:p>
    <w:p w14:paraId="4D022463" w14:textId="516FB59C" w:rsidR="00A82CA6" w:rsidRPr="00B858BE" w:rsidRDefault="00A82CA6">
      <w:pPr>
        <w:pStyle w:val="TOC1"/>
        <w:tabs>
          <w:tab w:val="left" w:pos="660"/>
          <w:tab w:val="right" w:leader="dot" w:pos="9016"/>
        </w:tabs>
        <w:rPr>
          <w:rFonts w:ascii="Arial" w:eastAsiaTheme="minorEastAsia" w:hAnsi="Arial" w:cs="Arial"/>
          <w:b w:val="0"/>
          <w:bCs w:val="0"/>
          <w:caps w:val="0"/>
          <w:noProof/>
          <w:sz w:val="22"/>
          <w:szCs w:val="22"/>
        </w:rPr>
      </w:pPr>
      <w:hyperlink w:anchor="_Toc68010805" w:history="1">
        <w:r w:rsidRPr="00B858BE">
          <w:rPr>
            <w:rStyle w:val="Hyperlink"/>
            <w:rFonts w:ascii="Arial" w:hAnsi="Arial" w:cs="Arial"/>
            <w:noProof/>
            <w:lang w:val="en-GB"/>
          </w:rPr>
          <w:t>1.0</w:t>
        </w:r>
        <w:r w:rsidRPr="00B858BE">
          <w:rPr>
            <w:rFonts w:ascii="Arial" w:eastAsiaTheme="minorEastAsia" w:hAnsi="Arial" w:cs="Arial"/>
            <w:b w:val="0"/>
            <w:bCs w:val="0"/>
            <w:caps w:val="0"/>
            <w:noProof/>
            <w:sz w:val="22"/>
            <w:szCs w:val="22"/>
          </w:rPr>
          <w:tab/>
        </w:r>
        <w:r w:rsidRPr="00B858BE">
          <w:rPr>
            <w:rStyle w:val="Hyperlink"/>
            <w:rFonts w:ascii="Arial" w:hAnsi="Arial" w:cs="Arial"/>
            <w:noProof/>
            <w:lang w:val="en-GB"/>
          </w:rPr>
          <w:t>Introduction and overview</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_Toc68010805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w:t>
        </w:r>
        <w:r w:rsidRPr="00B858BE">
          <w:rPr>
            <w:rFonts w:ascii="Arial" w:hAnsi="Arial" w:cs="Arial"/>
            <w:noProof/>
            <w:webHidden/>
          </w:rPr>
          <w:fldChar w:fldCharType="end"/>
        </w:r>
      </w:hyperlink>
    </w:p>
    <w:p w14:paraId="663ABDBC" w14:textId="4C610094"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06" w:history="1">
        <w:r w:rsidRPr="00B858BE">
          <w:rPr>
            <w:rStyle w:val="Hyperlink"/>
            <w:rFonts w:ascii="Arial" w:hAnsi="Arial" w:cs="Arial"/>
            <w:noProof/>
          </w:rPr>
          <w:t>Purpose, scope and objectives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_Toc68010806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w:t>
        </w:r>
        <w:r w:rsidRPr="00B858BE">
          <w:rPr>
            <w:rFonts w:ascii="Arial" w:hAnsi="Arial" w:cs="Arial"/>
            <w:noProof/>
            <w:webHidden/>
          </w:rPr>
          <w:fldChar w:fldCharType="end"/>
        </w:r>
      </w:hyperlink>
    </w:p>
    <w:p w14:paraId="768DB1FB" w14:textId="42778FCB"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07" w:history="1">
        <w:r w:rsidRPr="00B858BE">
          <w:rPr>
            <w:rStyle w:val="Hyperlink"/>
            <w:rFonts w:ascii="Arial" w:hAnsi="Arial" w:cs="Arial"/>
            <w:noProof/>
          </w:rPr>
          <w:t>Criteria and questions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_Toc68010807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2</w:t>
        </w:r>
        <w:r w:rsidRPr="00B858BE">
          <w:rPr>
            <w:rFonts w:ascii="Arial" w:hAnsi="Arial" w:cs="Arial"/>
            <w:noProof/>
            <w:webHidden/>
          </w:rPr>
          <w:fldChar w:fldCharType="end"/>
        </w:r>
      </w:hyperlink>
    </w:p>
    <w:p w14:paraId="34F1DE79" w14:textId="0E126712"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08" w:history="1">
        <w:r w:rsidRPr="00B858BE">
          <w:rPr>
            <w:rStyle w:val="Hyperlink"/>
            <w:rFonts w:ascii="Arial" w:hAnsi="Arial" w:cs="Arial"/>
            <w:noProof/>
          </w:rPr>
          <w:t>Theory-based approach</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_Toc68010808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2</w:t>
        </w:r>
        <w:r w:rsidRPr="00B858BE">
          <w:rPr>
            <w:rFonts w:ascii="Arial" w:hAnsi="Arial" w:cs="Arial"/>
            <w:noProof/>
            <w:webHidden/>
          </w:rPr>
          <w:fldChar w:fldCharType="end"/>
        </w:r>
      </w:hyperlink>
    </w:p>
    <w:p w14:paraId="3DF09E33" w14:textId="333EE406"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09" w:history="1">
        <w:r w:rsidRPr="00B858BE">
          <w:rPr>
            <w:rStyle w:val="Hyperlink"/>
            <w:rFonts w:ascii="Arial" w:hAnsi="Arial" w:cs="Arial"/>
            <w:noProof/>
          </w:rPr>
          <w:t>Methodology</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_Toc68010809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2</w:t>
        </w:r>
        <w:r w:rsidRPr="00B858BE">
          <w:rPr>
            <w:rFonts w:ascii="Arial" w:hAnsi="Arial" w:cs="Arial"/>
            <w:noProof/>
            <w:webHidden/>
          </w:rPr>
          <w:fldChar w:fldCharType="end"/>
        </w:r>
      </w:hyperlink>
    </w:p>
    <w:p w14:paraId="52F1E6FD" w14:textId="3F895DC4"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10" w:history="1">
        <w:r w:rsidRPr="00B858BE">
          <w:rPr>
            <w:rStyle w:val="Hyperlink"/>
            <w:rFonts w:ascii="Arial" w:hAnsi="Arial" w:cs="Arial"/>
            <w:noProof/>
          </w:rPr>
          <w:t>Limitations and mitigation strategies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_Toc68010810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w:t>
        </w:r>
        <w:r w:rsidRPr="00B858BE">
          <w:rPr>
            <w:rFonts w:ascii="Arial" w:hAnsi="Arial" w:cs="Arial"/>
            <w:noProof/>
            <w:webHidden/>
          </w:rPr>
          <w:fldChar w:fldCharType="end"/>
        </w:r>
      </w:hyperlink>
    </w:p>
    <w:p w14:paraId="2537574C" w14:textId="6C94FAB8" w:rsidR="00A82CA6" w:rsidRPr="00B858BE" w:rsidRDefault="00A82CA6">
      <w:pPr>
        <w:pStyle w:val="TOC1"/>
        <w:tabs>
          <w:tab w:val="left" w:pos="660"/>
          <w:tab w:val="right" w:leader="dot" w:pos="9016"/>
        </w:tabs>
        <w:rPr>
          <w:rFonts w:ascii="Arial" w:eastAsiaTheme="minorEastAsia" w:hAnsi="Arial" w:cs="Arial"/>
          <w:b w:val="0"/>
          <w:bCs w:val="0"/>
          <w:caps w:val="0"/>
          <w:noProof/>
          <w:sz w:val="22"/>
          <w:szCs w:val="22"/>
        </w:rPr>
      </w:pPr>
      <w:hyperlink w:anchor="_Toc68010811" w:history="1">
        <w:r w:rsidRPr="00B858BE">
          <w:rPr>
            <w:rStyle w:val="Hyperlink"/>
            <w:rFonts w:ascii="Arial" w:hAnsi="Arial" w:cs="Arial"/>
            <w:noProof/>
            <w:lang w:val="en-GB"/>
          </w:rPr>
          <w:t>2.0</w:t>
        </w:r>
        <w:r w:rsidRPr="00B858BE">
          <w:rPr>
            <w:rFonts w:ascii="Arial" w:eastAsiaTheme="minorEastAsia" w:hAnsi="Arial" w:cs="Arial"/>
            <w:b w:val="0"/>
            <w:bCs w:val="0"/>
            <w:caps w:val="0"/>
            <w:noProof/>
            <w:sz w:val="22"/>
            <w:szCs w:val="22"/>
          </w:rPr>
          <w:tab/>
        </w:r>
        <w:r w:rsidRPr="00B858BE">
          <w:rPr>
            <w:rStyle w:val="Hyperlink"/>
            <w:rFonts w:ascii="Arial" w:hAnsi="Arial" w:cs="Arial"/>
            <w:noProof/>
            <w:lang w:val="en-GB"/>
          </w:rPr>
          <w:t>Description of the Regional Programme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_Toc68010811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w:t>
        </w:r>
        <w:r w:rsidRPr="00B858BE">
          <w:rPr>
            <w:rFonts w:ascii="Arial" w:hAnsi="Arial" w:cs="Arial"/>
            <w:noProof/>
            <w:webHidden/>
          </w:rPr>
          <w:fldChar w:fldCharType="end"/>
        </w:r>
      </w:hyperlink>
    </w:p>
    <w:p w14:paraId="571CBADA" w14:textId="3F53EFB2" w:rsidR="00A82CA6" w:rsidRPr="00B858BE" w:rsidRDefault="00A82CA6">
      <w:pPr>
        <w:pStyle w:val="TOC1"/>
        <w:tabs>
          <w:tab w:val="left" w:pos="660"/>
          <w:tab w:val="right" w:leader="dot" w:pos="9016"/>
        </w:tabs>
        <w:rPr>
          <w:rFonts w:ascii="Arial" w:eastAsiaTheme="minorEastAsia" w:hAnsi="Arial" w:cs="Arial"/>
          <w:b w:val="0"/>
          <w:bCs w:val="0"/>
          <w:caps w:val="0"/>
          <w:noProof/>
          <w:sz w:val="22"/>
          <w:szCs w:val="22"/>
        </w:rPr>
      </w:pPr>
      <w:hyperlink w:anchor="_Toc68010812" w:history="1">
        <w:r w:rsidRPr="00B858BE">
          <w:rPr>
            <w:rStyle w:val="Hyperlink"/>
            <w:rFonts w:ascii="Arial" w:hAnsi="Arial" w:cs="Arial"/>
            <w:noProof/>
          </w:rPr>
          <w:t>3.0</w:t>
        </w:r>
        <w:r w:rsidRPr="00B858BE">
          <w:rPr>
            <w:rFonts w:ascii="Arial" w:eastAsiaTheme="minorEastAsia" w:hAnsi="Arial" w:cs="Arial"/>
            <w:b w:val="0"/>
            <w:bCs w:val="0"/>
            <w:caps w:val="0"/>
            <w:noProof/>
            <w:sz w:val="22"/>
            <w:szCs w:val="22"/>
          </w:rPr>
          <w:tab/>
        </w:r>
        <w:r w:rsidRPr="00B858BE">
          <w:rPr>
            <w:rStyle w:val="Hyperlink"/>
            <w:rFonts w:ascii="Arial" w:hAnsi="Arial" w:cs="Arial"/>
            <w:noProof/>
            <w:lang w:val="en-GB"/>
          </w:rPr>
          <w:t>Mid-term evaluation findings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_Toc68010812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8</w:t>
        </w:r>
        <w:r w:rsidRPr="00B858BE">
          <w:rPr>
            <w:rFonts w:ascii="Arial" w:hAnsi="Arial" w:cs="Arial"/>
            <w:noProof/>
            <w:webHidden/>
          </w:rPr>
          <w:fldChar w:fldCharType="end"/>
        </w:r>
      </w:hyperlink>
    </w:p>
    <w:p w14:paraId="04391889" w14:textId="591B0BA0"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13" w:history="1">
        <w:r w:rsidRPr="00B858BE">
          <w:rPr>
            <w:rStyle w:val="Hyperlink"/>
            <w:rFonts w:ascii="Arial" w:hAnsi="Arial" w:cs="Arial"/>
            <w:noProof/>
          </w:rPr>
          <w:t>3.1 Relevance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_Toc68010813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8</w:t>
        </w:r>
        <w:r w:rsidRPr="00B858BE">
          <w:rPr>
            <w:rFonts w:ascii="Arial" w:hAnsi="Arial" w:cs="Arial"/>
            <w:noProof/>
            <w:webHidden/>
          </w:rPr>
          <w:fldChar w:fldCharType="end"/>
        </w:r>
      </w:hyperlink>
    </w:p>
    <w:p w14:paraId="1D6F035B" w14:textId="15B44C10"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14" w:history="1">
        <w:r w:rsidRPr="00B858BE">
          <w:rPr>
            <w:rStyle w:val="Hyperlink"/>
            <w:rFonts w:ascii="Arial" w:hAnsi="Arial" w:cs="Arial"/>
            <w:noProof/>
          </w:rPr>
          <w:t>Consistency with the needs and priorities of Africa, as expressed in Agenda 2063</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_Toc68010814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8</w:t>
        </w:r>
        <w:r w:rsidRPr="00B858BE">
          <w:rPr>
            <w:rFonts w:ascii="Arial" w:hAnsi="Arial" w:cs="Arial"/>
            <w:noProof/>
            <w:webHidden/>
          </w:rPr>
          <w:fldChar w:fldCharType="end"/>
        </w:r>
      </w:hyperlink>
    </w:p>
    <w:p w14:paraId="46E08DC1" w14:textId="09EF92CC"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15" w:history="1">
        <w:r w:rsidRPr="00B858BE">
          <w:rPr>
            <w:rStyle w:val="Hyperlink"/>
            <w:rFonts w:ascii="Arial" w:hAnsi="Arial" w:cs="Arial"/>
            <w:noProof/>
          </w:rPr>
          <w:t>Relevance and appropriateness of delivery mechanisms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_Toc68010815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10</w:t>
        </w:r>
        <w:r w:rsidRPr="00B858BE">
          <w:rPr>
            <w:rFonts w:ascii="Arial" w:hAnsi="Arial" w:cs="Arial"/>
            <w:noProof/>
            <w:webHidden/>
          </w:rPr>
          <w:fldChar w:fldCharType="end"/>
        </w:r>
      </w:hyperlink>
    </w:p>
    <w:p w14:paraId="2FAAFAD5" w14:textId="0075B9BD"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16" w:history="1">
        <w:r w:rsidRPr="00B858BE">
          <w:rPr>
            <w:rStyle w:val="Hyperlink"/>
            <w:rFonts w:ascii="Arial" w:hAnsi="Arial" w:cs="Arial"/>
            <w:noProof/>
          </w:rPr>
          <w:t>Responsiveness to the changing social, economic and political environment in Africa</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_Toc68010816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11</w:t>
        </w:r>
        <w:r w:rsidRPr="00B858BE">
          <w:rPr>
            <w:rFonts w:ascii="Arial" w:hAnsi="Arial" w:cs="Arial"/>
            <w:noProof/>
            <w:webHidden/>
          </w:rPr>
          <w:fldChar w:fldCharType="end"/>
        </w:r>
      </w:hyperlink>
    </w:p>
    <w:p w14:paraId="4D658F6D" w14:textId="59DE220C"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17" w:history="1">
        <w:r w:rsidRPr="00B858BE">
          <w:rPr>
            <w:rStyle w:val="Hyperlink"/>
            <w:rFonts w:ascii="Arial" w:hAnsi="Arial" w:cs="Arial"/>
            <w:noProof/>
          </w:rPr>
          <w:t>Relevance and appropriateness of the theory of change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_Toc68010817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12</w:t>
        </w:r>
        <w:r w:rsidRPr="00B858BE">
          <w:rPr>
            <w:rFonts w:ascii="Arial" w:hAnsi="Arial" w:cs="Arial"/>
            <w:noProof/>
            <w:webHidden/>
          </w:rPr>
          <w:fldChar w:fldCharType="end"/>
        </w:r>
      </w:hyperlink>
    </w:p>
    <w:p w14:paraId="4C3C1E77" w14:textId="08FD9129"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18" w:history="1">
        <w:r w:rsidRPr="00B858BE">
          <w:rPr>
            <w:rStyle w:val="Hyperlink"/>
            <w:rFonts w:ascii="Arial" w:hAnsi="Arial" w:cs="Arial"/>
            <w:noProof/>
          </w:rPr>
          <w:t>Institutional capacity of the Regional Service Centre for Africa</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_Toc68010818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12</w:t>
        </w:r>
        <w:r w:rsidRPr="00B858BE">
          <w:rPr>
            <w:rFonts w:ascii="Arial" w:hAnsi="Arial" w:cs="Arial"/>
            <w:noProof/>
            <w:webHidden/>
          </w:rPr>
          <w:fldChar w:fldCharType="end"/>
        </w:r>
      </w:hyperlink>
    </w:p>
    <w:p w14:paraId="39699B37" w14:textId="2DFF4C81"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19" w:history="1">
        <w:r w:rsidRPr="00B858BE">
          <w:rPr>
            <w:rStyle w:val="Hyperlink"/>
            <w:rFonts w:ascii="Arial" w:hAnsi="Arial" w:cs="Arial"/>
            <w:noProof/>
          </w:rPr>
          <w:t>3.2 Coherence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_Toc68010819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13</w:t>
        </w:r>
        <w:r w:rsidRPr="00B858BE">
          <w:rPr>
            <w:rFonts w:ascii="Arial" w:hAnsi="Arial" w:cs="Arial"/>
            <w:noProof/>
            <w:webHidden/>
          </w:rPr>
          <w:fldChar w:fldCharType="end"/>
        </w:r>
      </w:hyperlink>
    </w:p>
    <w:p w14:paraId="23745A9C" w14:textId="0988E094"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0" w:history="1">
        <w:r w:rsidRPr="00B858BE">
          <w:rPr>
            <w:rStyle w:val="Hyperlink"/>
            <w:rFonts w:ascii="Arial" w:hAnsi="Arial" w:cs="Arial"/>
            <w:noProof/>
          </w:rPr>
          <w:t>Internal coherence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_Toc68010820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13</w:t>
        </w:r>
        <w:r w:rsidRPr="00B858BE">
          <w:rPr>
            <w:rFonts w:ascii="Arial" w:hAnsi="Arial" w:cs="Arial"/>
            <w:noProof/>
            <w:webHidden/>
          </w:rPr>
          <w:fldChar w:fldCharType="end"/>
        </w:r>
      </w:hyperlink>
    </w:p>
    <w:p w14:paraId="41C4CD0B" w14:textId="4D254306"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1" w:history="1">
        <w:r w:rsidRPr="00B858BE">
          <w:rPr>
            <w:rStyle w:val="Hyperlink"/>
            <w:rFonts w:ascii="Arial" w:hAnsi="Arial" w:cs="Arial"/>
            <w:noProof/>
          </w:rPr>
          <w:t>External coherence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_Toc68010821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14</w:t>
        </w:r>
        <w:r w:rsidRPr="00B858BE">
          <w:rPr>
            <w:rFonts w:ascii="Arial" w:hAnsi="Arial" w:cs="Arial"/>
            <w:noProof/>
            <w:webHidden/>
          </w:rPr>
          <w:fldChar w:fldCharType="end"/>
        </w:r>
      </w:hyperlink>
    </w:p>
    <w:p w14:paraId="35FAE594" w14:textId="0C252268"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2" w:history="1">
        <w:r w:rsidRPr="00B858BE">
          <w:rPr>
            <w:rStyle w:val="Hyperlink"/>
            <w:rFonts w:ascii="Arial" w:hAnsi="Arial" w:cs="Arial"/>
            <w:noProof/>
          </w:rPr>
          <w:t>Complementarity of policies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_Toc68010822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18</w:t>
        </w:r>
        <w:r w:rsidRPr="00B858BE">
          <w:rPr>
            <w:rFonts w:ascii="Arial" w:hAnsi="Arial" w:cs="Arial"/>
            <w:noProof/>
            <w:webHidden/>
          </w:rPr>
          <w:fldChar w:fldCharType="end"/>
        </w:r>
      </w:hyperlink>
    </w:p>
    <w:p w14:paraId="75463CA6" w14:textId="76360683"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3" w:history="1">
        <w:r w:rsidRPr="00B858BE">
          <w:rPr>
            <w:rStyle w:val="Hyperlink"/>
            <w:rFonts w:ascii="Arial" w:hAnsi="Arial" w:cs="Arial"/>
            <w:noProof/>
          </w:rPr>
          <w:t>Harmonization and coordination</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_Toc68010823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18</w:t>
        </w:r>
        <w:r w:rsidRPr="00B858BE">
          <w:rPr>
            <w:rFonts w:ascii="Arial" w:hAnsi="Arial" w:cs="Arial"/>
            <w:noProof/>
            <w:webHidden/>
          </w:rPr>
          <w:fldChar w:fldCharType="end"/>
        </w:r>
      </w:hyperlink>
    </w:p>
    <w:p w14:paraId="22919D00" w14:textId="77BC5368"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24" w:history="1">
        <w:r w:rsidRPr="00B858BE">
          <w:rPr>
            <w:rStyle w:val="Hyperlink"/>
            <w:rFonts w:ascii="Arial" w:hAnsi="Arial" w:cs="Arial"/>
            <w:noProof/>
          </w:rPr>
          <w:t>3.3 Effectiveness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_Toc68010824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19</w:t>
        </w:r>
        <w:r w:rsidRPr="00B858BE">
          <w:rPr>
            <w:rFonts w:ascii="Arial" w:hAnsi="Arial" w:cs="Arial"/>
            <w:noProof/>
            <w:webHidden/>
          </w:rPr>
          <w:fldChar w:fldCharType="end"/>
        </w:r>
      </w:hyperlink>
    </w:p>
    <w:p w14:paraId="4740C3AB" w14:textId="2CD6B5B6"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5" w:history="1">
        <w:r w:rsidRPr="00B858BE">
          <w:rPr>
            <w:rStyle w:val="Hyperlink"/>
            <w:rFonts w:ascii="Arial" w:hAnsi="Arial" w:cs="Arial"/>
            <w:noProof/>
          </w:rPr>
          <w:t>Progress towards achieving results, by output</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_Toc68010825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20</w:t>
        </w:r>
        <w:r w:rsidRPr="00B858BE">
          <w:rPr>
            <w:rFonts w:ascii="Arial" w:hAnsi="Arial" w:cs="Arial"/>
            <w:noProof/>
            <w:webHidden/>
          </w:rPr>
          <w:fldChar w:fldCharType="end"/>
        </w:r>
      </w:hyperlink>
    </w:p>
    <w:p w14:paraId="1A9F5994" w14:textId="2D49AE92"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6" w:history="1">
        <w:r w:rsidRPr="00B858BE">
          <w:rPr>
            <w:rStyle w:val="Hyperlink"/>
            <w:rFonts w:ascii="Arial" w:hAnsi="Arial" w:cs="Arial"/>
            <w:noProof/>
          </w:rPr>
          <w:t>Targeting of vulnerable, marginalized and other disadvantaged groups during implementation</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_Toc68010826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31</w:t>
        </w:r>
        <w:r w:rsidRPr="00B858BE">
          <w:rPr>
            <w:rFonts w:ascii="Arial" w:hAnsi="Arial" w:cs="Arial"/>
            <w:noProof/>
            <w:webHidden/>
          </w:rPr>
          <w:fldChar w:fldCharType="end"/>
        </w:r>
      </w:hyperlink>
    </w:p>
    <w:p w14:paraId="6E3C502A" w14:textId="61A13CF9"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7" w:history="1">
        <w:r w:rsidRPr="00B858BE">
          <w:rPr>
            <w:rStyle w:val="Hyperlink"/>
            <w:rFonts w:ascii="Arial" w:hAnsi="Arial" w:cs="Arial"/>
            <w:noProof/>
          </w:rPr>
          <w:t>Mainstreaming organizational programming principles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_Toc68010827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33</w:t>
        </w:r>
        <w:r w:rsidRPr="00B858BE">
          <w:rPr>
            <w:rFonts w:ascii="Arial" w:hAnsi="Arial" w:cs="Arial"/>
            <w:noProof/>
            <w:webHidden/>
          </w:rPr>
          <w:fldChar w:fldCharType="end"/>
        </w:r>
      </w:hyperlink>
    </w:p>
    <w:p w14:paraId="1ADC4D73" w14:textId="667F701A"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8" w:history="1">
        <w:r w:rsidRPr="00B858BE">
          <w:rPr>
            <w:rStyle w:val="Hyperlink"/>
            <w:rFonts w:ascii="Arial" w:hAnsi="Arial" w:cs="Arial"/>
            <w:noProof/>
          </w:rPr>
          <w:t>Contribution of South-South and triangular cooperation and knowledge management</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_Toc68010828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34</w:t>
        </w:r>
        <w:r w:rsidRPr="00B858BE">
          <w:rPr>
            <w:rFonts w:ascii="Arial" w:hAnsi="Arial" w:cs="Arial"/>
            <w:noProof/>
            <w:webHidden/>
          </w:rPr>
          <w:fldChar w:fldCharType="end"/>
        </w:r>
      </w:hyperlink>
    </w:p>
    <w:p w14:paraId="109407BA" w14:textId="10B2B93E"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29" w:history="1">
        <w:r w:rsidRPr="00B858BE">
          <w:rPr>
            <w:rStyle w:val="Hyperlink"/>
            <w:rFonts w:ascii="Arial" w:hAnsi="Arial" w:cs="Arial"/>
            <w:noProof/>
          </w:rPr>
          <w:t>Programme areas to be scaled up</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_Toc68010829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35</w:t>
        </w:r>
        <w:r w:rsidRPr="00B858BE">
          <w:rPr>
            <w:rFonts w:ascii="Arial" w:hAnsi="Arial" w:cs="Arial"/>
            <w:noProof/>
            <w:webHidden/>
          </w:rPr>
          <w:fldChar w:fldCharType="end"/>
        </w:r>
      </w:hyperlink>
    </w:p>
    <w:p w14:paraId="19F920F9" w14:textId="4E1BDC59"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30" w:history="1">
        <w:r w:rsidRPr="00B858BE">
          <w:rPr>
            <w:rStyle w:val="Hyperlink"/>
            <w:rFonts w:ascii="Arial" w:hAnsi="Arial" w:cs="Arial"/>
            <w:noProof/>
          </w:rPr>
          <w:t>Programme areas to be scaled down</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_Toc68010830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36</w:t>
        </w:r>
        <w:r w:rsidRPr="00B858BE">
          <w:rPr>
            <w:rFonts w:ascii="Arial" w:hAnsi="Arial" w:cs="Arial"/>
            <w:noProof/>
            <w:webHidden/>
          </w:rPr>
          <w:fldChar w:fldCharType="end"/>
        </w:r>
      </w:hyperlink>
    </w:p>
    <w:p w14:paraId="05729EFE" w14:textId="62ABD701"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31" w:history="1">
        <w:r w:rsidRPr="00B858BE">
          <w:rPr>
            <w:rStyle w:val="Hyperlink"/>
            <w:rFonts w:ascii="Arial" w:hAnsi="Arial" w:cs="Arial"/>
            <w:noProof/>
          </w:rPr>
          <w:t>Capacity-building for regional implementing partners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_Toc68010831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36</w:t>
        </w:r>
        <w:r w:rsidRPr="00B858BE">
          <w:rPr>
            <w:rFonts w:ascii="Arial" w:hAnsi="Arial" w:cs="Arial"/>
            <w:noProof/>
            <w:webHidden/>
          </w:rPr>
          <w:fldChar w:fldCharType="end"/>
        </w:r>
      </w:hyperlink>
    </w:p>
    <w:p w14:paraId="194A2209" w14:textId="1F7F6884"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32" w:history="1">
        <w:r w:rsidRPr="00B858BE">
          <w:rPr>
            <w:rStyle w:val="Hyperlink"/>
            <w:rFonts w:ascii="Arial" w:hAnsi="Arial" w:cs="Arial"/>
            <w:noProof/>
          </w:rPr>
          <w:t>Partnerships to leverage results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_Toc68010832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36</w:t>
        </w:r>
        <w:r w:rsidRPr="00B858BE">
          <w:rPr>
            <w:rFonts w:ascii="Arial" w:hAnsi="Arial" w:cs="Arial"/>
            <w:noProof/>
            <w:webHidden/>
          </w:rPr>
          <w:fldChar w:fldCharType="end"/>
        </w:r>
      </w:hyperlink>
    </w:p>
    <w:p w14:paraId="4C0869BE" w14:textId="300A2A70"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33" w:history="1">
        <w:r w:rsidRPr="00B858BE">
          <w:rPr>
            <w:rStyle w:val="Hyperlink"/>
            <w:rFonts w:ascii="Arial" w:hAnsi="Arial" w:cs="Arial"/>
            <w:noProof/>
          </w:rPr>
          <w:t>3.4 Efficiency</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_Toc68010833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37</w:t>
        </w:r>
        <w:r w:rsidRPr="00B858BE">
          <w:rPr>
            <w:rFonts w:ascii="Arial" w:hAnsi="Arial" w:cs="Arial"/>
            <w:noProof/>
            <w:webHidden/>
          </w:rPr>
          <w:fldChar w:fldCharType="end"/>
        </w:r>
      </w:hyperlink>
    </w:p>
    <w:p w14:paraId="79CD79E2" w14:textId="67E877FE" w:rsidR="00A82CA6" w:rsidRPr="00B858BE" w:rsidRDefault="00A82CA6">
      <w:pPr>
        <w:pStyle w:val="TOC3"/>
        <w:tabs>
          <w:tab w:val="right" w:leader="dot" w:pos="9016"/>
        </w:tabs>
        <w:rPr>
          <w:rStyle w:val="Hyperlink"/>
          <w:rFonts w:ascii="Arial" w:hAnsi="Arial" w:cs="Arial"/>
          <w:noProof/>
        </w:rPr>
      </w:pPr>
      <w:hyperlink w:anchor="_Toc68010834" w:history="1">
        <w:r w:rsidRPr="00B858BE">
          <w:rPr>
            <w:rStyle w:val="Hyperlink"/>
            <w:rFonts w:ascii="Arial" w:hAnsi="Arial" w:cs="Arial"/>
            <w:noProof/>
          </w:rPr>
          <w:t>Mobilization and use of human and technical resources</w:t>
        </w:r>
        <w:r w:rsidRPr="00B858BE">
          <w:rPr>
            <w:rStyle w:val="Hyperlink"/>
            <w:rFonts w:ascii="Arial" w:hAnsi="Arial" w:cs="Arial"/>
            <w:noProof/>
            <w:webHidden/>
          </w:rPr>
          <w:tab/>
        </w:r>
        <w:r w:rsidRPr="00B858BE">
          <w:rPr>
            <w:rStyle w:val="Hyperlink"/>
            <w:rFonts w:ascii="Arial" w:hAnsi="Arial" w:cs="Arial"/>
            <w:noProof/>
            <w:webHidden/>
          </w:rPr>
          <w:fldChar w:fldCharType="begin"/>
        </w:r>
        <w:r w:rsidRPr="00B858BE">
          <w:rPr>
            <w:rStyle w:val="Hyperlink"/>
            <w:rFonts w:ascii="Arial" w:hAnsi="Arial" w:cs="Arial"/>
            <w:noProof/>
            <w:webHidden/>
          </w:rPr>
          <w:instrText xml:space="preserve"> PAGEREF _Toc68010834 \h </w:instrText>
        </w:r>
        <w:r w:rsidRPr="00B858BE">
          <w:rPr>
            <w:rStyle w:val="Hyperlink"/>
            <w:rFonts w:ascii="Arial" w:hAnsi="Arial" w:cs="Arial"/>
            <w:noProof/>
            <w:webHidden/>
          </w:rPr>
        </w:r>
        <w:r w:rsidRPr="00B858BE">
          <w:rPr>
            <w:rStyle w:val="Hyperlink"/>
            <w:rFonts w:ascii="Arial" w:hAnsi="Arial" w:cs="Arial"/>
            <w:noProof/>
            <w:webHidden/>
          </w:rPr>
          <w:fldChar w:fldCharType="separate"/>
        </w:r>
        <w:r w:rsidR="00B858BE" w:rsidRPr="00B858BE">
          <w:rPr>
            <w:rStyle w:val="Hyperlink"/>
            <w:rFonts w:ascii="Arial" w:hAnsi="Arial" w:cs="Arial"/>
            <w:noProof/>
            <w:webHidden/>
          </w:rPr>
          <w:t>37</w:t>
        </w:r>
        <w:r w:rsidRPr="00B858BE">
          <w:rPr>
            <w:rStyle w:val="Hyperlink"/>
            <w:rFonts w:ascii="Arial" w:hAnsi="Arial" w:cs="Arial"/>
            <w:noProof/>
            <w:webHidden/>
          </w:rPr>
          <w:fldChar w:fldCharType="end"/>
        </w:r>
      </w:hyperlink>
    </w:p>
    <w:p w14:paraId="5AC9C777" w14:textId="0B89C5BE" w:rsidR="00A82CA6" w:rsidRPr="00B858BE" w:rsidRDefault="00A82CA6">
      <w:pPr>
        <w:pStyle w:val="TOC3"/>
        <w:tabs>
          <w:tab w:val="right" w:leader="dot" w:pos="9016"/>
        </w:tabs>
        <w:rPr>
          <w:rStyle w:val="Hyperlink"/>
          <w:rFonts w:ascii="Arial" w:hAnsi="Arial" w:cs="Arial"/>
          <w:noProof/>
        </w:rPr>
      </w:pPr>
      <w:hyperlink w:anchor="_Toc68010835" w:history="1">
        <w:r w:rsidRPr="00B858BE">
          <w:rPr>
            <w:rStyle w:val="Hyperlink"/>
            <w:rFonts w:ascii="Arial" w:hAnsi="Arial" w:cs="Arial"/>
            <w:noProof/>
          </w:rPr>
          <w:t>Organizational practices, policies, processes and implementation</w:t>
        </w:r>
        <w:r w:rsidRPr="00B858BE">
          <w:rPr>
            <w:rStyle w:val="Hyperlink"/>
            <w:rFonts w:ascii="Arial" w:hAnsi="Arial" w:cs="Arial"/>
            <w:noProof/>
            <w:webHidden/>
          </w:rPr>
          <w:tab/>
        </w:r>
        <w:r w:rsidRPr="00B858BE">
          <w:rPr>
            <w:rStyle w:val="Hyperlink"/>
            <w:rFonts w:ascii="Arial" w:hAnsi="Arial" w:cs="Arial"/>
            <w:noProof/>
            <w:webHidden/>
          </w:rPr>
          <w:fldChar w:fldCharType="begin"/>
        </w:r>
        <w:r w:rsidRPr="00B858BE">
          <w:rPr>
            <w:rStyle w:val="Hyperlink"/>
            <w:rFonts w:ascii="Arial" w:hAnsi="Arial" w:cs="Arial"/>
            <w:noProof/>
            <w:webHidden/>
          </w:rPr>
          <w:instrText xml:space="preserve"> PAGEREF _Toc68010835 \h </w:instrText>
        </w:r>
        <w:r w:rsidRPr="00B858BE">
          <w:rPr>
            <w:rStyle w:val="Hyperlink"/>
            <w:rFonts w:ascii="Arial" w:hAnsi="Arial" w:cs="Arial"/>
            <w:noProof/>
            <w:webHidden/>
          </w:rPr>
        </w:r>
        <w:r w:rsidRPr="00B858BE">
          <w:rPr>
            <w:rStyle w:val="Hyperlink"/>
            <w:rFonts w:ascii="Arial" w:hAnsi="Arial" w:cs="Arial"/>
            <w:noProof/>
            <w:webHidden/>
          </w:rPr>
          <w:fldChar w:fldCharType="separate"/>
        </w:r>
        <w:r w:rsidR="00B858BE" w:rsidRPr="00B858BE">
          <w:rPr>
            <w:rStyle w:val="Hyperlink"/>
            <w:rFonts w:ascii="Arial" w:hAnsi="Arial" w:cs="Arial"/>
            <w:noProof/>
            <w:webHidden/>
          </w:rPr>
          <w:t>38</w:t>
        </w:r>
        <w:r w:rsidRPr="00B858BE">
          <w:rPr>
            <w:rStyle w:val="Hyperlink"/>
            <w:rFonts w:ascii="Arial" w:hAnsi="Arial" w:cs="Arial"/>
            <w:noProof/>
            <w:webHidden/>
          </w:rPr>
          <w:fldChar w:fldCharType="end"/>
        </w:r>
      </w:hyperlink>
    </w:p>
    <w:p w14:paraId="09F5FD85" w14:textId="571F9ED3" w:rsidR="00A82CA6" w:rsidRPr="00B858BE" w:rsidRDefault="00A82CA6">
      <w:pPr>
        <w:pStyle w:val="TOC3"/>
        <w:tabs>
          <w:tab w:val="right" w:leader="dot" w:pos="9016"/>
        </w:tabs>
        <w:rPr>
          <w:rStyle w:val="Hyperlink"/>
          <w:rFonts w:ascii="Arial" w:hAnsi="Arial" w:cs="Arial"/>
          <w:noProof/>
        </w:rPr>
      </w:pPr>
      <w:hyperlink w:anchor="_Toc68010836" w:history="1">
        <w:r w:rsidRPr="00B858BE">
          <w:rPr>
            <w:rStyle w:val="Hyperlink"/>
            <w:rFonts w:ascii="Arial" w:hAnsi="Arial" w:cs="Arial"/>
            <w:noProof/>
          </w:rPr>
          <w:t>Timely delivery of Programme outputs</w:t>
        </w:r>
        <w:r w:rsidRPr="00B858BE">
          <w:rPr>
            <w:rStyle w:val="Hyperlink"/>
            <w:rFonts w:ascii="Arial" w:hAnsi="Arial" w:cs="Arial"/>
            <w:noProof/>
            <w:webHidden/>
          </w:rPr>
          <w:tab/>
        </w:r>
        <w:r w:rsidRPr="00B858BE">
          <w:rPr>
            <w:rStyle w:val="Hyperlink"/>
            <w:rFonts w:ascii="Arial" w:hAnsi="Arial" w:cs="Arial"/>
            <w:noProof/>
            <w:webHidden/>
          </w:rPr>
          <w:fldChar w:fldCharType="begin"/>
        </w:r>
        <w:r w:rsidRPr="00B858BE">
          <w:rPr>
            <w:rStyle w:val="Hyperlink"/>
            <w:rFonts w:ascii="Arial" w:hAnsi="Arial" w:cs="Arial"/>
            <w:noProof/>
            <w:webHidden/>
          </w:rPr>
          <w:instrText xml:space="preserve"> PAGEREF _Toc68010836 \h </w:instrText>
        </w:r>
        <w:r w:rsidRPr="00B858BE">
          <w:rPr>
            <w:rStyle w:val="Hyperlink"/>
            <w:rFonts w:ascii="Arial" w:hAnsi="Arial" w:cs="Arial"/>
            <w:noProof/>
            <w:webHidden/>
          </w:rPr>
        </w:r>
        <w:r w:rsidRPr="00B858BE">
          <w:rPr>
            <w:rStyle w:val="Hyperlink"/>
            <w:rFonts w:ascii="Arial" w:hAnsi="Arial" w:cs="Arial"/>
            <w:noProof/>
            <w:webHidden/>
          </w:rPr>
          <w:fldChar w:fldCharType="separate"/>
        </w:r>
        <w:r w:rsidR="00B858BE" w:rsidRPr="00B858BE">
          <w:rPr>
            <w:rStyle w:val="Hyperlink"/>
            <w:rFonts w:ascii="Arial" w:hAnsi="Arial" w:cs="Arial"/>
            <w:noProof/>
            <w:webHidden/>
          </w:rPr>
          <w:t>40</w:t>
        </w:r>
        <w:r w:rsidRPr="00B858BE">
          <w:rPr>
            <w:rStyle w:val="Hyperlink"/>
            <w:rFonts w:ascii="Arial" w:hAnsi="Arial" w:cs="Arial"/>
            <w:noProof/>
            <w:webHidden/>
          </w:rPr>
          <w:fldChar w:fldCharType="end"/>
        </w:r>
      </w:hyperlink>
    </w:p>
    <w:p w14:paraId="3D0B9043" w14:textId="37D4FF53" w:rsidR="00A82CA6" w:rsidRPr="00B858BE" w:rsidRDefault="00A82CA6">
      <w:pPr>
        <w:pStyle w:val="TOC3"/>
        <w:tabs>
          <w:tab w:val="right" w:leader="dot" w:pos="9016"/>
        </w:tabs>
        <w:rPr>
          <w:rFonts w:ascii="Arial" w:eastAsiaTheme="minorEastAsia" w:hAnsi="Arial" w:cs="Arial"/>
          <w:i w:val="0"/>
          <w:iCs w:val="0"/>
          <w:noProof/>
          <w:sz w:val="22"/>
          <w:szCs w:val="22"/>
        </w:rPr>
      </w:pPr>
      <w:hyperlink w:anchor="_Toc68010837" w:history="1">
        <w:r w:rsidRPr="00B858BE">
          <w:rPr>
            <w:rStyle w:val="Hyperlink"/>
            <w:rFonts w:ascii="Arial" w:hAnsi="Arial" w:cs="Arial"/>
            <w:noProof/>
          </w:rPr>
          <w:t>Mobilization and use of financial resources</w:t>
        </w:r>
        <w:r w:rsidRPr="00B858BE">
          <w:rPr>
            <w:rStyle w:val="Hyperlink"/>
            <w:rFonts w:ascii="Arial" w:hAnsi="Arial" w:cs="Arial"/>
            <w:noProof/>
            <w:webHidden/>
          </w:rPr>
          <w:tab/>
        </w:r>
        <w:r w:rsidRPr="00B858BE">
          <w:rPr>
            <w:rStyle w:val="Hyperlink"/>
            <w:rFonts w:ascii="Arial" w:hAnsi="Arial" w:cs="Arial"/>
            <w:noProof/>
            <w:webHidden/>
          </w:rPr>
          <w:fldChar w:fldCharType="begin"/>
        </w:r>
        <w:r w:rsidRPr="00B858BE">
          <w:rPr>
            <w:rStyle w:val="Hyperlink"/>
            <w:rFonts w:ascii="Arial" w:hAnsi="Arial" w:cs="Arial"/>
            <w:noProof/>
            <w:webHidden/>
          </w:rPr>
          <w:instrText xml:space="preserve"> PAGEREF _Toc68010837 \h </w:instrText>
        </w:r>
        <w:r w:rsidRPr="00B858BE">
          <w:rPr>
            <w:rStyle w:val="Hyperlink"/>
            <w:rFonts w:ascii="Arial" w:hAnsi="Arial" w:cs="Arial"/>
            <w:noProof/>
            <w:webHidden/>
          </w:rPr>
        </w:r>
        <w:r w:rsidRPr="00B858BE">
          <w:rPr>
            <w:rStyle w:val="Hyperlink"/>
            <w:rFonts w:ascii="Arial" w:hAnsi="Arial" w:cs="Arial"/>
            <w:noProof/>
            <w:webHidden/>
          </w:rPr>
          <w:fldChar w:fldCharType="separate"/>
        </w:r>
        <w:r w:rsidR="00B858BE" w:rsidRPr="00B858BE">
          <w:rPr>
            <w:rStyle w:val="Hyperlink"/>
            <w:rFonts w:ascii="Arial" w:hAnsi="Arial" w:cs="Arial"/>
            <w:noProof/>
            <w:webHidden/>
          </w:rPr>
          <w:t>41</w:t>
        </w:r>
        <w:r w:rsidRPr="00B858BE">
          <w:rPr>
            <w:rStyle w:val="Hyperlink"/>
            <w:rFonts w:ascii="Arial" w:hAnsi="Arial" w:cs="Arial"/>
            <w:noProof/>
            <w:webHidden/>
          </w:rPr>
          <w:fldChar w:fldCharType="end"/>
        </w:r>
      </w:hyperlink>
    </w:p>
    <w:p w14:paraId="7FAA35F9" w14:textId="07A14D06"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38" w:history="1">
        <w:r w:rsidRPr="00B858BE">
          <w:rPr>
            <w:rStyle w:val="Hyperlink"/>
            <w:rFonts w:ascii="Arial" w:hAnsi="Arial" w:cs="Arial"/>
            <w:noProof/>
          </w:rPr>
          <w:t>3.5 Sustainability</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_Toc68010838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50</w:t>
        </w:r>
        <w:r w:rsidRPr="00B858BE">
          <w:rPr>
            <w:rFonts w:ascii="Arial" w:hAnsi="Arial" w:cs="Arial"/>
            <w:noProof/>
            <w:webHidden/>
          </w:rPr>
          <w:fldChar w:fldCharType="end"/>
        </w:r>
      </w:hyperlink>
    </w:p>
    <w:p w14:paraId="3FE59748" w14:textId="7ACF4E41" w:rsidR="00A82CA6" w:rsidRPr="00B858BE" w:rsidRDefault="00A82CA6">
      <w:pPr>
        <w:pStyle w:val="TOC1"/>
        <w:tabs>
          <w:tab w:val="left" w:pos="440"/>
          <w:tab w:val="right" w:leader="dot" w:pos="9016"/>
        </w:tabs>
        <w:rPr>
          <w:rFonts w:ascii="Arial" w:eastAsiaTheme="minorEastAsia" w:hAnsi="Arial" w:cs="Arial"/>
          <w:b w:val="0"/>
          <w:bCs w:val="0"/>
          <w:caps w:val="0"/>
          <w:noProof/>
          <w:sz w:val="22"/>
          <w:szCs w:val="22"/>
        </w:rPr>
      </w:pPr>
      <w:hyperlink w:anchor="_Toc68010839" w:history="1">
        <w:r w:rsidRPr="00B858BE">
          <w:rPr>
            <w:rStyle w:val="Hyperlink"/>
            <w:rFonts w:ascii="Arial" w:hAnsi="Arial" w:cs="Arial"/>
            <w:noProof/>
          </w:rPr>
          <w:t>3</w:t>
        </w:r>
        <w:r w:rsidRPr="00B858BE">
          <w:rPr>
            <w:rFonts w:ascii="Arial" w:eastAsiaTheme="minorEastAsia" w:hAnsi="Arial" w:cs="Arial"/>
            <w:b w:val="0"/>
            <w:bCs w:val="0"/>
            <w:caps w:val="0"/>
            <w:noProof/>
            <w:sz w:val="22"/>
            <w:szCs w:val="22"/>
          </w:rPr>
          <w:tab/>
        </w:r>
        <w:r w:rsidRPr="00B858BE">
          <w:rPr>
            <w:rStyle w:val="Hyperlink"/>
            <w:rFonts w:ascii="Arial" w:hAnsi="Arial" w:cs="Arial"/>
            <w:noProof/>
          </w:rPr>
          <w:t>Lessons learned</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_Toc68010839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56</w:t>
        </w:r>
        <w:r w:rsidRPr="00B858BE">
          <w:rPr>
            <w:rFonts w:ascii="Arial" w:hAnsi="Arial" w:cs="Arial"/>
            <w:noProof/>
            <w:webHidden/>
          </w:rPr>
          <w:fldChar w:fldCharType="end"/>
        </w:r>
      </w:hyperlink>
    </w:p>
    <w:p w14:paraId="65E96884" w14:textId="7A8CD0A3" w:rsidR="00A82CA6" w:rsidRPr="00B858BE" w:rsidRDefault="00A82CA6">
      <w:pPr>
        <w:pStyle w:val="TOC1"/>
        <w:tabs>
          <w:tab w:val="right" w:leader="dot" w:pos="9016"/>
        </w:tabs>
        <w:rPr>
          <w:rFonts w:ascii="Arial" w:eastAsiaTheme="minorEastAsia" w:hAnsi="Arial" w:cs="Arial"/>
          <w:b w:val="0"/>
          <w:bCs w:val="0"/>
          <w:caps w:val="0"/>
          <w:noProof/>
          <w:sz w:val="22"/>
          <w:szCs w:val="22"/>
        </w:rPr>
      </w:pPr>
      <w:hyperlink w:anchor="_Toc68010840" w:history="1">
        <w:r w:rsidRPr="00B858BE">
          <w:rPr>
            <w:rStyle w:val="Hyperlink"/>
            <w:rFonts w:ascii="Arial" w:hAnsi="Arial" w:cs="Arial"/>
            <w:noProof/>
            <w:lang w:val="en-GB"/>
          </w:rPr>
          <w:t>Conclusions and recommendations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_Toc68010840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57</w:t>
        </w:r>
        <w:r w:rsidRPr="00B858BE">
          <w:rPr>
            <w:rFonts w:ascii="Arial" w:hAnsi="Arial" w:cs="Arial"/>
            <w:noProof/>
            <w:webHidden/>
          </w:rPr>
          <w:fldChar w:fldCharType="end"/>
        </w:r>
      </w:hyperlink>
    </w:p>
    <w:p w14:paraId="465B751B" w14:textId="6305CEFF"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1" w:history="1">
        <w:r w:rsidRPr="00B858BE">
          <w:rPr>
            <w:rStyle w:val="Hyperlink"/>
            <w:rFonts w:ascii="Arial" w:hAnsi="Arial" w:cs="Arial"/>
            <w:noProof/>
          </w:rPr>
          <w:t>Conclusions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_Toc68010841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57</w:t>
        </w:r>
        <w:r w:rsidRPr="00B858BE">
          <w:rPr>
            <w:rFonts w:ascii="Arial" w:hAnsi="Arial" w:cs="Arial"/>
            <w:noProof/>
            <w:webHidden/>
          </w:rPr>
          <w:fldChar w:fldCharType="end"/>
        </w:r>
      </w:hyperlink>
    </w:p>
    <w:p w14:paraId="3DA86EE4" w14:textId="4F459EBD"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2" w:history="1">
        <w:r w:rsidRPr="00B858BE">
          <w:rPr>
            <w:rStyle w:val="Hyperlink"/>
            <w:rFonts w:ascii="Arial" w:hAnsi="Arial" w:cs="Arial"/>
            <w:noProof/>
          </w:rPr>
          <w:t>Recommendations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_Toc68010842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01B2F1C1" w14:textId="1953DC8A" w:rsidR="00A82CA6" w:rsidRPr="00B858BE" w:rsidRDefault="00A82CA6">
      <w:pPr>
        <w:pStyle w:val="TOC1"/>
        <w:tabs>
          <w:tab w:val="left" w:pos="440"/>
          <w:tab w:val="right" w:leader="dot" w:pos="9016"/>
        </w:tabs>
        <w:rPr>
          <w:rFonts w:ascii="Arial" w:eastAsiaTheme="minorEastAsia" w:hAnsi="Arial" w:cs="Arial"/>
          <w:b w:val="0"/>
          <w:bCs w:val="0"/>
          <w:caps w:val="0"/>
          <w:noProof/>
          <w:sz w:val="22"/>
          <w:szCs w:val="22"/>
        </w:rPr>
      </w:pPr>
      <w:hyperlink w:anchor="_Toc68010843" w:history="1">
        <w:r w:rsidRPr="00B858BE">
          <w:rPr>
            <w:rStyle w:val="Hyperlink"/>
            <w:rFonts w:ascii="Arial" w:hAnsi="Arial" w:cs="Arial"/>
            <w:noProof/>
            <w:lang w:val="en-GB"/>
          </w:rPr>
          <w:t>4</w:t>
        </w:r>
        <w:r w:rsidRPr="00B858BE">
          <w:rPr>
            <w:rFonts w:ascii="Arial" w:eastAsiaTheme="minorEastAsia" w:hAnsi="Arial" w:cs="Arial"/>
            <w:b w:val="0"/>
            <w:bCs w:val="0"/>
            <w:caps w:val="0"/>
            <w:noProof/>
            <w:sz w:val="22"/>
            <w:szCs w:val="22"/>
          </w:rPr>
          <w:tab/>
        </w:r>
        <w:r w:rsidRPr="00B858BE">
          <w:rPr>
            <w:rStyle w:val="Hyperlink"/>
            <w:rFonts w:ascii="Arial" w:hAnsi="Arial" w:cs="Arial"/>
            <w:noProof/>
            <w:lang w:val="en-GB"/>
          </w:rPr>
          <w:t>ANNEXES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_Toc68010843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48F1332F" w14:textId="5C529B4E"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4" w:history="1">
        <w:r w:rsidRPr="00B858BE">
          <w:rPr>
            <w:rStyle w:val="Hyperlink"/>
            <w:rFonts w:ascii="Arial" w:hAnsi="Arial" w:cs="Arial"/>
            <w:noProof/>
          </w:rPr>
          <w:t>Annex I: Results framework analysis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_Toc68010844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68456326" w14:textId="399B78CA"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5" w:history="1">
        <w:r w:rsidRPr="00B858BE">
          <w:rPr>
            <w:rStyle w:val="Hyperlink"/>
            <w:rFonts w:ascii="Arial" w:hAnsi="Arial" w:cs="Arial"/>
            <w:noProof/>
          </w:rPr>
          <w:t>Annex II: Terms of Reference for the mid-term evaluation</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_Toc68010845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48F987D0" w14:textId="6C72C6D3"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6" w:history="1">
        <w:r w:rsidRPr="00B858BE">
          <w:rPr>
            <w:rStyle w:val="Hyperlink"/>
            <w:rFonts w:ascii="Arial" w:hAnsi="Arial" w:cs="Arial"/>
            <w:noProof/>
          </w:rPr>
          <w:t>Annex III: Evaluation criteria and questions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_Toc68010846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27DC1CB1" w14:textId="31C171BE"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7" w:history="1">
        <w:r w:rsidRPr="00B858BE">
          <w:rPr>
            <w:rStyle w:val="Hyperlink"/>
            <w:rFonts w:ascii="Arial" w:hAnsi="Arial" w:cs="Arial"/>
            <w:noProof/>
          </w:rPr>
          <w:t>Annex IV: Theory of Change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_Toc68010847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42457BE1" w14:textId="4C0A4EB0"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8" w:history="1">
        <w:r w:rsidRPr="00B858BE">
          <w:rPr>
            <w:rStyle w:val="Hyperlink"/>
            <w:rFonts w:ascii="Arial" w:hAnsi="Arial" w:cs="Arial"/>
            <w:noProof/>
          </w:rPr>
          <w:t>Annex V: List of interview respondents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_Toc68010848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7EAE4ECF" w14:textId="4F1A199B"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49" w:history="1">
        <w:r w:rsidRPr="00B858BE">
          <w:rPr>
            <w:rStyle w:val="Hyperlink"/>
            <w:rFonts w:ascii="Arial" w:hAnsi="Arial" w:cs="Arial"/>
            <w:noProof/>
            <w:lang w:val="fr-FR"/>
          </w:rPr>
          <w:t>Annex VI: Reference documents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_Toc68010849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001266DF" w14:textId="5C90A083" w:rsidR="00A82CA6" w:rsidRPr="00B858BE" w:rsidRDefault="00A82CA6">
      <w:pPr>
        <w:pStyle w:val="TOC2"/>
        <w:tabs>
          <w:tab w:val="right" w:leader="dot" w:pos="9016"/>
        </w:tabs>
        <w:rPr>
          <w:rFonts w:ascii="Arial" w:eastAsiaTheme="minorEastAsia" w:hAnsi="Arial" w:cs="Arial"/>
          <w:smallCaps w:val="0"/>
          <w:noProof/>
          <w:sz w:val="22"/>
          <w:szCs w:val="22"/>
        </w:rPr>
      </w:pPr>
      <w:hyperlink w:anchor="_Toc68010850" w:history="1">
        <w:r w:rsidRPr="00B858BE">
          <w:rPr>
            <w:rStyle w:val="Hyperlink"/>
            <w:rFonts w:ascii="Arial" w:hAnsi="Arial" w:cs="Arial"/>
            <w:noProof/>
            <w:lang w:val="fr-FR"/>
          </w:rPr>
          <w:t>Annex VII: Interview guides and questionnaires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_Toc68010850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59</w:t>
        </w:r>
        <w:r w:rsidRPr="00B858BE">
          <w:rPr>
            <w:rFonts w:ascii="Arial" w:hAnsi="Arial" w:cs="Arial"/>
            <w:noProof/>
            <w:webHidden/>
          </w:rPr>
          <w:fldChar w:fldCharType="end"/>
        </w:r>
      </w:hyperlink>
    </w:p>
    <w:p w14:paraId="5D011C4D" w14:textId="206B8800" w:rsidR="00A82CA6" w:rsidRPr="00B858BE" w:rsidRDefault="00A82CA6" w:rsidP="00B858BE">
      <w:pPr>
        <w:pStyle w:val="TOC2"/>
        <w:tabs>
          <w:tab w:val="right" w:leader="dot" w:pos="9016"/>
        </w:tabs>
        <w:ind w:left="0"/>
        <w:rPr>
          <w:rFonts w:ascii="Arial" w:eastAsiaTheme="minorEastAsia" w:hAnsi="Arial" w:cs="Arial"/>
          <w:smallCaps w:val="0"/>
          <w:noProof/>
          <w:sz w:val="22"/>
          <w:szCs w:val="22"/>
        </w:rPr>
      </w:pPr>
      <w:hyperlink w:anchor="_Toc68010851" w:history="1">
        <w:r w:rsidRPr="00B858BE">
          <w:rPr>
            <w:rStyle w:val="Hyperlink"/>
            <w:rFonts w:ascii="Arial" w:hAnsi="Arial" w:cs="Arial"/>
            <w:noProof/>
          </w:rPr>
          <w:t>ANNEX I: Results framework analysis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_Toc68010851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60</w:t>
        </w:r>
        <w:r w:rsidRPr="00B858BE">
          <w:rPr>
            <w:rFonts w:ascii="Arial" w:hAnsi="Arial" w:cs="Arial"/>
            <w:noProof/>
            <w:webHidden/>
          </w:rPr>
          <w:fldChar w:fldCharType="end"/>
        </w:r>
      </w:hyperlink>
    </w:p>
    <w:p w14:paraId="20D282C1" w14:textId="0EA7A505" w:rsidR="00596F6F" w:rsidRPr="00B858BE" w:rsidRDefault="00FE2A22" w:rsidP="00D365A7">
      <w:pPr>
        <w:spacing w:after="120" w:line="240" w:lineRule="auto"/>
        <w:jc w:val="both"/>
        <w:rPr>
          <w:rFonts w:ascii="Arial" w:hAnsi="Arial" w:cs="Arial"/>
          <w:sz w:val="20"/>
          <w:szCs w:val="20"/>
          <w:lang w:val="en-GB"/>
        </w:rPr>
      </w:pPr>
      <w:r w:rsidRPr="00B858BE">
        <w:rPr>
          <w:rFonts w:ascii="Arial" w:hAnsi="Arial" w:cs="Arial"/>
          <w:sz w:val="20"/>
          <w:szCs w:val="20"/>
          <w:lang w:val="en-GB"/>
        </w:rPr>
        <w:fldChar w:fldCharType="end"/>
      </w:r>
    </w:p>
    <w:p w14:paraId="12FC946F" w14:textId="77777777" w:rsidR="00A82CA6" w:rsidRPr="00B858BE" w:rsidRDefault="00D10EF1" w:rsidP="00D365A7">
      <w:pPr>
        <w:spacing w:after="120" w:line="240" w:lineRule="auto"/>
        <w:jc w:val="both"/>
        <w:rPr>
          <w:rFonts w:ascii="Arial" w:hAnsi="Arial" w:cs="Arial"/>
          <w:noProof/>
        </w:rPr>
      </w:pPr>
      <w:r w:rsidRPr="00B858BE">
        <w:rPr>
          <w:rFonts w:ascii="Arial" w:hAnsi="Arial" w:cs="Arial"/>
          <w:b/>
          <w:bCs/>
          <w:sz w:val="20"/>
          <w:szCs w:val="20"/>
          <w:lang w:val="en-GB"/>
        </w:rPr>
        <w:t>List of tables</w:t>
      </w:r>
      <w:r w:rsidR="00D365A7" w:rsidRPr="00B858BE">
        <w:rPr>
          <w:rFonts w:ascii="Arial" w:hAnsi="Arial" w:cs="Arial"/>
          <w:sz w:val="20"/>
          <w:szCs w:val="20"/>
          <w:lang w:val="en-GB"/>
        </w:rPr>
        <w:fldChar w:fldCharType="begin"/>
      </w:r>
      <w:r w:rsidR="00D365A7" w:rsidRPr="00B858BE">
        <w:rPr>
          <w:rFonts w:ascii="Arial" w:hAnsi="Arial" w:cs="Arial"/>
          <w:sz w:val="20"/>
          <w:szCs w:val="20"/>
          <w:lang w:val="en-GB"/>
        </w:rPr>
        <w:instrText xml:space="preserve"> TOC \h \z \c "Table" </w:instrText>
      </w:r>
      <w:r w:rsidR="00D365A7" w:rsidRPr="00B858BE">
        <w:rPr>
          <w:rFonts w:ascii="Arial" w:hAnsi="Arial" w:cs="Arial"/>
          <w:sz w:val="20"/>
          <w:szCs w:val="20"/>
          <w:lang w:val="en-GB"/>
        </w:rPr>
        <w:fldChar w:fldCharType="separate"/>
      </w:r>
    </w:p>
    <w:p w14:paraId="7ED724E3" w14:textId="7FB3A4B8"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1" w:history="1">
        <w:r w:rsidRPr="00B858BE">
          <w:rPr>
            <w:rStyle w:val="Hyperlink"/>
            <w:rFonts w:ascii="Arial" w:hAnsi="Arial" w:cs="Arial"/>
            <w:noProof/>
          </w:rPr>
          <w:t>Table 1 Summary of the performance of the Regional Programme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_Toc68010601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v</w:t>
        </w:r>
        <w:r w:rsidRPr="00B858BE">
          <w:rPr>
            <w:rFonts w:ascii="Arial" w:hAnsi="Arial" w:cs="Arial"/>
            <w:noProof/>
            <w:webHidden/>
          </w:rPr>
          <w:fldChar w:fldCharType="end"/>
        </w:r>
      </w:hyperlink>
    </w:p>
    <w:p w14:paraId="1EAF0C02" w14:textId="732CD115"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2" w:history="1">
        <w:r w:rsidRPr="00B858BE">
          <w:rPr>
            <w:rStyle w:val="Hyperlink"/>
            <w:rFonts w:ascii="Arial" w:hAnsi="Arial" w:cs="Arial"/>
            <w:noProof/>
          </w:rPr>
          <w:t>Table 2 Scoring system used by the mid-term evaluation</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_Toc68010602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3</w:t>
        </w:r>
        <w:r w:rsidRPr="00B858BE">
          <w:rPr>
            <w:rFonts w:ascii="Arial" w:hAnsi="Arial" w:cs="Arial"/>
            <w:noProof/>
            <w:webHidden/>
          </w:rPr>
          <w:fldChar w:fldCharType="end"/>
        </w:r>
      </w:hyperlink>
    </w:p>
    <w:p w14:paraId="3C6C5FCD" w14:textId="74B2852C"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3" w:history="1">
        <w:r w:rsidRPr="00B858BE">
          <w:rPr>
            <w:rStyle w:val="Hyperlink"/>
            <w:rFonts w:ascii="Arial" w:hAnsi="Arial" w:cs="Arial"/>
            <w:noProof/>
          </w:rPr>
          <w:t>Table 3  Relevance of the Regional Programme to Africa’s needs and priorities, as expressed in Agenda 2063</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_Toc68010603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9</w:t>
        </w:r>
        <w:r w:rsidRPr="00B858BE">
          <w:rPr>
            <w:rFonts w:ascii="Arial" w:hAnsi="Arial" w:cs="Arial"/>
            <w:noProof/>
            <w:webHidden/>
          </w:rPr>
          <w:fldChar w:fldCharType="end"/>
        </w:r>
      </w:hyperlink>
    </w:p>
    <w:p w14:paraId="24A4025B" w14:textId="1F4177F4"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4" w:history="1">
        <w:r w:rsidRPr="00B858BE">
          <w:rPr>
            <w:rStyle w:val="Hyperlink"/>
            <w:rFonts w:ascii="Arial" w:hAnsi="Arial" w:cs="Arial"/>
            <w:noProof/>
          </w:rPr>
          <w:t>Table 4 Analysis of the coherence of Regional Programme outcomes with other interventions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_Toc68010604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14</w:t>
        </w:r>
        <w:r w:rsidRPr="00B858BE">
          <w:rPr>
            <w:rFonts w:ascii="Arial" w:hAnsi="Arial" w:cs="Arial"/>
            <w:noProof/>
            <w:webHidden/>
          </w:rPr>
          <w:fldChar w:fldCharType="end"/>
        </w:r>
      </w:hyperlink>
    </w:p>
    <w:p w14:paraId="42FB3074" w14:textId="0D3C0452"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5" w:history="1">
        <w:r w:rsidRPr="00B858BE">
          <w:rPr>
            <w:rStyle w:val="Hyperlink"/>
            <w:rFonts w:ascii="Arial" w:hAnsi="Arial" w:cs="Arial"/>
            <w:noProof/>
          </w:rPr>
          <w:t>Table 5 Overall efficiency rating of the Regional Programme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_Toc68010605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37</w:t>
        </w:r>
        <w:r w:rsidRPr="00B858BE">
          <w:rPr>
            <w:rFonts w:ascii="Arial" w:hAnsi="Arial" w:cs="Arial"/>
            <w:noProof/>
            <w:webHidden/>
          </w:rPr>
          <w:fldChar w:fldCharType="end"/>
        </w:r>
      </w:hyperlink>
    </w:p>
    <w:p w14:paraId="397EB259" w14:textId="7CB3759C"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6" w:history="1">
        <w:r w:rsidRPr="00B858BE">
          <w:rPr>
            <w:rStyle w:val="Hyperlink"/>
            <w:rFonts w:ascii="Arial" w:hAnsi="Arial" w:cs="Arial"/>
            <w:noProof/>
          </w:rPr>
          <w:t>Table 6 Efficiency rating of the Regional Programme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_Toc68010606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41</w:t>
        </w:r>
        <w:r w:rsidRPr="00B858BE">
          <w:rPr>
            <w:rFonts w:ascii="Arial" w:hAnsi="Arial" w:cs="Arial"/>
            <w:noProof/>
            <w:webHidden/>
          </w:rPr>
          <w:fldChar w:fldCharType="end"/>
        </w:r>
      </w:hyperlink>
    </w:p>
    <w:p w14:paraId="4C8CE2DD" w14:textId="1D675F32"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7" w:history="1">
        <w:r w:rsidRPr="00B858BE">
          <w:rPr>
            <w:rStyle w:val="Hyperlink"/>
            <w:rFonts w:ascii="Arial" w:hAnsi="Arial" w:cs="Arial"/>
            <w:noProof/>
          </w:rPr>
          <w:t>Table 7 Funding per source per outcome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_Toc68010607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42</w:t>
        </w:r>
        <w:r w:rsidRPr="00B858BE">
          <w:rPr>
            <w:rFonts w:ascii="Arial" w:hAnsi="Arial" w:cs="Arial"/>
            <w:noProof/>
            <w:webHidden/>
          </w:rPr>
          <w:fldChar w:fldCharType="end"/>
        </w:r>
      </w:hyperlink>
    </w:p>
    <w:p w14:paraId="53E80CA7" w14:textId="743FF532"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8" w:history="1">
        <w:r w:rsidRPr="00B858BE">
          <w:rPr>
            <w:rStyle w:val="Hyperlink"/>
            <w:rFonts w:ascii="Arial" w:hAnsi="Arial" w:cs="Arial"/>
            <w:noProof/>
          </w:rPr>
          <w:t>Table 8 Comparison of core and non-core funding for the period 2018–2020</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_Toc68010608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43</w:t>
        </w:r>
        <w:r w:rsidRPr="00B858BE">
          <w:rPr>
            <w:rFonts w:ascii="Arial" w:hAnsi="Arial" w:cs="Arial"/>
            <w:noProof/>
            <w:webHidden/>
          </w:rPr>
          <w:fldChar w:fldCharType="end"/>
        </w:r>
      </w:hyperlink>
    </w:p>
    <w:p w14:paraId="083A50BE" w14:textId="68E3126A"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09" w:history="1">
        <w:r w:rsidRPr="00B858BE">
          <w:rPr>
            <w:rStyle w:val="Hyperlink"/>
            <w:rFonts w:ascii="Arial" w:hAnsi="Arial" w:cs="Arial"/>
            <w:noProof/>
          </w:rPr>
          <w:t>Table 9  Regional Programme funding 2018–2020, project budgets over $1 million</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_Toc68010609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43</w:t>
        </w:r>
        <w:r w:rsidRPr="00B858BE">
          <w:rPr>
            <w:rFonts w:ascii="Arial" w:hAnsi="Arial" w:cs="Arial"/>
            <w:noProof/>
            <w:webHidden/>
          </w:rPr>
          <w:fldChar w:fldCharType="end"/>
        </w:r>
      </w:hyperlink>
    </w:p>
    <w:p w14:paraId="403835FB" w14:textId="76D3E695"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0" w:history="1">
        <w:r w:rsidRPr="00B858BE">
          <w:rPr>
            <w:rStyle w:val="Hyperlink"/>
            <w:rFonts w:ascii="Arial" w:hAnsi="Arial" w:cs="Arial"/>
            <w:noProof/>
          </w:rPr>
          <w:t>Table 10 Cost-sharing agreements per donor</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_Toc68010610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45</w:t>
        </w:r>
        <w:r w:rsidRPr="00B858BE">
          <w:rPr>
            <w:rFonts w:ascii="Arial" w:hAnsi="Arial" w:cs="Arial"/>
            <w:noProof/>
            <w:webHidden/>
          </w:rPr>
          <w:fldChar w:fldCharType="end"/>
        </w:r>
      </w:hyperlink>
    </w:p>
    <w:p w14:paraId="477BB76C" w14:textId="1E647B54"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1" w:history="1">
        <w:r w:rsidRPr="00B858BE">
          <w:rPr>
            <w:rStyle w:val="Hyperlink"/>
            <w:rFonts w:ascii="Arial" w:hAnsi="Arial" w:cs="Arial"/>
            <w:noProof/>
          </w:rPr>
          <w:t>Table 11 Cost-sharing agreements per project</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_Toc68010611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46</w:t>
        </w:r>
        <w:r w:rsidRPr="00B858BE">
          <w:rPr>
            <w:rFonts w:ascii="Arial" w:hAnsi="Arial" w:cs="Arial"/>
            <w:noProof/>
            <w:webHidden/>
          </w:rPr>
          <w:fldChar w:fldCharType="end"/>
        </w:r>
      </w:hyperlink>
    </w:p>
    <w:p w14:paraId="703890E2" w14:textId="7258A826"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2" w:history="1">
        <w:r w:rsidRPr="00B858BE">
          <w:rPr>
            <w:rStyle w:val="Hyperlink"/>
            <w:rFonts w:ascii="Arial" w:hAnsi="Arial" w:cs="Arial"/>
            <w:noProof/>
          </w:rPr>
          <w:t>Table 12 Budget revisions to reprogramme integrated annual work plan funds from fiscal year 2020</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_Toc68010612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47</w:t>
        </w:r>
        <w:r w:rsidRPr="00B858BE">
          <w:rPr>
            <w:rFonts w:ascii="Arial" w:hAnsi="Arial" w:cs="Arial"/>
            <w:noProof/>
            <w:webHidden/>
          </w:rPr>
          <w:fldChar w:fldCharType="end"/>
        </w:r>
      </w:hyperlink>
    </w:p>
    <w:p w14:paraId="451B2876" w14:textId="58E1C15E"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3" w:history="1">
        <w:r w:rsidRPr="00B858BE">
          <w:rPr>
            <w:rStyle w:val="Hyperlink"/>
            <w:rFonts w:ascii="Arial" w:hAnsi="Arial" w:cs="Arial"/>
            <w:noProof/>
          </w:rPr>
          <w:t>Table 13 Project delivery against 2020 regular budget</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_Toc68010613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49</w:t>
        </w:r>
        <w:r w:rsidRPr="00B858BE">
          <w:rPr>
            <w:rFonts w:ascii="Arial" w:hAnsi="Arial" w:cs="Arial"/>
            <w:noProof/>
            <w:webHidden/>
          </w:rPr>
          <w:fldChar w:fldCharType="end"/>
        </w:r>
      </w:hyperlink>
    </w:p>
    <w:p w14:paraId="3DEC022C" w14:textId="743956C5"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4" w:history="1">
        <w:r w:rsidRPr="00B858BE">
          <w:rPr>
            <w:rStyle w:val="Hyperlink"/>
            <w:rFonts w:ascii="Arial" w:hAnsi="Arial" w:cs="Arial"/>
            <w:noProof/>
          </w:rPr>
          <w:t>Table 14 Evaluation of the sustainability of the Regional Programme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_Toc68010614 \h </w:instrText>
        </w:r>
        <w:r w:rsidRPr="00B858BE">
          <w:rPr>
            <w:rFonts w:ascii="Arial" w:hAnsi="Arial" w:cs="Arial"/>
            <w:noProof/>
            <w:webHidden/>
          </w:rPr>
        </w:r>
        <w:r w:rsidRPr="00B858BE">
          <w:rPr>
            <w:rFonts w:ascii="Arial" w:hAnsi="Arial" w:cs="Arial"/>
            <w:noProof/>
            <w:webHidden/>
          </w:rPr>
          <w:fldChar w:fldCharType="separate"/>
        </w:r>
        <w:r w:rsidRPr="00B858BE">
          <w:rPr>
            <w:rFonts w:ascii="Arial" w:hAnsi="Arial" w:cs="Arial"/>
            <w:noProof/>
            <w:webHidden/>
          </w:rPr>
          <w:t>51</w:t>
        </w:r>
        <w:r w:rsidRPr="00B858BE">
          <w:rPr>
            <w:rFonts w:ascii="Arial" w:hAnsi="Arial" w:cs="Arial"/>
            <w:noProof/>
            <w:webHidden/>
          </w:rPr>
          <w:fldChar w:fldCharType="end"/>
        </w:r>
      </w:hyperlink>
    </w:p>
    <w:p w14:paraId="7608E808" w14:textId="3CD5E79E" w:rsidR="00FE2A22" w:rsidRPr="00B858BE" w:rsidRDefault="00D365A7" w:rsidP="00D365A7">
      <w:pPr>
        <w:spacing w:after="120" w:line="240" w:lineRule="auto"/>
        <w:jc w:val="both"/>
        <w:rPr>
          <w:rFonts w:ascii="Arial" w:hAnsi="Arial" w:cs="Arial"/>
          <w:sz w:val="20"/>
          <w:szCs w:val="20"/>
          <w:lang w:val="en-GB"/>
        </w:rPr>
      </w:pPr>
      <w:r w:rsidRPr="00B858BE">
        <w:rPr>
          <w:rFonts w:ascii="Arial" w:hAnsi="Arial" w:cs="Arial"/>
          <w:sz w:val="20"/>
          <w:szCs w:val="20"/>
          <w:lang w:val="en-GB"/>
        </w:rPr>
        <w:fldChar w:fldCharType="end"/>
      </w:r>
    </w:p>
    <w:p w14:paraId="75237562" w14:textId="7BBF51C9" w:rsidR="00D10EF1" w:rsidRPr="00B858BE" w:rsidRDefault="00D10EF1" w:rsidP="00D365A7">
      <w:pPr>
        <w:spacing w:after="120" w:line="240" w:lineRule="auto"/>
        <w:jc w:val="both"/>
        <w:rPr>
          <w:rFonts w:ascii="Arial" w:hAnsi="Arial" w:cs="Arial"/>
          <w:b/>
          <w:bCs/>
          <w:sz w:val="20"/>
          <w:szCs w:val="20"/>
          <w:lang w:val="en-GB"/>
        </w:rPr>
      </w:pPr>
      <w:r w:rsidRPr="00B858BE">
        <w:rPr>
          <w:rFonts w:ascii="Arial" w:hAnsi="Arial" w:cs="Arial"/>
          <w:b/>
          <w:bCs/>
          <w:sz w:val="20"/>
          <w:szCs w:val="20"/>
          <w:lang w:val="en-GB"/>
        </w:rPr>
        <w:t>List of Figures</w:t>
      </w:r>
    </w:p>
    <w:p w14:paraId="6ED440F9" w14:textId="22ADB747" w:rsidR="00A82CA6" w:rsidRPr="00B858BE" w:rsidRDefault="00BB0777">
      <w:pPr>
        <w:pStyle w:val="TableofFigures"/>
        <w:tabs>
          <w:tab w:val="right" w:leader="dot" w:pos="9016"/>
        </w:tabs>
        <w:rPr>
          <w:rFonts w:ascii="Arial" w:eastAsiaTheme="minorEastAsia" w:hAnsi="Arial" w:cs="Arial"/>
          <w:smallCaps w:val="0"/>
          <w:noProof/>
          <w:sz w:val="22"/>
          <w:szCs w:val="22"/>
        </w:rPr>
      </w:pPr>
      <w:r w:rsidRPr="00B858BE">
        <w:rPr>
          <w:rFonts w:ascii="Arial" w:hAnsi="Arial" w:cs="Arial"/>
        </w:rPr>
        <w:fldChar w:fldCharType="begin"/>
      </w:r>
      <w:r w:rsidRPr="00B858BE">
        <w:rPr>
          <w:rFonts w:ascii="Arial" w:hAnsi="Arial" w:cs="Arial"/>
        </w:rPr>
        <w:instrText xml:space="preserve"> TOC \h \z \c "Figure" </w:instrText>
      </w:r>
      <w:r w:rsidRPr="00B858BE">
        <w:rPr>
          <w:rFonts w:ascii="Arial" w:hAnsi="Arial" w:cs="Arial"/>
        </w:rPr>
        <w:fldChar w:fldCharType="separate"/>
      </w:r>
      <w:hyperlink w:anchor="_Toc68010615" w:history="1">
        <w:r w:rsidR="00A82CA6" w:rsidRPr="00B858BE">
          <w:rPr>
            <w:rStyle w:val="Hyperlink"/>
            <w:rFonts w:ascii="Arial" w:hAnsi="Arial" w:cs="Arial"/>
            <w:noProof/>
          </w:rPr>
          <w:t>Figure II. Respondents’ overall perception of the relevance of the Regional Programme</w:t>
        </w:r>
        <w:r w:rsidR="00A82CA6" w:rsidRPr="00B858BE">
          <w:rPr>
            <w:rFonts w:ascii="Arial" w:hAnsi="Arial" w:cs="Arial"/>
            <w:noProof/>
            <w:webHidden/>
          </w:rPr>
          <w:tab/>
        </w:r>
        <w:r w:rsidR="00A82CA6" w:rsidRPr="00B858BE">
          <w:rPr>
            <w:rFonts w:ascii="Arial" w:hAnsi="Arial" w:cs="Arial"/>
            <w:noProof/>
            <w:webHidden/>
          </w:rPr>
          <w:fldChar w:fldCharType="begin"/>
        </w:r>
        <w:r w:rsidR="00A82CA6" w:rsidRPr="00B858BE">
          <w:rPr>
            <w:rFonts w:ascii="Arial" w:hAnsi="Arial" w:cs="Arial"/>
            <w:noProof/>
            <w:webHidden/>
          </w:rPr>
          <w:instrText xml:space="preserve"> PAGEREF _Toc68010615 \h </w:instrText>
        </w:r>
        <w:r w:rsidR="00A82CA6" w:rsidRPr="00B858BE">
          <w:rPr>
            <w:rFonts w:ascii="Arial" w:hAnsi="Arial" w:cs="Arial"/>
            <w:noProof/>
            <w:webHidden/>
          </w:rPr>
        </w:r>
        <w:r w:rsidR="00A82CA6" w:rsidRPr="00B858BE">
          <w:rPr>
            <w:rFonts w:ascii="Arial" w:hAnsi="Arial" w:cs="Arial"/>
            <w:noProof/>
            <w:webHidden/>
          </w:rPr>
          <w:fldChar w:fldCharType="separate"/>
        </w:r>
        <w:r w:rsidR="00B858BE" w:rsidRPr="00B858BE">
          <w:rPr>
            <w:rFonts w:ascii="Arial" w:hAnsi="Arial" w:cs="Arial"/>
            <w:noProof/>
            <w:webHidden/>
          </w:rPr>
          <w:t>8</w:t>
        </w:r>
        <w:r w:rsidR="00A82CA6" w:rsidRPr="00B858BE">
          <w:rPr>
            <w:rFonts w:ascii="Arial" w:hAnsi="Arial" w:cs="Arial"/>
            <w:noProof/>
            <w:webHidden/>
          </w:rPr>
          <w:fldChar w:fldCharType="end"/>
        </w:r>
      </w:hyperlink>
    </w:p>
    <w:p w14:paraId="5FCD936E" w14:textId="6E8B00C2"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6" w:history="1">
        <w:r w:rsidRPr="00B858BE">
          <w:rPr>
            <w:rStyle w:val="Hyperlink"/>
            <w:rFonts w:ascii="Arial" w:hAnsi="Arial" w:cs="Arial"/>
            <w:noProof/>
          </w:rPr>
          <w:t>Figure III. Effectiveness of the Regional Programme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_Toc68010616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19</w:t>
        </w:r>
        <w:r w:rsidRPr="00B858BE">
          <w:rPr>
            <w:rFonts w:ascii="Arial" w:hAnsi="Arial" w:cs="Arial"/>
            <w:noProof/>
            <w:webHidden/>
          </w:rPr>
          <w:fldChar w:fldCharType="end"/>
        </w:r>
      </w:hyperlink>
    </w:p>
    <w:p w14:paraId="6C9DD047" w14:textId="2294AB14"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7" w:history="1">
        <w:r w:rsidRPr="00B858BE">
          <w:rPr>
            <w:rStyle w:val="Hyperlink"/>
            <w:rFonts w:ascii="Arial" w:hAnsi="Arial" w:cs="Arial"/>
            <w:noProof/>
          </w:rPr>
          <w:t>Figure IV. Extent to which vulnerable groups are targeted</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_Toc68010617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31</w:t>
        </w:r>
        <w:r w:rsidRPr="00B858BE">
          <w:rPr>
            <w:rFonts w:ascii="Arial" w:hAnsi="Arial" w:cs="Arial"/>
            <w:noProof/>
            <w:webHidden/>
          </w:rPr>
          <w:fldChar w:fldCharType="end"/>
        </w:r>
      </w:hyperlink>
    </w:p>
    <w:p w14:paraId="7D4C3484" w14:textId="47B458F9"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8" w:history="1">
        <w:r w:rsidRPr="00B858BE">
          <w:rPr>
            <w:rStyle w:val="Hyperlink"/>
            <w:rFonts w:ascii="Arial" w:hAnsi="Arial" w:cs="Arial"/>
            <w:noProof/>
          </w:rPr>
          <w:t>Figure V. Mainstreaming of United Nations programming principles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_Toc68010618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33</w:t>
        </w:r>
        <w:r w:rsidRPr="00B858BE">
          <w:rPr>
            <w:rFonts w:ascii="Arial" w:hAnsi="Arial" w:cs="Arial"/>
            <w:noProof/>
            <w:webHidden/>
          </w:rPr>
          <w:fldChar w:fldCharType="end"/>
        </w:r>
      </w:hyperlink>
    </w:p>
    <w:p w14:paraId="6F87AE8D" w14:textId="077AB6A8"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19" w:history="1">
        <w:r w:rsidRPr="00B858BE">
          <w:rPr>
            <w:rStyle w:val="Hyperlink"/>
            <w:rFonts w:ascii="Arial" w:hAnsi="Arial" w:cs="Arial"/>
            <w:noProof/>
          </w:rPr>
          <w:t>Figure VI: Total indicative resources of the Regional Programme (2018–2021)</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_Toc68010619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42</w:t>
        </w:r>
        <w:r w:rsidRPr="00B858BE">
          <w:rPr>
            <w:rFonts w:ascii="Arial" w:hAnsi="Arial" w:cs="Arial"/>
            <w:noProof/>
            <w:webHidden/>
          </w:rPr>
          <w:fldChar w:fldCharType="end"/>
        </w:r>
      </w:hyperlink>
    </w:p>
    <w:p w14:paraId="43404824" w14:textId="59804B65"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20" w:history="1">
        <w:r w:rsidRPr="00B858BE">
          <w:rPr>
            <w:rStyle w:val="Hyperlink"/>
            <w:rFonts w:ascii="Arial" w:hAnsi="Arial" w:cs="Arial"/>
            <w:noProof/>
          </w:rPr>
          <w:t>Figure VII: Indicative resources per Outcome</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_Toc68010620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42</w:t>
        </w:r>
        <w:r w:rsidRPr="00B858BE">
          <w:rPr>
            <w:rFonts w:ascii="Arial" w:hAnsi="Arial" w:cs="Arial"/>
            <w:noProof/>
            <w:webHidden/>
          </w:rPr>
          <w:fldChar w:fldCharType="end"/>
        </w:r>
      </w:hyperlink>
    </w:p>
    <w:p w14:paraId="141C5CBB" w14:textId="1228EFE7"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21" w:history="1">
        <w:r w:rsidRPr="00B858BE">
          <w:rPr>
            <w:rStyle w:val="Hyperlink"/>
            <w:rFonts w:ascii="Arial" w:eastAsia="Calibri" w:hAnsi="Arial" w:cs="Arial"/>
            <w:noProof/>
          </w:rPr>
          <w:t>Figure VIII.</w:t>
        </w:r>
        <w:r w:rsidRPr="00B858BE">
          <w:rPr>
            <w:rStyle w:val="Hyperlink"/>
            <w:rFonts w:ascii="Arial" w:eastAsia="Times New Roman" w:hAnsi="Arial" w:cs="Arial"/>
            <w:noProof/>
          </w:rPr>
          <w:t xml:space="preserve"> 2018–2020 project budgets</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_Toc68010621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44</w:t>
        </w:r>
        <w:r w:rsidRPr="00B858BE">
          <w:rPr>
            <w:rFonts w:ascii="Arial" w:hAnsi="Arial" w:cs="Arial"/>
            <w:noProof/>
            <w:webHidden/>
          </w:rPr>
          <w:fldChar w:fldCharType="end"/>
        </w:r>
      </w:hyperlink>
    </w:p>
    <w:p w14:paraId="1F1E28A2" w14:textId="4EAF33EE"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22" w:history="1">
        <w:r w:rsidRPr="00B858BE">
          <w:rPr>
            <w:rStyle w:val="Hyperlink"/>
            <w:rFonts w:ascii="Arial" w:eastAsia="Calibri" w:hAnsi="Arial" w:cs="Arial"/>
            <w:noProof/>
          </w:rPr>
          <w:t>Figure IX</w:t>
        </w:r>
        <w:r w:rsidRPr="00B858BE">
          <w:rPr>
            <w:rStyle w:val="Hyperlink"/>
            <w:rFonts w:ascii="Arial" w:eastAsia="Times New Roman" w:hAnsi="Arial" w:cs="Arial"/>
            <w:noProof/>
          </w:rPr>
          <w:t>: Cost-sharing agreements per donor</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_Toc68010622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45</w:t>
        </w:r>
        <w:r w:rsidRPr="00B858BE">
          <w:rPr>
            <w:rFonts w:ascii="Arial" w:hAnsi="Arial" w:cs="Arial"/>
            <w:noProof/>
            <w:webHidden/>
          </w:rPr>
          <w:fldChar w:fldCharType="end"/>
        </w:r>
      </w:hyperlink>
    </w:p>
    <w:p w14:paraId="63099941" w14:textId="5C9D599C"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23" w:history="1">
        <w:r w:rsidRPr="00B858BE">
          <w:rPr>
            <w:rStyle w:val="Hyperlink"/>
            <w:rFonts w:ascii="Arial" w:eastAsia="Calibri" w:hAnsi="Arial" w:cs="Arial"/>
            <w:noProof/>
          </w:rPr>
          <w:t>Figure X</w:t>
        </w:r>
        <w:r w:rsidRPr="00B858BE">
          <w:rPr>
            <w:rStyle w:val="Hyperlink"/>
            <w:rFonts w:ascii="Arial" w:eastAsia="Times New Roman" w:hAnsi="Arial" w:cs="Arial"/>
            <w:noProof/>
          </w:rPr>
          <w:t>: Cost-sharing agreements per project</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_Toc68010623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45</w:t>
        </w:r>
        <w:r w:rsidRPr="00B858BE">
          <w:rPr>
            <w:rFonts w:ascii="Arial" w:hAnsi="Arial" w:cs="Arial"/>
            <w:noProof/>
            <w:webHidden/>
          </w:rPr>
          <w:fldChar w:fldCharType="end"/>
        </w:r>
      </w:hyperlink>
    </w:p>
    <w:p w14:paraId="02493A9E" w14:textId="21E31DBA" w:rsidR="00A82CA6" w:rsidRPr="00B858BE" w:rsidRDefault="00A82CA6">
      <w:pPr>
        <w:pStyle w:val="TableofFigures"/>
        <w:tabs>
          <w:tab w:val="right" w:leader="dot" w:pos="9016"/>
        </w:tabs>
        <w:rPr>
          <w:rFonts w:ascii="Arial" w:eastAsiaTheme="minorEastAsia" w:hAnsi="Arial" w:cs="Arial"/>
          <w:smallCaps w:val="0"/>
          <w:noProof/>
          <w:sz w:val="22"/>
          <w:szCs w:val="22"/>
        </w:rPr>
      </w:pPr>
      <w:hyperlink w:anchor="_Toc68010624" w:history="1">
        <w:r w:rsidRPr="00B858BE">
          <w:rPr>
            <w:rStyle w:val="Hyperlink"/>
            <w:rFonts w:ascii="Arial" w:hAnsi="Arial" w:cs="Arial"/>
            <w:noProof/>
          </w:rPr>
          <w:t>Figure XI: Summary of project delivery against 2020 regular budget</w:t>
        </w:r>
        <w:r w:rsidRPr="00B858BE">
          <w:rPr>
            <w:rFonts w:ascii="Arial" w:hAnsi="Arial" w:cs="Arial"/>
            <w:noProof/>
            <w:webHidden/>
          </w:rPr>
          <w:tab/>
        </w:r>
        <w:r w:rsidRPr="00B858BE">
          <w:rPr>
            <w:rFonts w:ascii="Arial" w:hAnsi="Arial" w:cs="Arial"/>
            <w:noProof/>
            <w:webHidden/>
          </w:rPr>
          <w:fldChar w:fldCharType="begin"/>
        </w:r>
        <w:r w:rsidRPr="00B858BE">
          <w:rPr>
            <w:rFonts w:ascii="Arial" w:hAnsi="Arial" w:cs="Arial"/>
            <w:noProof/>
            <w:webHidden/>
          </w:rPr>
          <w:instrText xml:space="preserve"> PAGEREF _Toc68010624 \h </w:instrText>
        </w:r>
        <w:r w:rsidRPr="00B858BE">
          <w:rPr>
            <w:rFonts w:ascii="Arial" w:hAnsi="Arial" w:cs="Arial"/>
            <w:noProof/>
            <w:webHidden/>
          </w:rPr>
        </w:r>
        <w:r w:rsidRPr="00B858BE">
          <w:rPr>
            <w:rFonts w:ascii="Arial" w:hAnsi="Arial" w:cs="Arial"/>
            <w:noProof/>
            <w:webHidden/>
          </w:rPr>
          <w:fldChar w:fldCharType="separate"/>
        </w:r>
        <w:r w:rsidR="00B858BE" w:rsidRPr="00B858BE">
          <w:rPr>
            <w:rFonts w:ascii="Arial" w:hAnsi="Arial" w:cs="Arial"/>
            <w:noProof/>
            <w:webHidden/>
          </w:rPr>
          <w:t>49</w:t>
        </w:r>
        <w:r w:rsidRPr="00B858BE">
          <w:rPr>
            <w:rFonts w:ascii="Arial" w:hAnsi="Arial" w:cs="Arial"/>
            <w:noProof/>
            <w:webHidden/>
          </w:rPr>
          <w:fldChar w:fldCharType="end"/>
        </w:r>
      </w:hyperlink>
    </w:p>
    <w:p w14:paraId="3A141932" w14:textId="4E5A775F" w:rsidR="00BB0777" w:rsidRPr="00F921C6" w:rsidRDefault="00BB0777" w:rsidP="00BB0777">
      <w:pPr>
        <w:pStyle w:val="Heading1"/>
        <w:spacing w:before="0" w:after="120" w:line="240" w:lineRule="auto"/>
        <w:jc w:val="both"/>
        <w:rPr>
          <w:rFonts w:ascii="Arial" w:hAnsi="Arial" w:cs="Arial"/>
          <w:b w:val="0"/>
          <w:bCs w:val="0"/>
          <w:sz w:val="20"/>
          <w:szCs w:val="20"/>
        </w:rPr>
      </w:pPr>
      <w:r w:rsidRPr="00B858BE">
        <w:rPr>
          <w:rFonts w:ascii="Arial" w:hAnsi="Arial" w:cs="Arial"/>
          <w:b w:val="0"/>
          <w:bCs w:val="0"/>
          <w:sz w:val="20"/>
          <w:szCs w:val="20"/>
        </w:rPr>
        <w:fldChar w:fldCharType="end"/>
      </w:r>
    </w:p>
    <w:p w14:paraId="30175FBE" w14:textId="77777777" w:rsidR="00EE7B6B" w:rsidRPr="00F921C6" w:rsidRDefault="00EE7B6B" w:rsidP="00EE7B6B">
      <w:pPr>
        <w:rPr>
          <w:rFonts w:ascii="Arial" w:hAnsi="Arial" w:cs="Arial"/>
          <w:sz w:val="20"/>
          <w:szCs w:val="20"/>
        </w:rPr>
      </w:pPr>
    </w:p>
    <w:p w14:paraId="0BC0C7EE" w14:textId="2928D578" w:rsidR="00326454" w:rsidRPr="00F921C6" w:rsidRDefault="00326454">
      <w:pPr>
        <w:spacing w:after="200" w:line="276" w:lineRule="auto"/>
        <w:rPr>
          <w:rFonts w:ascii="Arial" w:hAnsi="Arial" w:cs="Arial"/>
          <w:sz w:val="20"/>
          <w:szCs w:val="20"/>
        </w:rPr>
      </w:pPr>
      <w:r w:rsidRPr="00F921C6">
        <w:rPr>
          <w:rFonts w:ascii="Arial" w:hAnsi="Arial" w:cs="Arial"/>
          <w:sz w:val="20"/>
          <w:szCs w:val="20"/>
        </w:rPr>
        <w:br w:type="page"/>
      </w:r>
    </w:p>
    <w:p w14:paraId="7DC2A902" w14:textId="4CA9E7D3" w:rsidR="00EE7B6B" w:rsidRPr="00F921C6" w:rsidRDefault="009769C7" w:rsidP="00EE7B6B">
      <w:pPr>
        <w:pStyle w:val="Heading1"/>
        <w:rPr>
          <w:rFonts w:ascii="Arial" w:hAnsi="Arial" w:cs="Arial"/>
          <w:sz w:val="22"/>
          <w:szCs w:val="22"/>
        </w:rPr>
      </w:pPr>
      <w:bookmarkStart w:id="7" w:name="_Toc56129784"/>
      <w:bookmarkStart w:id="8" w:name="_Toc57718355"/>
      <w:bookmarkStart w:id="9" w:name="_Hlk65428181"/>
      <w:bookmarkStart w:id="10" w:name="_Toc68010803"/>
      <w:r w:rsidRPr="00F921C6">
        <w:rPr>
          <w:rFonts w:ascii="Arial" w:hAnsi="Arial" w:cs="Arial"/>
          <w:sz w:val="22"/>
          <w:szCs w:val="22"/>
        </w:rPr>
        <w:t>List of abbreviations and acronyms</w:t>
      </w:r>
      <w:bookmarkEnd w:id="7"/>
      <w:bookmarkEnd w:id="8"/>
      <w:bookmarkEnd w:id="10"/>
    </w:p>
    <w:tbl>
      <w:tblPr>
        <w:tblW w:w="5044" w:type="pct"/>
        <w:tblLook w:val="04A0" w:firstRow="1" w:lastRow="0" w:firstColumn="1" w:lastColumn="0" w:noHBand="0" w:noVBand="1"/>
      </w:tblPr>
      <w:tblGrid>
        <w:gridCol w:w="1378"/>
        <w:gridCol w:w="7774"/>
      </w:tblGrid>
      <w:tr w:rsidR="004769C6" w:rsidRPr="00F921C6" w14:paraId="424F3DA4" w14:textId="77777777" w:rsidTr="00332A98">
        <w:tc>
          <w:tcPr>
            <w:tcW w:w="791" w:type="pct"/>
            <w:tcBorders>
              <w:top w:val="nil"/>
              <w:left w:val="nil"/>
              <w:bottom w:val="nil"/>
              <w:right w:val="nil"/>
            </w:tcBorders>
            <w:shd w:val="clear" w:color="auto" w:fill="auto"/>
            <w:noWrap/>
            <w:vAlign w:val="bottom"/>
          </w:tcPr>
          <w:p w14:paraId="60F6ECC4" w14:textId="1D5D187C" w:rsidR="004769C6" w:rsidRPr="00F921C6" w:rsidRDefault="004769C6" w:rsidP="00EE7B6B">
            <w:pPr>
              <w:pStyle w:val="NoSpacing"/>
              <w:rPr>
                <w:rFonts w:ascii="Arial" w:hAnsi="Arial" w:cs="Arial"/>
                <w:lang w:val="en-GB"/>
              </w:rPr>
            </w:pPr>
            <w:r w:rsidRPr="00F921C6">
              <w:rPr>
                <w:rFonts w:ascii="Arial" w:hAnsi="Arial" w:cs="Arial"/>
                <w:lang w:val="en-GB"/>
              </w:rPr>
              <w:t>ADF</w:t>
            </w:r>
          </w:p>
        </w:tc>
        <w:tc>
          <w:tcPr>
            <w:tcW w:w="4209" w:type="pct"/>
            <w:tcBorders>
              <w:top w:val="nil"/>
              <w:left w:val="nil"/>
              <w:bottom w:val="nil"/>
              <w:right w:val="nil"/>
            </w:tcBorders>
            <w:shd w:val="clear" w:color="auto" w:fill="auto"/>
            <w:noWrap/>
            <w:vAlign w:val="bottom"/>
          </w:tcPr>
          <w:p w14:paraId="7BE604B3" w14:textId="03B9CF91" w:rsidR="004769C6" w:rsidRPr="00F921C6" w:rsidRDefault="004769C6" w:rsidP="00EE7B6B">
            <w:pPr>
              <w:pStyle w:val="NoSpacing"/>
              <w:rPr>
                <w:rFonts w:ascii="Arial" w:hAnsi="Arial" w:cs="Arial"/>
                <w:lang w:val="en-GB"/>
              </w:rPr>
            </w:pPr>
            <w:r w:rsidRPr="00F921C6">
              <w:rPr>
                <w:rFonts w:ascii="Arial" w:hAnsi="Arial" w:cs="Arial"/>
                <w:lang w:val="en-GB"/>
              </w:rPr>
              <w:t>African Disability Forum</w:t>
            </w:r>
          </w:p>
        </w:tc>
      </w:tr>
      <w:tr w:rsidR="00982CA3" w:rsidRPr="00F921C6" w14:paraId="2F921B59" w14:textId="77777777" w:rsidTr="00332A98">
        <w:tc>
          <w:tcPr>
            <w:tcW w:w="791" w:type="pct"/>
            <w:tcBorders>
              <w:top w:val="nil"/>
              <w:left w:val="nil"/>
              <w:bottom w:val="nil"/>
              <w:right w:val="nil"/>
            </w:tcBorders>
            <w:shd w:val="clear" w:color="auto" w:fill="auto"/>
            <w:noWrap/>
            <w:vAlign w:val="bottom"/>
          </w:tcPr>
          <w:p w14:paraId="0257E97C" w14:textId="54052273" w:rsidR="00982CA3" w:rsidRPr="00F921C6" w:rsidRDefault="00982CA3" w:rsidP="00EE7B6B">
            <w:pPr>
              <w:pStyle w:val="NoSpacing"/>
              <w:rPr>
                <w:rFonts w:ascii="Arial" w:hAnsi="Arial" w:cs="Arial"/>
                <w:lang w:val="en-GB"/>
              </w:rPr>
            </w:pPr>
            <w:proofErr w:type="spellStart"/>
            <w:r w:rsidRPr="00F921C6">
              <w:rPr>
                <w:rFonts w:ascii="Arial" w:hAnsi="Arial" w:cs="Arial"/>
                <w:lang w:val="en-GB"/>
              </w:rPr>
              <w:t>AfCFTA</w:t>
            </w:r>
            <w:proofErr w:type="spellEnd"/>
          </w:p>
        </w:tc>
        <w:tc>
          <w:tcPr>
            <w:tcW w:w="4209" w:type="pct"/>
            <w:tcBorders>
              <w:top w:val="nil"/>
              <w:left w:val="nil"/>
              <w:bottom w:val="nil"/>
              <w:right w:val="nil"/>
            </w:tcBorders>
            <w:shd w:val="clear" w:color="auto" w:fill="auto"/>
            <w:noWrap/>
            <w:vAlign w:val="bottom"/>
          </w:tcPr>
          <w:p w14:paraId="01A4EFD9" w14:textId="02B4B72E" w:rsidR="00982CA3" w:rsidRPr="00F921C6" w:rsidRDefault="00982CA3" w:rsidP="00EE7B6B">
            <w:pPr>
              <w:pStyle w:val="NoSpacing"/>
              <w:rPr>
                <w:rFonts w:ascii="Arial" w:hAnsi="Arial" w:cs="Arial"/>
                <w:lang w:val="en-GB"/>
              </w:rPr>
            </w:pPr>
            <w:r w:rsidRPr="00F921C6">
              <w:rPr>
                <w:rFonts w:ascii="Arial" w:hAnsi="Arial" w:cs="Arial"/>
                <w:lang w:val="en-GB"/>
              </w:rPr>
              <w:t>African Continental Free Trade Area</w:t>
            </w:r>
          </w:p>
        </w:tc>
      </w:tr>
      <w:tr w:rsidR="00EE7B6B" w:rsidRPr="00F921C6" w14:paraId="000AF2FE" w14:textId="77777777" w:rsidTr="00332A98">
        <w:tc>
          <w:tcPr>
            <w:tcW w:w="791" w:type="pct"/>
            <w:tcBorders>
              <w:top w:val="nil"/>
              <w:left w:val="nil"/>
              <w:bottom w:val="nil"/>
              <w:right w:val="nil"/>
            </w:tcBorders>
            <w:shd w:val="clear" w:color="auto" w:fill="auto"/>
            <w:noWrap/>
            <w:vAlign w:val="bottom"/>
            <w:hideMark/>
          </w:tcPr>
          <w:p w14:paraId="29200C0C" w14:textId="77777777" w:rsidR="00EE7B6B" w:rsidRPr="00F921C6" w:rsidRDefault="00EE7B6B" w:rsidP="00EE7B6B">
            <w:pPr>
              <w:pStyle w:val="NoSpacing"/>
              <w:rPr>
                <w:rFonts w:ascii="Arial" w:hAnsi="Arial" w:cs="Arial"/>
                <w:lang w:val="en-GB"/>
              </w:rPr>
            </w:pPr>
            <w:r w:rsidRPr="00F921C6">
              <w:rPr>
                <w:rFonts w:ascii="Arial" w:hAnsi="Arial" w:cs="Arial"/>
                <w:lang w:val="en-GB"/>
              </w:rPr>
              <w:t>AfDB</w:t>
            </w:r>
          </w:p>
        </w:tc>
        <w:tc>
          <w:tcPr>
            <w:tcW w:w="4209" w:type="pct"/>
            <w:tcBorders>
              <w:top w:val="nil"/>
              <w:left w:val="nil"/>
              <w:bottom w:val="nil"/>
              <w:right w:val="nil"/>
            </w:tcBorders>
            <w:shd w:val="clear" w:color="auto" w:fill="auto"/>
            <w:noWrap/>
            <w:vAlign w:val="bottom"/>
            <w:hideMark/>
          </w:tcPr>
          <w:p w14:paraId="4D7AEE0B" w14:textId="77777777" w:rsidR="00EE7B6B" w:rsidRPr="00F921C6" w:rsidRDefault="00EE7B6B" w:rsidP="00EE7B6B">
            <w:pPr>
              <w:pStyle w:val="NoSpacing"/>
              <w:rPr>
                <w:rFonts w:ascii="Arial" w:hAnsi="Arial" w:cs="Arial"/>
                <w:lang w:val="en-GB"/>
              </w:rPr>
            </w:pPr>
            <w:r w:rsidRPr="00F921C6">
              <w:rPr>
                <w:rFonts w:ascii="Arial" w:hAnsi="Arial" w:cs="Arial"/>
                <w:lang w:val="en-GB"/>
              </w:rPr>
              <w:t>African Development Bank</w:t>
            </w:r>
          </w:p>
        </w:tc>
      </w:tr>
      <w:tr w:rsidR="00EE7B6B" w:rsidRPr="00F921C6" w14:paraId="10815EB7" w14:textId="77777777" w:rsidTr="00332A98">
        <w:tc>
          <w:tcPr>
            <w:tcW w:w="791" w:type="pct"/>
            <w:tcBorders>
              <w:top w:val="nil"/>
              <w:left w:val="nil"/>
              <w:bottom w:val="nil"/>
              <w:right w:val="nil"/>
            </w:tcBorders>
            <w:shd w:val="clear" w:color="auto" w:fill="auto"/>
            <w:noWrap/>
            <w:vAlign w:val="bottom"/>
            <w:hideMark/>
          </w:tcPr>
          <w:p w14:paraId="3F18A954" w14:textId="77777777" w:rsidR="00EE7B6B" w:rsidRPr="00F921C6" w:rsidRDefault="00EE7B6B" w:rsidP="00EE7B6B">
            <w:pPr>
              <w:pStyle w:val="NoSpacing"/>
              <w:rPr>
                <w:rFonts w:ascii="Arial" w:hAnsi="Arial" w:cs="Arial"/>
                <w:lang w:val="en-GB"/>
              </w:rPr>
            </w:pPr>
            <w:r w:rsidRPr="00F921C6">
              <w:rPr>
                <w:rFonts w:ascii="Arial" w:hAnsi="Arial" w:cs="Arial"/>
                <w:lang w:val="en-GB"/>
              </w:rPr>
              <w:t>AMV</w:t>
            </w:r>
          </w:p>
        </w:tc>
        <w:tc>
          <w:tcPr>
            <w:tcW w:w="4209" w:type="pct"/>
            <w:tcBorders>
              <w:top w:val="nil"/>
              <w:left w:val="nil"/>
              <w:bottom w:val="nil"/>
              <w:right w:val="nil"/>
            </w:tcBorders>
            <w:shd w:val="clear" w:color="auto" w:fill="auto"/>
            <w:noWrap/>
            <w:vAlign w:val="bottom"/>
            <w:hideMark/>
          </w:tcPr>
          <w:p w14:paraId="3024D80E" w14:textId="77777777" w:rsidR="00EE7B6B" w:rsidRPr="00F921C6" w:rsidRDefault="00EE7B6B" w:rsidP="00EE7B6B">
            <w:pPr>
              <w:pStyle w:val="NoSpacing"/>
              <w:rPr>
                <w:rFonts w:ascii="Arial" w:hAnsi="Arial" w:cs="Arial"/>
                <w:lang w:val="en-GB"/>
              </w:rPr>
            </w:pPr>
            <w:r w:rsidRPr="00F921C6">
              <w:rPr>
                <w:rFonts w:ascii="Arial" w:hAnsi="Arial" w:cs="Arial"/>
                <w:lang w:val="en-GB"/>
              </w:rPr>
              <w:t>Africa Mining Vision</w:t>
            </w:r>
          </w:p>
        </w:tc>
      </w:tr>
      <w:tr w:rsidR="00EE7B6B" w:rsidRPr="00F921C6" w14:paraId="67FD692D" w14:textId="77777777" w:rsidTr="00332A98">
        <w:tc>
          <w:tcPr>
            <w:tcW w:w="791" w:type="pct"/>
            <w:tcBorders>
              <w:top w:val="nil"/>
              <w:left w:val="nil"/>
              <w:bottom w:val="nil"/>
              <w:right w:val="nil"/>
            </w:tcBorders>
            <w:shd w:val="clear" w:color="auto" w:fill="auto"/>
            <w:noWrap/>
            <w:vAlign w:val="bottom"/>
            <w:hideMark/>
          </w:tcPr>
          <w:p w14:paraId="4E1B4CD9" w14:textId="77777777" w:rsidR="00EE7B6B" w:rsidRPr="00F921C6" w:rsidRDefault="00EE7B6B" w:rsidP="00EE7B6B">
            <w:pPr>
              <w:pStyle w:val="NoSpacing"/>
              <w:rPr>
                <w:rFonts w:ascii="Arial" w:hAnsi="Arial" w:cs="Arial"/>
                <w:lang w:val="en-GB"/>
              </w:rPr>
            </w:pPr>
            <w:r w:rsidRPr="00F921C6">
              <w:rPr>
                <w:rFonts w:ascii="Arial" w:hAnsi="Arial" w:cs="Arial"/>
                <w:lang w:val="en-GB"/>
              </w:rPr>
              <w:t>APRM</w:t>
            </w:r>
          </w:p>
        </w:tc>
        <w:tc>
          <w:tcPr>
            <w:tcW w:w="4209" w:type="pct"/>
            <w:tcBorders>
              <w:top w:val="nil"/>
              <w:left w:val="nil"/>
              <w:bottom w:val="nil"/>
              <w:right w:val="nil"/>
            </w:tcBorders>
            <w:shd w:val="clear" w:color="auto" w:fill="auto"/>
            <w:noWrap/>
            <w:vAlign w:val="bottom"/>
            <w:hideMark/>
          </w:tcPr>
          <w:p w14:paraId="08600DC8" w14:textId="77777777" w:rsidR="00EE7B6B" w:rsidRPr="00F921C6" w:rsidRDefault="00EE7B6B" w:rsidP="00EE7B6B">
            <w:pPr>
              <w:pStyle w:val="NoSpacing"/>
              <w:rPr>
                <w:rFonts w:ascii="Arial" w:hAnsi="Arial" w:cs="Arial"/>
                <w:lang w:val="en-GB"/>
              </w:rPr>
            </w:pPr>
            <w:r w:rsidRPr="00F921C6">
              <w:rPr>
                <w:rFonts w:ascii="Arial" w:hAnsi="Arial" w:cs="Arial"/>
                <w:lang w:val="en-GB"/>
              </w:rPr>
              <w:t>African Peer Review Mechanism</w:t>
            </w:r>
          </w:p>
        </w:tc>
      </w:tr>
      <w:tr w:rsidR="00EE7B6B" w:rsidRPr="00F921C6" w14:paraId="7A41B049" w14:textId="77777777" w:rsidTr="00332A98">
        <w:tc>
          <w:tcPr>
            <w:tcW w:w="791" w:type="pct"/>
            <w:tcBorders>
              <w:top w:val="nil"/>
              <w:left w:val="nil"/>
              <w:bottom w:val="nil"/>
              <w:right w:val="nil"/>
            </w:tcBorders>
            <w:shd w:val="clear" w:color="auto" w:fill="auto"/>
            <w:noWrap/>
            <w:vAlign w:val="bottom"/>
            <w:hideMark/>
          </w:tcPr>
          <w:p w14:paraId="7FB8D409" w14:textId="77777777" w:rsidR="00EE7B6B" w:rsidRPr="00F921C6" w:rsidRDefault="00EE7B6B" w:rsidP="00EE7B6B">
            <w:pPr>
              <w:pStyle w:val="NoSpacing"/>
              <w:rPr>
                <w:rFonts w:ascii="Arial" w:hAnsi="Arial" w:cs="Arial"/>
                <w:lang w:val="en-GB"/>
              </w:rPr>
            </w:pPr>
            <w:r w:rsidRPr="00F921C6">
              <w:rPr>
                <w:rFonts w:ascii="Arial" w:hAnsi="Arial" w:cs="Arial"/>
                <w:lang w:val="en-GB"/>
              </w:rPr>
              <w:t>AU</w:t>
            </w:r>
          </w:p>
        </w:tc>
        <w:tc>
          <w:tcPr>
            <w:tcW w:w="4209" w:type="pct"/>
            <w:tcBorders>
              <w:top w:val="nil"/>
              <w:left w:val="nil"/>
              <w:bottom w:val="nil"/>
              <w:right w:val="nil"/>
            </w:tcBorders>
            <w:shd w:val="clear" w:color="auto" w:fill="auto"/>
            <w:noWrap/>
            <w:vAlign w:val="bottom"/>
            <w:hideMark/>
          </w:tcPr>
          <w:p w14:paraId="70AB64AA" w14:textId="77777777" w:rsidR="00EE7B6B" w:rsidRPr="00F921C6" w:rsidRDefault="00EE7B6B" w:rsidP="00EE7B6B">
            <w:pPr>
              <w:pStyle w:val="NoSpacing"/>
              <w:rPr>
                <w:rFonts w:ascii="Arial" w:hAnsi="Arial" w:cs="Arial"/>
                <w:lang w:val="en-GB"/>
              </w:rPr>
            </w:pPr>
            <w:r w:rsidRPr="00F921C6">
              <w:rPr>
                <w:rFonts w:ascii="Arial" w:hAnsi="Arial" w:cs="Arial"/>
                <w:lang w:val="en-GB"/>
              </w:rPr>
              <w:t>African Union</w:t>
            </w:r>
          </w:p>
        </w:tc>
      </w:tr>
      <w:tr w:rsidR="00EE7B6B" w:rsidRPr="00F921C6" w14:paraId="405DAADF" w14:textId="77777777" w:rsidTr="00332A98">
        <w:tc>
          <w:tcPr>
            <w:tcW w:w="791" w:type="pct"/>
            <w:tcBorders>
              <w:top w:val="nil"/>
              <w:left w:val="nil"/>
              <w:bottom w:val="nil"/>
              <w:right w:val="nil"/>
            </w:tcBorders>
            <w:shd w:val="clear" w:color="auto" w:fill="auto"/>
            <w:noWrap/>
            <w:vAlign w:val="bottom"/>
            <w:hideMark/>
          </w:tcPr>
          <w:p w14:paraId="4514DB54" w14:textId="77777777" w:rsidR="00EE7B6B" w:rsidRPr="00F921C6" w:rsidRDefault="00EE7B6B" w:rsidP="00EE7B6B">
            <w:pPr>
              <w:pStyle w:val="NoSpacing"/>
              <w:rPr>
                <w:rFonts w:ascii="Arial" w:hAnsi="Arial" w:cs="Arial"/>
                <w:lang w:val="en-GB"/>
              </w:rPr>
            </w:pPr>
            <w:r w:rsidRPr="00F921C6">
              <w:rPr>
                <w:rFonts w:ascii="Arial" w:hAnsi="Arial" w:cs="Arial"/>
                <w:lang w:val="en-GB"/>
              </w:rPr>
              <w:t>AUC</w:t>
            </w:r>
          </w:p>
        </w:tc>
        <w:tc>
          <w:tcPr>
            <w:tcW w:w="4209" w:type="pct"/>
            <w:tcBorders>
              <w:top w:val="nil"/>
              <w:left w:val="nil"/>
              <w:bottom w:val="nil"/>
              <w:right w:val="nil"/>
            </w:tcBorders>
            <w:shd w:val="clear" w:color="auto" w:fill="auto"/>
            <w:noWrap/>
            <w:vAlign w:val="bottom"/>
            <w:hideMark/>
          </w:tcPr>
          <w:p w14:paraId="4C2EF444" w14:textId="77777777" w:rsidR="00EE7B6B" w:rsidRPr="00F921C6" w:rsidRDefault="00EE7B6B" w:rsidP="00EE7B6B">
            <w:pPr>
              <w:pStyle w:val="NoSpacing"/>
              <w:rPr>
                <w:rFonts w:ascii="Arial" w:hAnsi="Arial" w:cs="Arial"/>
                <w:lang w:val="en-GB"/>
              </w:rPr>
            </w:pPr>
            <w:r w:rsidRPr="00F921C6">
              <w:rPr>
                <w:rFonts w:ascii="Arial" w:hAnsi="Arial" w:cs="Arial"/>
                <w:lang w:val="en-GB"/>
              </w:rPr>
              <w:t>African Union Commission</w:t>
            </w:r>
          </w:p>
        </w:tc>
      </w:tr>
      <w:tr w:rsidR="00486263" w:rsidRPr="00F921C6" w14:paraId="328450D2" w14:textId="77777777" w:rsidTr="00332A98">
        <w:tc>
          <w:tcPr>
            <w:tcW w:w="791" w:type="pct"/>
            <w:tcBorders>
              <w:top w:val="nil"/>
              <w:left w:val="nil"/>
              <w:bottom w:val="nil"/>
              <w:right w:val="nil"/>
            </w:tcBorders>
            <w:shd w:val="clear" w:color="auto" w:fill="auto"/>
            <w:noWrap/>
            <w:vAlign w:val="bottom"/>
          </w:tcPr>
          <w:p w14:paraId="29AEF4C5" w14:textId="475F7EA8" w:rsidR="00486263" w:rsidRPr="00F921C6" w:rsidRDefault="00486263" w:rsidP="00EE7B6B">
            <w:pPr>
              <w:pStyle w:val="NoSpacing"/>
              <w:rPr>
                <w:rFonts w:ascii="Arial" w:hAnsi="Arial" w:cs="Arial"/>
                <w:lang w:val="en-GB"/>
              </w:rPr>
            </w:pPr>
            <w:r w:rsidRPr="00F921C6">
              <w:rPr>
                <w:rFonts w:ascii="Arial" w:hAnsi="Arial" w:cs="Arial"/>
                <w:lang w:val="en-GB"/>
              </w:rPr>
              <w:t>AYWLFP</w:t>
            </w:r>
          </w:p>
        </w:tc>
        <w:tc>
          <w:tcPr>
            <w:tcW w:w="4209" w:type="pct"/>
            <w:tcBorders>
              <w:top w:val="nil"/>
              <w:left w:val="nil"/>
              <w:bottom w:val="nil"/>
              <w:right w:val="nil"/>
            </w:tcBorders>
            <w:shd w:val="clear" w:color="auto" w:fill="auto"/>
            <w:noWrap/>
            <w:vAlign w:val="bottom"/>
          </w:tcPr>
          <w:p w14:paraId="37F0F8C4" w14:textId="6D072F0E" w:rsidR="00486263" w:rsidRPr="00F921C6" w:rsidRDefault="00486263" w:rsidP="00EE7B6B">
            <w:pPr>
              <w:pStyle w:val="NoSpacing"/>
              <w:rPr>
                <w:rFonts w:ascii="Arial" w:hAnsi="Arial" w:cs="Arial"/>
                <w:lang w:val="en-GB"/>
              </w:rPr>
            </w:pPr>
            <w:r w:rsidRPr="00F921C6">
              <w:rPr>
                <w:rFonts w:ascii="Arial" w:hAnsi="Arial" w:cs="Arial"/>
                <w:lang w:val="en-GB"/>
              </w:rPr>
              <w:t>African Young Women Leaders Fellowship Programme</w:t>
            </w:r>
          </w:p>
        </w:tc>
      </w:tr>
      <w:tr w:rsidR="007F33F6" w:rsidRPr="00F921C6" w14:paraId="14D4607B" w14:textId="77777777" w:rsidTr="00332A98">
        <w:tc>
          <w:tcPr>
            <w:tcW w:w="791" w:type="pct"/>
            <w:tcBorders>
              <w:top w:val="nil"/>
              <w:left w:val="nil"/>
              <w:bottom w:val="nil"/>
              <w:right w:val="nil"/>
            </w:tcBorders>
            <w:shd w:val="clear" w:color="auto" w:fill="auto"/>
            <w:noWrap/>
            <w:vAlign w:val="bottom"/>
          </w:tcPr>
          <w:p w14:paraId="76BD7289" w14:textId="6F4A36DB" w:rsidR="007F33F6" w:rsidRPr="00F921C6" w:rsidRDefault="007F33F6" w:rsidP="00EE7B6B">
            <w:pPr>
              <w:pStyle w:val="NoSpacing"/>
              <w:rPr>
                <w:rFonts w:ascii="Arial" w:hAnsi="Arial" w:cs="Arial"/>
                <w:lang w:val="en-GB"/>
              </w:rPr>
            </w:pPr>
            <w:r w:rsidRPr="00F921C6">
              <w:rPr>
                <w:rFonts w:ascii="Arial" w:hAnsi="Arial" w:cs="Arial"/>
                <w:lang w:val="en-GB"/>
              </w:rPr>
              <w:t>CEMAC</w:t>
            </w:r>
          </w:p>
        </w:tc>
        <w:tc>
          <w:tcPr>
            <w:tcW w:w="4209" w:type="pct"/>
            <w:tcBorders>
              <w:top w:val="nil"/>
              <w:left w:val="nil"/>
              <w:bottom w:val="nil"/>
              <w:right w:val="nil"/>
            </w:tcBorders>
            <w:shd w:val="clear" w:color="auto" w:fill="auto"/>
            <w:noWrap/>
            <w:vAlign w:val="bottom"/>
          </w:tcPr>
          <w:p w14:paraId="5CDFE801" w14:textId="7C2BA279" w:rsidR="007F33F6" w:rsidRPr="00F921C6" w:rsidRDefault="007F33F6" w:rsidP="00EE7B6B">
            <w:pPr>
              <w:pStyle w:val="NoSpacing"/>
              <w:rPr>
                <w:rFonts w:ascii="Arial" w:hAnsi="Arial" w:cs="Arial"/>
                <w:lang w:val="en-GB"/>
              </w:rPr>
            </w:pPr>
            <w:r w:rsidRPr="00F921C6">
              <w:rPr>
                <w:rFonts w:ascii="Arial" w:hAnsi="Arial" w:cs="Arial"/>
                <w:lang w:val="en-GB"/>
              </w:rPr>
              <w:t>Economic and Monetary Community of Central Africa</w:t>
            </w:r>
          </w:p>
        </w:tc>
      </w:tr>
      <w:tr w:rsidR="00EE7B6B" w:rsidRPr="00F921C6" w14:paraId="76083C40" w14:textId="77777777" w:rsidTr="00332A98">
        <w:tc>
          <w:tcPr>
            <w:tcW w:w="791" w:type="pct"/>
            <w:tcBorders>
              <w:top w:val="nil"/>
              <w:left w:val="nil"/>
              <w:bottom w:val="nil"/>
              <w:right w:val="nil"/>
            </w:tcBorders>
            <w:shd w:val="clear" w:color="auto" w:fill="auto"/>
            <w:noWrap/>
            <w:vAlign w:val="bottom"/>
            <w:hideMark/>
          </w:tcPr>
          <w:p w14:paraId="38208219" w14:textId="77777777" w:rsidR="00EE7B6B" w:rsidRPr="00F921C6" w:rsidRDefault="00EE7B6B" w:rsidP="00EE7B6B">
            <w:pPr>
              <w:pStyle w:val="NoSpacing"/>
              <w:rPr>
                <w:rFonts w:ascii="Arial" w:hAnsi="Arial" w:cs="Arial"/>
                <w:lang w:val="en-GB"/>
              </w:rPr>
            </w:pPr>
            <w:r w:rsidRPr="00F921C6">
              <w:rPr>
                <w:rFonts w:ascii="Arial" w:hAnsi="Arial" w:cs="Arial"/>
                <w:lang w:val="en-GB"/>
              </w:rPr>
              <w:t xml:space="preserve">CEWARN </w:t>
            </w:r>
          </w:p>
        </w:tc>
        <w:tc>
          <w:tcPr>
            <w:tcW w:w="4209" w:type="pct"/>
            <w:tcBorders>
              <w:top w:val="nil"/>
              <w:left w:val="nil"/>
              <w:bottom w:val="nil"/>
              <w:right w:val="nil"/>
            </w:tcBorders>
            <w:shd w:val="clear" w:color="auto" w:fill="auto"/>
            <w:noWrap/>
            <w:vAlign w:val="bottom"/>
            <w:hideMark/>
          </w:tcPr>
          <w:p w14:paraId="522BD146" w14:textId="77777777" w:rsidR="00EE7B6B" w:rsidRPr="00F921C6" w:rsidRDefault="00EE7B6B" w:rsidP="00EE7B6B">
            <w:pPr>
              <w:pStyle w:val="NoSpacing"/>
              <w:rPr>
                <w:rFonts w:ascii="Arial" w:hAnsi="Arial" w:cs="Arial"/>
                <w:lang w:val="en-GB"/>
              </w:rPr>
            </w:pPr>
            <w:r w:rsidRPr="00F921C6">
              <w:rPr>
                <w:rFonts w:ascii="Arial" w:hAnsi="Arial" w:cs="Arial"/>
                <w:lang w:val="en-GB"/>
              </w:rPr>
              <w:t xml:space="preserve">Conflict Early Warning and Response Mechanism </w:t>
            </w:r>
          </w:p>
        </w:tc>
      </w:tr>
      <w:tr w:rsidR="00EE7B6B" w:rsidRPr="00F921C6" w14:paraId="39A8D320" w14:textId="77777777" w:rsidTr="00332A98">
        <w:tc>
          <w:tcPr>
            <w:tcW w:w="791" w:type="pct"/>
            <w:tcBorders>
              <w:top w:val="nil"/>
              <w:left w:val="nil"/>
              <w:bottom w:val="nil"/>
              <w:right w:val="nil"/>
            </w:tcBorders>
            <w:shd w:val="clear" w:color="auto" w:fill="auto"/>
            <w:noWrap/>
            <w:vAlign w:val="bottom"/>
            <w:hideMark/>
          </w:tcPr>
          <w:p w14:paraId="34FC4A94" w14:textId="77777777" w:rsidR="00EE7B6B" w:rsidRPr="00F921C6" w:rsidRDefault="00EE7B6B" w:rsidP="00EE7B6B">
            <w:pPr>
              <w:pStyle w:val="NoSpacing"/>
              <w:rPr>
                <w:rFonts w:ascii="Arial" w:hAnsi="Arial" w:cs="Arial"/>
                <w:lang w:val="en-GB"/>
              </w:rPr>
            </w:pPr>
            <w:r w:rsidRPr="00F921C6">
              <w:rPr>
                <w:rFonts w:ascii="Arial" w:hAnsi="Arial" w:cs="Arial"/>
                <w:lang w:val="en-GB"/>
              </w:rPr>
              <w:t>COMESA</w:t>
            </w:r>
          </w:p>
        </w:tc>
        <w:tc>
          <w:tcPr>
            <w:tcW w:w="4209" w:type="pct"/>
            <w:tcBorders>
              <w:top w:val="nil"/>
              <w:left w:val="nil"/>
              <w:bottom w:val="nil"/>
              <w:right w:val="nil"/>
            </w:tcBorders>
            <w:shd w:val="clear" w:color="auto" w:fill="auto"/>
            <w:noWrap/>
            <w:vAlign w:val="bottom"/>
            <w:hideMark/>
          </w:tcPr>
          <w:p w14:paraId="4DC5D5D3" w14:textId="77777777" w:rsidR="00EE7B6B" w:rsidRPr="00F921C6" w:rsidRDefault="00EE7B6B" w:rsidP="00EE7B6B">
            <w:pPr>
              <w:pStyle w:val="NoSpacing"/>
              <w:rPr>
                <w:rFonts w:ascii="Arial" w:hAnsi="Arial" w:cs="Arial"/>
                <w:lang w:val="en-GB"/>
              </w:rPr>
            </w:pPr>
            <w:r w:rsidRPr="00F921C6">
              <w:rPr>
                <w:rFonts w:ascii="Arial" w:hAnsi="Arial" w:cs="Arial"/>
                <w:lang w:val="en-GB"/>
              </w:rPr>
              <w:t>Common Market for Eastern and Southern Africa</w:t>
            </w:r>
          </w:p>
        </w:tc>
      </w:tr>
      <w:tr w:rsidR="00EE7B6B" w:rsidRPr="00F921C6" w14:paraId="72E749D3" w14:textId="77777777" w:rsidTr="00332A98">
        <w:tc>
          <w:tcPr>
            <w:tcW w:w="791" w:type="pct"/>
            <w:tcBorders>
              <w:top w:val="nil"/>
              <w:left w:val="nil"/>
              <w:bottom w:val="nil"/>
              <w:right w:val="nil"/>
            </w:tcBorders>
            <w:shd w:val="clear" w:color="auto" w:fill="auto"/>
            <w:noWrap/>
            <w:vAlign w:val="bottom"/>
            <w:hideMark/>
          </w:tcPr>
          <w:p w14:paraId="1CB83371" w14:textId="0B80AADF" w:rsidR="00EE7B6B" w:rsidRPr="00F921C6" w:rsidRDefault="00EE7B6B" w:rsidP="00EE7B6B">
            <w:pPr>
              <w:pStyle w:val="NoSpacing"/>
              <w:rPr>
                <w:rFonts w:ascii="Arial" w:hAnsi="Arial" w:cs="Arial"/>
                <w:lang w:val="en-GB"/>
              </w:rPr>
            </w:pPr>
            <w:r w:rsidRPr="00F921C6">
              <w:rPr>
                <w:rFonts w:ascii="Arial" w:hAnsi="Arial" w:cs="Arial"/>
                <w:lang w:val="en-GB"/>
              </w:rPr>
              <w:t>C</w:t>
            </w:r>
            <w:r w:rsidR="009D797D" w:rsidRPr="00F921C6">
              <w:rPr>
                <w:rFonts w:ascii="Arial" w:hAnsi="Arial" w:cs="Arial"/>
                <w:lang w:val="en-GB"/>
              </w:rPr>
              <w:t>O</w:t>
            </w:r>
          </w:p>
        </w:tc>
        <w:tc>
          <w:tcPr>
            <w:tcW w:w="4209" w:type="pct"/>
            <w:tcBorders>
              <w:top w:val="nil"/>
              <w:left w:val="nil"/>
              <w:bottom w:val="nil"/>
              <w:right w:val="nil"/>
            </w:tcBorders>
            <w:shd w:val="clear" w:color="auto" w:fill="auto"/>
            <w:noWrap/>
            <w:vAlign w:val="bottom"/>
            <w:hideMark/>
          </w:tcPr>
          <w:p w14:paraId="619A2E18" w14:textId="2FA803E7" w:rsidR="00EE7B6B" w:rsidRPr="00F921C6" w:rsidRDefault="00EE7B6B" w:rsidP="00EE7B6B">
            <w:pPr>
              <w:pStyle w:val="NoSpacing"/>
              <w:rPr>
                <w:rFonts w:ascii="Arial" w:hAnsi="Arial" w:cs="Arial"/>
                <w:lang w:val="en-GB"/>
              </w:rPr>
            </w:pPr>
            <w:r w:rsidRPr="00F921C6">
              <w:rPr>
                <w:rFonts w:ascii="Arial" w:hAnsi="Arial" w:cs="Arial"/>
                <w:lang w:val="en-GB"/>
              </w:rPr>
              <w:t>Country Office</w:t>
            </w:r>
            <w:r w:rsidR="009D797D" w:rsidRPr="00F921C6">
              <w:rPr>
                <w:rFonts w:ascii="Arial" w:hAnsi="Arial" w:cs="Arial"/>
                <w:lang w:val="en-GB"/>
              </w:rPr>
              <w:t xml:space="preserve"> (UNDP)</w:t>
            </w:r>
          </w:p>
        </w:tc>
      </w:tr>
      <w:tr w:rsidR="00EE7B6B" w:rsidRPr="00F921C6" w14:paraId="069E982B" w14:textId="77777777" w:rsidTr="00332A98">
        <w:tc>
          <w:tcPr>
            <w:tcW w:w="791" w:type="pct"/>
            <w:tcBorders>
              <w:top w:val="nil"/>
              <w:left w:val="nil"/>
              <w:bottom w:val="nil"/>
              <w:right w:val="nil"/>
            </w:tcBorders>
            <w:shd w:val="clear" w:color="auto" w:fill="auto"/>
            <w:noWrap/>
            <w:vAlign w:val="bottom"/>
            <w:hideMark/>
          </w:tcPr>
          <w:p w14:paraId="2E080E34" w14:textId="5BAA7641" w:rsidR="00EE7B6B" w:rsidRPr="00F921C6" w:rsidRDefault="001D4AB3" w:rsidP="00EE7B6B">
            <w:pPr>
              <w:pStyle w:val="NoSpacing"/>
              <w:rPr>
                <w:rFonts w:ascii="Arial" w:hAnsi="Arial" w:cs="Arial"/>
                <w:lang w:val="en-GB"/>
              </w:rPr>
            </w:pPr>
            <w:r w:rsidRPr="00F921C6">
              <w:rPr>
                <w:rFonts w:ascii="Arial" w:hAnsi="Arial" w:cs="Arial"/>
                <w:lang w:val="en-GB"/>
              </w:rPr>
              <w:t>COVID</w:t>
            </w:r>
            <w:r w:rsidR="00EE7B6B" w:rsidRPr="00F921C6">
              <w:rPr>
                <w:rFonts w:ascii="Arial" w:hAnsi="Arial" w:cs="Arial"/>
                <w:lang w:val="en-GB"/>
              </w:rPr>
              <w:t>-19</w:t>
            </w:r>
          </w:p>
        </w:tc>
        <w:tc>
          <w:tcPr>
            <w:tcW w:w="4209" w:type="pct"/>
            <w:tcBorders>
              <w:top w:val="nil"/>
              <w:left w:val="nil"/>
              <w:bottom w:val="nil"/>
              <w:right w:val="nil"/>
            </w:tcBorders>
            <w:shd w:val="clear" w:color="auto" w:fill="auto"/>
            <w:noWrap/>
            <w:vAlign w:val="bottom"/>
            <w:hideMark/>
          </w:tcPr>
          <w:p w14:paraId="06159FC2" w14:textId="3EC126AF" w:rsidR="00EE7B6B" w:rsidRPr="00F921C6" w:rsidRDefault="009D797D" w:rsidP="00EE7B6B">
            <w:pPr>
              <w:pStyle w:val="NoSpacing"/>
              <w:rPr>
                <w:rFonts w:ascii="Arial" w:hAnsi="Arial" w:cs="Arial"/>
                <w:lang w:val="en-GB"/>
              </w:rPr>
            </w:pPr>
            <w:r w:rsidRPr="00F921C6">
              <w:rPr>
                <w:rFonts w:ascii="Arial" w:hAnsi="Arial" w:cs="Arial"/>
                <w:lang w:val="en-GB"/>
              </w:rPr>
              <w:t>c</w:t>
            </w:r>
            <w:r w:rsidR="00EE7B6B" w:rsidRPr="00F921C6">
              <w:rPr>
                <w:rFonts w:ascii="Arial" w:hAnsi="Arial" w:cs="Arial"/>
                <w:lang w:val="en-GB"/>
              </w:rPr>
              <w:t xml:space="preserve">oronavirus </w:t>
            </w:r>
            <w:r w:rsidRPr="00F921C6">
              <w:rPr>
                <w:rFonts w:ascii="Arial" w:hAnsi="Arial" w:cs="Arial"/>
                <w:lang w:val="en-GB"/>
              </w:rPr>
              <w:t>d</w:t>
            </w:r>
            <w:r w:rsidR="00EE7B6B" w:rsidRPr="00F921C6">
              <w:rPr>
                <w:rFonts w:ascii="Arial" w:hAnsi="Arial" w:cs="Arial"/>
                <w:lang w:val="en-GB"/>
              </w:rPr>
              <w:t xml:space="preserve">isease 2019 </w:t>
            </w:r>
          </w:p>
        </w:tc>
      </w:tr>
      <w:tr w:rsidR="00EE7B6B" w:rsidRPr="00F921C6" w14:paraId="40E42187" w14:textId="77777777" w:rsidTr="00332A98">
        <w:tc>
          <w:tcPr>
            <w:tcW w:w="791" w:type="pct"/>
            <w:tcBorders>
              <w:top w:val="nil"/>
              <w:left w:val="nil"/>
              <w:bottom w:val="nil"/>
              <w:right w:val="nil"/>
            </w:tcBorders>
            <w:shd w:val="clear" w:color="auto" w:fill="auto"/>
            <w:noWrap/>
            <w:vAlign w:val="bottom"/>
            <w:hideMark/>
          </w:tcPr>
          <w:p w14:paraId="0D405010" w14:textId="12F5DF78" w:rsidR="00EE7B6B" w:rsidRPr="00F921C6" w:rsidRDefault="00EE7B6B" w:rsidP="00EE7B6B">
            <w:pPr>
              <w:pStyle w:val="NoSpacing"/>
              <w:rPr>
                <w:rFonts w:ascii="Arial" w:hAnsi="Arial" w:cs="Arial"/>
                <w:lang w:val="en-GB"/>
              </w:rPr>
            </w:pPr>
            <w:r w:rsidRPr="00F921C6">
              <w:rPr>
                <w:rFonts w:ascii="Arial" w:hAnsi="Arial" w:cs="Arial"/>
                <w:lang w:val="en-GB"/>
              </w:rPr>
              <w:t>CSO</w:t>
            </w:r>
          </w:p>
        </w:tc>
        <w:tc>
          <w:tcPr>
            <w:tcW w:w="4209" w:type="pct"/>
            <w:tcBorders>
              <w:top w:val="nil"/>
              <w:left w:val="nil"/>
              <w:bottom w:val="nil"/>
              <w:right w:val="nil"/>
            </w:tcBorders>
            <w:shd w:val="clear" w:color="auto" w:fill="auto"/>
            <w:noWrap/>
            <w:vAlign w:val="bottom"/>
            <w:hideMark/>
          </w:tcPr>
          <w:p w14:paraId="774C3041" w14:textId="30771A76" w:rsidR="00EE7B6B" w:rsidRPr="00F921C6" w:rsidRDefault="009D797D" w:rsidP="002C1584">
            <w:pPr>
              <w:pStyle w:val="NoSpacing"/>
              <w:rPr>
                <w:rFonts w:ascii="Arial" w:hAnsi="Arial" w:cs="Arial"/>
                <w:lang w:val="en-GB"/>
              </w:rPr>
            </w:pPr>
            <w:r w:rsidRPr="00F921C6">
              <w:rPr>
                <w:rFonts w:ascii="Arial" w:hAnsi="Arial" w:cs="Arial"/>
                <w:lang w:val="en-GB"/>
              </w:rPr>
              <w:t>c</w:t>
            </w:r>
            <w:r w:rsidR="00EE7B6B" w:rsidRPr="00F921C6">
              <w:rPr>
                <w:rFonts w:ascii="Arial" w:hAnsi="Arial" w:cs="Arial"/>
                <w:lang w:val="en-GB"/>
              </w:rPr>
              <w:t xml:space="preserve">ivil </w:t>
            </w:r>
            <w:r w:rsidRPr="00F921C6">
              <w:rPr>
                <w:rFonts w:ascii="Arial" w:hAnsi="Arial" w:cs="Arial"/>
                <w:lang w:val="en-GB"/>
              </w:rPr>
              <w:t>s</w:t>
            </w:r>
            <w:r w:rsidR="00EE7B6B" w:rsidRPr="00F921C6">
              <w:rPr>
                <w:rFonts w:ascii="Arial" w:hAnsi="Arial" w:cs="Arial"/>
                <w:lang w:val="en-GB"/>
              </w:rPr>
              <w:t xml:space="preserve">ociety </w:t>
            </w:r>
            <w:r w:rsidRPr="00F921C6">
              <w:rPr>
                <w:rFonts w:ascii="Arial" w:hAnsi="Arial" w:cs="Arial"/>
                <w:lang w:val="en-GB"/>
              </w:rPr>
              <w:t>o</w:t>
            </w:r>
            <w:r w:rsidR="002C1584" w:rsidRPr="00F921C6">
              <w:rPr>
                <w:rFonts w:ascii="Arial" w:hAnsi="Arial" w:cs="Arial"/>
                <w:lang w:val="en-GB"/>
              </w:rPr>
              <w:t>rgani</w:t>
            </w:r>
            <w:r w:rsidRPr="00F921C6">
              <w:rPr>
                <w:rFonts w:ascii="Arial" w:hAnsi="Arial" w:cs="Arial"/>
                <w:lang w:val="en-GB"/>
              </w:rPr>
              <w:t>z</w:t>
            </w:r>
            <w:r w:rsidR="002C1584" w:rsidRPr="00F921C6">
              <w:rPr>
                <w:rFonts w:ascii="Arial" w:hAnsi="Arial" w:cs="Arial"/>
                <w:lang w:val="en-GB"/>
              </w:rPr>
              <w:t>ation</w:t>
            </w:r>
          </w:p>
        </w:tc>
      </w:tr>
      <w:tr w:rsidR="00ED0BB4" w:rsidRPr="00F921C6" w14:paraId="62D9C04F" w14:textId="77777777" w:rsidTr="00332A98">
        <w:tc>
          <w:tcPr>
            <w:tcW w:w="791" w:type="pct"/>
            <w:tcBorders>
              <w:top w:val="nil"/>
              <w:left w:val="nil"/>
              <w:bottom w:val="nil"/>
              <w:right w:val="nil"/>
            </w:tcBorders>
            <w:shd w:val="clear" w:color="auto" w:fill="auto"/>
            <w:noWrap/>
            <w:vAlign w:val="bottom"/>
          </w:tcPr>
          <w:p w14:paraId="0440FD6F" w14:textId="1ECD0A3B" w:rsidR="00ED0BB4" w:rsidRPr="00F921C6" w:rsidRDefault="00ED0BB4" w:rsidP="00EE7B6B">
            <w:pPr>
              <w:pStyle w:val="NoSpacing"/>
              <w:rPr>
                <w:rFonts w:ascii="Arial" w:hAnsi="Arial" w:cs="Arial"/>
                <w:lang w:val="en-GB"/>
              </w:rPr>
            </w:pPr>
            <w:r w:rsidRPr="00F921C6">
              <w:rPr>
                <w:rFonts w:ascii="Arial" w:hAnsi="Arial" w:cs="Arial"/>
                <w:lang w:val="en-GB"/>
              </w:rPr>
              <w:t>ECCAS</w:t>
            </w:r>
          </w:p>
        </w:tc>
        <w:tc>
          <w:tcPr>
            <w:tcW w:w="4209" w:type="pct"/>
            <w:tcBorders>
              <w:top w:val="nil"/>
              <w:left w:val="nil"/>
              <w:bottom w:val="nil"/>
              <w:right w:val="nil"/>
            </w:tcBorders>
            <w:shd w:val="clear" w:color="auto" w:fill="auto"/>
            <w:noWrap/>
            <w:vAlign w:val="bottom"/>
          </w:tcPr>
          <w:p w14:paraId="4C47356F" w14:textId="0EAC9A3C" w:rsidR="00ED0BB4" w:rsidRPr="00F921C6" w:rsidRDefault="00ED0BB4" w:rsidP="00EE7B6B">
            <w:pPr>
              <w:pStyle w:val="NoSpacing"/>
              <w:rPr>
                <w:rFonts w:ascii="Arial" w:hAnsi="Arial" w:cs="Arial"/>
                <w:lang w:val="en-GB"/>
              </w:rPr>
            </w:pPr>
            <w:r w:rsidRPr="00F921C6">
              <w:rPr>
                <w:rFonts w:ascii="Arial" w:hAnsi="Arial" w:cs="Arial"/>
                <w:lang w:val="en-GB"/>
              </w:rPr>
              <w:t>Economic Community of Central African States</w:t>
            </w:r>
          </w:p>
        </w:tc>
      </w:tr>
      <w:tr w:rsidR="00EE7B6B" w:rsidRPr="00F921C6" w14:paraId="5605B38E" w14:textId="77777777" w:rsidTr="00332A98">
        <w:tc>
          <w:tcPr>
            <w:tcW w:w="791" w:type="pct"/>
            <w:tcBorders>
              <w:top w:val="nil"/>
              <w:left w:val="nil"/>
              <w:bottom w:val="nil"/>
              <w:right w:val="nil"/>
            </w:tcBorders>
            <w:shd w:val="clear" w:color="auto" w:fill="auto"/>
            <w:noWrap/>
            <w:vAlign w:val="bottom"/>
            <w:hideMark/>
          </w:tcPr>
          <w:p w14:paraId="5D556750" w14:textId="77777777" w:rsidR="00EE7B6B" w:rsidRPr="00F921C6" w:rsidRDefault="00EE7B6B" w:rsidP="00EE7B6B">
            <w:pPr>
              <w:pStyle w:val="NoSpacing"/>
              <w:rPr>
                <w:rFonts w:ascii="Arial" w:hAnsi="Arial" w:cs="Arial"/>
                <w:lang w:val="en-GB"/>
              </w:rPr>
            </w:pPr>
            <w:r w:rsidRPr="00F921C6">
              <w:rPr>
                <w:rFonts w:ascii="Arial" w:hAnsi="Arial" w:cs="Arial"/>
                <w:lang w:val="en-GB"/>
              </w:rPr>
              <w:t xml:space="preserve">ECOWAS </w:t>
            </w:r>
          </w:p>
        </w:tc>
        <w:tc>
          <w:tcPr>
            <w:tcW w:w="4209" w:type="pct"/>
            <w:tcBorders>
              <w:top w:val="nil"/>
              <w:left w:val="nil"/>
              <w:bottom w:val="nil"/>
              <w:right w:val="nil"/>
            </w:tcBorders>
            <w:shd w:val="clear" w:color="auto" w:fill="auto"/>
            <w:noWrap/>
            <w:vAlign w:val="bottom"/>
            <w:hideMark/>
          </w:tcPr>
          <w:p w14:paraId="306962F2" w14:textId="77777777" w:rsidR="00EE7B6B" w:rsidRPr="00F921C6" w:rsidRDefault="00EE7B6B" w:rsidP="00EE7B6B">
            <w:pPr>
              <w:pStyle w:val="NoSpacing"/>
              <w:rPr>
                <w:rFonts w:ascii="Arial" w:hAnsi="Arial" w:cs="Arial"/>
                <w:lang w:val="en-GB"/>
              </w:rPr>
            </w:pPr>
            <w:r w:rsidRPr="00F921C6">
              <w:rPr>
                <w:rFonts w:ascii="Arial" w:hAnsi="Arial" w:cs="Arial"/>
                <w:lang w:val="en-GB"/>
              </w:rPr>
              <w:t>Economic Community of West African States</w:t>
            </w:r>
          </w:p>
        </w:tc>
      </w:tr>
      <w:tr w:rsidR="00C945D0" w:rsidRPr="00F921C6" w14:paraId="4D98644D" w14:textId="77777777" w:rsidTr="00332A98">
        <w:tc>
          <w:tcPr>
            <w:tcW w:w="791" w:type="pct"/>
            <w:tcBorders>
              <w:top w:val="nil"/>
              <w:left w:val="nil"/>
              <w:bottom w:val="nil"/>
              <w:right w:val="nil"/>
            </w:tcBorders>
            <w:shd w:val="clear" w:color="auto" w:fill="auto"/>
            <w:noWrap/>
            <w:vAlign w:val="bottom"/>
          </w:tcPr>
          <w:p w14:paraId="3E56ECEB" w14:textId="08061AA0" w:rsidR="00C945D0" w:rsidRPr="00F921C6" w:rsidRDefault="00C945D0" w:rsidP="00EE7B6B">
            <w:pPr>
              <w:pStyle w:val="NoSpacing"/>
              <w:rPr>
                <w:rFonts w:ascii="Arial" w:hAnsi="Arial" w:cs="Arial"/>
                <w:lang w:val="en-GB"/>
              </w:rPr>
            </w:pPr>
            <w:r w:rsidRPr="00F921C6">
              <w:rPr>
                <w:rFonts w:ascii="Arial" w:hAnsi="Arial" w:cs="Arial"/>
                <w:lang w:val="en-GB"/>
              </w:rPr>
              <w:t>IAWP</w:t>
            </w:r>
          </w:p>
        </w:tc>
        <w:tc>
          <w:tcPr>
            <w:tcW w:w="4209" w:type="pct"/>
            <w:tcBorders>
              <w:top w:val="nil"/>
              <w:left w:val="nil"/>
              <w:bottom w:val="nil"/>
              <w:right w:val="nil"/>
            </w:tcBorders>
            <w:shd w:val="clear" w:color="auto" w:fill="auto"/>
            <w:noWrap/>
            <w:vAlign w:val="bottom"/>
          </w:tcPr>
          <w:p w14:paraId="27CBB981" w14:textId="39BCBD7E" w:rsidR="00C945D0" w:rsidRPr="00F921C6" w:rsidRDefault="00C945D0" w:rsidP="00EE7B6B">
            <w:pPr>
              <w:pStyle w:val="NoSpacing"/>
              <w:rPr>
                <w:rFonts w:ascii="Arial" w:hAnsi="Arial" w:cs="Arial"/>
                <w:lang w:val="en-GB"/>
              </w:rPr>
            </w:pPr>
            <w:r w:rsidRPr="00F921C6">
              <w:rPr>
                <w:rFonts w:ascii="Arial" w:hAnsi="Arial" w:cs="Arial"/>
                <w:lang w:val="en-GB"/>
              </w:rPr>
              <w:t>integrated annual work plan</w:t>
            </w:r>
          </w:p>
        </w:tc>
      </w:tr>
      <w:tr w:rsidR="00E41718" w:rsidRPr="00F921C6" w14:paraId="54FBDE79" w14:textId="77777777" w:rsidTr="00332A98">
        <w:tc>
          <w:tcPr>
            <w:tcW w:w="791" w:type="pct"/>
            <w:tcBorders>
              <w:top w:val="nil"/>
              <w:left w:val="nil"/>
              <w:bottom w:val="nil"/>
              <w:right w:val="nil"/>
            </w:tcBorders>
            <w:shd w:val="clear" w:color="auto" w:fill="auto"/>
            <w:noWrap/>
            <w:vAlign w:val="bottom"/>
          </w:tcPr>
          <w:p w14:paraId="7B9FFB5A" w14:textId="576AC8A5" w:rsidR="00E41718" w:rsidRPr="00F921C6" w:rsidRDefault="00E41718" w:rsidP="00EE7B6B">
            <w:pPr>
              <w:pStyle w:val="NoSpacing"/>
              <w:rPr>
                <w:rFonts w:ascii="Arial" w:hAnsi="Arial" w:cs="Arial"/>
                <w:lang w:val="en-GB"/>
              </w:rPr>
            </w:pPr>
            <w:r w:rsidRPr="00F921C6">
              <w:rPr>
                <w:rFonts w:ascii="Arial" w:hAnsi="Arial" w:cs="Arial"/>
                <w:lang w:val="en-GB"/>
              </w:rPr>
              <w:t>IBEI</w:t>
            </w:r>
          </w:p>
        </w:tc>
        <w:tc>
          <w:tcPr>
            <w:tcW w:w="4209" w:type="pct"/>
            <w:tcBorders>
              <w:top w:val="nil"/>
              <w:left w:val="nil"/>
              <w:bottom w:val="nil"/>
              <w:right w:val="nil"/>
            </w:tcBorders>
            <w:shd w:val="clear" w:color="auto" w:fill="auto"/>
            <w:noWrap/>
            <w:vAlign w:val="bottom"/>
          </w:tcPr>
          <w:p w14:paraId="437AB198" w14:textId="66F9B3A3" w:rsidR="00E41718" w:rsidRPr="00F921C6" w:rsidRDefault="00E41718" w:rsidP="00EE7B6B">
            <w:pPr>
              <w:pStyle w:val="NoSpacing"/>
              <w:rPr>
                <w:rFonts w:ascii="Arial" w:hAnsi="Arial" w:cs="Arial"/>
                <w:lang w:val="en-GB"/>
              </w:rPr>
            </w:pPr>
            <w:r w:rsidRPr="00F921C6">
              <w:rPr>
                <w:rFonts w:ascii="Arial" w:hAnsi="Arial" w:cs="Arial"/>
                <w:lang w:val="en-GB"/>
              </w:rPr>
              <w:t>Business Ecosystem Initiative</w:t>
            </w:r>
          </w:p>
        </w:tc>
      </w:tr>
      <w:tr w:rsidR="007F33F6" w:rsidRPr="00F921C6" w14:paraId="2490BB79" w14:textId="77777777" w:rsidTr="00332A98">
        <w:tc>
          <w:tcPr>
            <w:tcW w:w="791" w:type="pct"/>
            <w:tcBorders>
              <w:top w:val="nil"/>
              <w:left w:val="nil"/>
              <w:bottom w:val="nil"/>
              <w:right w:val="nil"/>
            </w:tcBorders>
            <w:shd w:val="clear" w:color="auto" w:fill="auto"/>
            <w:noWrap/>
            <w:vAlign w:val="bottom"/>
          </w:tcPr>
          <w:p w14:paraId="022BCF95" w14:textId="1BA996C4" w:rsidR="007F33F6" w:rsidRPr="00F921C6" w:rsidRDefault="007F33F6" w:rsidP="00EE7B6B">
            <w:pPr>
              <w:pStyle w:val="NoSpacing"/>
              <w:rPr>
                <w:rFonts w:ascii="Arial" w:hAnsi="Arial" w:cs="Arial"/>
                <w:lang w:val="en-GB"/>
              </w:rPr>
            </w:pPr>
            <w:r w:rsidRPr="00F921C6">
              <w:rPr>
                <w:rFonts w:ascii="Arial" w:hAnsi="Arial" w:cs="Arial"/>
                <w:lang w:val="en-GB"/>
              </w:rPr>
              <w:t>IDB</w:t>
            </w:r>
          </w:p>
        </w:tc>
        <w:tc>
          <w:tcPr>
            <w:tcW w:w="4209" w:type="pct"/>
            <w:tcBorders>
              <w:top w:val="nil"/>
              <w:left w:val="nil"/>
              <w:bottom w:val="nil"/>
              <w:right w:val="nil"/>
            </w:tcBorders>
            <w:shd w:val="clear" w:color="auto" w:fill="auto"/>
            <w:noWrap/>
            <w:vAlign w:val="bottom"/>
          </w:tcPr>
          <w:p w14:paraId="65C72985" w14:textId="665C80E5" w:rsidR="007F33F6" w:rsidRPr="00F921C6" w:rsidRDefault="007F33F6" w:rsidP="00EE7B6B">
            <w:pPr>
              <w:pStyle w:val="NoSpacing"/>
              <w:rPr>
                <w:rFonts w:ascii="Arial" w:hAnsi="Arial" w:cs="Arial"/>
                <w:lang w:val="en-GB"/>
              </w:rPr>
            </w:pPr>
            <w:r w:rsidRPr="00F921C6">
              <w:rPr>
                <w:rFonts w:ascii="Arial" w:hAnsi="Arial" w:cs="Arial"/>
                <w:lang w:val="en-GB"/>
              </w:rPr>
              <w:t>Islamic Development Bank</w:t>
            </w:r>
          </w:p>
        </w:tc>
      </w:tr>
      <w:tr w:rsidR="00EE7B6B" w:rsidRPr="00F921C6" w14:paraId="0E69C172" w14:textId="77777777" w:rsidTr="00332A98">
        <w:tc>
          <w:tcPr>
            <w:tcW w:w="791" w:type="pct"/>
            <w:tcBorders>
              <w:top w:val="nil"/>
              <w:left w:val="nil"/>
              <w:bottom w:val="nil"/>
              <w:right w:val="nil"/>
            </w:tcBorders>
            <w:shd w:val="clear" w:color="auto" w:fill="auto"/>
            <w:noWrap/>
            <w:vAlign w:val="bottom"/>
            <w:hideMark/>
          </w:tcPr>
          <w:p w14:paraId="255EDD9A" w14:textId="77777777" w:rsidR="00EE7B6B" w:rsidRPr="00F921C6" w:rsidRDefault="00EE7B6B" w:rsidP="00EE7B6B">
            <w:pPr>
              <w:pStyle w:val="NoSpacing"/>
              <w:rPr>
                <w:rFonts w:ascii="Arial" w:hAnsi="Arial" w:cs="Arial"/>
                <w:lang w:val="en-GB"/>
              </w:rPr>
            </w:pPr>
            <w:r w:rsidRPr="00F921C6">
              <w:rPr>
                <w:rFonts w:ascii="Arial" w:hAnsi="Arial" w:cs="Arial"/>
                <w:lang w:val="en-GB"/>
              </w:rPr>
              <w:t>IGAD</w:t>
            </w:r>
          </w:p>
        </w:tc>
        <w:tc>
          <w:tcPr>
            <w:tcW w:w="4209" w:type="pct"/>
            <w:tcBorders>
              <w:top w:val="nil"/>
              <w:left w:val="nil"/>
              <w:bottom w:val="nil"/>
              <w:right w:val="nil"/>
            </w:tcBorders>
            <w:shd w:val="clear" w:color="auto" w:fill="auto"/>
            <w:noWrap/>
            <w:vAlign w:val="bottom"/>
            <w:hideMark/>
          </w:tcPr>
          <w:p w14:paraId="43682BEB" w14:textId="77777777" w:rsidR="00EE7B6B" w:rsidRPr="00F921C6" w:rsidRDefault="00EE7B6B" w:rsidP="00EE7B6B">
            <w:pPr>
              <w:pStyle w:val="NoSpacing"/>
              <w:rPr>
                <w:rFonts w:ascii="Arial" w:hAnsi="Arial" w:cs="Arial"/>
                <w:lang w:val="en-GB"/>
              </w:rPr>
            </w:pPr>
            <w:r w:rsidRPr="00F921C6">
              <w:rPr>
                <w:rFonts w:ascii="Arial" w:hAnsi="Arial" w:cs="Arial"/>
                <w:lang w:val="en-GB"/>
              </w:rPr>
              <w:t xml:space="preserve">Intergovernmental Authority on Development </w:t>
            </w:r>
          </w:p>
        </w:tc>
      </w:tr>
      <w:tr w:rsidR="00EE7B6B" w:rsidRPr="00F921C6" w14:paraId="6AF9EB4A" w14:textId="77777777" w:rsidTr="00332A98">
        <w:tc>
          <w:tcPr>
            <w:tcW w:w="791" w:type="pct"/>
            <w:tcBorders>
              <w:top w:val="nil"/>
              <w:left w:val="nil"/>
              <w:bottom w:val="nil"/>
              <w:right w:val="nil"/>
            </w:tcBorders>
            <w:shd w:val="clear" w:color="auto" w:fill="auto"/>
            <w:noWrap/>
            <w:vAlign w:val="bottom"/>
            <w:hideMark/>
          </w:tcPr>
          <w:p w14:paraId="0A2EFB8C" w14:textId="77777777" w:rsidR="00EE7B6B" w:rsidRPr="00F921C6" w:rsidRDefault="00EE7B6B" w:rsidP="00EE7B6B">
            <w:pPr>
              <w:pStyle w:val="NoSpacing"/>
              <w:rPr>
                <w:rFonts w:ascii="Arial" w:hAnsi="Arial" w:cs="Arial"/>
                <w:lang w:val="en-GB"/>
              </w:rPr>
            </w:pPr>
            <w:r w:rsidRPr="00F921C6">
              <w:rPr>
                <w:rFonts w:ascii="Arial" w:hAnsi="Arial" w:cs="Arial"/>
                <w:lang w:val="en-GB"/>
              </w:rPr>
              <w:t>ILO</w:t>
            </w:r>
          </w:p>
        </w:tc>
        <w:tc>
          <w:tcPr>
            <w:tcW w:w="4209" w:type="pct"/>
            <w:tcBorders>
              <w:top w:val="nil"/>
              <w:left w:val="nil"/>
              <w:bottom w:val="nil"/>
              <w:right w:val="nil"/>
            </w:tcBorders>
            <w:shd w:val="clear" w:color="auto" w:fill="auto"/>
            <w:noWrap/>
            <w:vAlign w:val="bottom"/>
            <w:hideMark/>
          </w:tcPr>
          <w:p w14:paraId="4774E820" w14:textId="643EF7C8" w:rsidR="00EE7B6B" w:rsidRPr="00F921C6" w:rsidRDefault="00EE7B6B" w:rsidP="002C1584">
            <w:pPr>
              <w:pStyle w:val="NoSpacing"/>
              <w:rPr>
                <w:rFonts w:ascii="Arial" w:hAnsi="Arial" w:cs="Arial"/>
                <w:lang w:val="en-GB"/>
              </w:rPr>
            </w:pPr>
            <w:r w:rsidRPr="00F921C6">
              <w:rPr>
                <w:rFonts w:ascii="Arial" w:hAnsi="Arial" w:cs="Arial"/>
                <w:lang w:val="en-GB"/>
              </w:rPr>
              <w:t xml:space="preserve">International Labour </w:t>
            </w:r>
            <w:r w:rsidR="002C1584" w:rsidRPr="00F921C6">
              <w:rPr>
                <w:rFonts w:ascii="Arial" w:hAnsi="Arial" w:cs="Arial"/>
                <w:lang w:val="en-GB"/>
              </w:rPr>
              <w:t>Organi</w:t>
            </w:r>
            <w:r w:rsidR="009D797D" w:rsidRPr="00F921C6">
              <w:rPr>
                <w:rFonts w:ascii="Arial" w:hAnsi="Arial" w:cs="Arial"/>
                <w:lang w:val="en-GB"/>
              </w:rPr>
              <w:t>z</w:t>
            </w:r>
            <w:r w:rsidR="002C1584" w:rsidRPr="00F921C6">
              <w:rPr>
                <w:rFonts w:ascii="Arial" w:hAnsi="Arial" w:cs="Arial"/>
                <w:lang w:val="en-GB"/>
              </w:rPr>
              <w:t>ation</w:t>
            </w:r>
          </w:p>
        </w:tc>
      </w:tr>
      <w:tr w:rsidR="00EE7B6B" w:rsidRPr="00F921C6" w14:paraId="7745FBC1" w14:textId="77777777" w:rsidTr="00332A98">
        <w:tc>
          <w:tcPr>
            <w:tcW w:w="791" w:type="pct"/>
            <w:tcBorders>
              <w:top w:val="nil"/>
              <w:left w:val="nil"/>
              <w:bottom w:val="nil"/>
              <w:right w:val="nil"/>
            </w:tcBorders>
            <w:shd w:val="clear" w:color="auto" w:fill="auto"/>
            <w:noWrap/>
            <w:vAlign w:val="bottom"/>
            <w:hideMark/>
          </w:tcPr>
          <w:p w14:paraId="4558120A" w14:textId="77777777" w:rsidR="00EE7B6B" w:rsidRPr="00F921C6" w:rsidRDefault="00EE7B6B" w:rsidP="00EE7B6B">
            <w:pPr>
              <w:pStyle w:val="NoSpacing"/>
              <w:rPr>
                <w:rFonts w:ascii="Arial" w:hAnsi="Arial" w:cs="Arial"/>
                <w:lang w:val="en-GB"/>
              </w:rPr>
            </w:pPr>
            <w:r w:rsidRPr="00F921C6">
              <w:rPr>
                <w:rFonts w:ascii="Arial" w:hAnsi="Arial" w:cs="Arial"/>
                <w:lang w:val="en-GB"/>
              </w:rPr>
              <w:t>KIIs</w:t>
            </w:r>
          </w:p>
        </w:tc>
        <w:tc>
          <w:tcPr>
            <w:tcW w:w="4209" w:type="pct"/>
            <w:tcBorders>
              <w:top w:val="nil"/>
              <w:left w:val="nil"/>
              <w:bottom w:val="nil"/>
              <w:right w:val="nil"/>
            </w:tcBorders>
            <w:shd w:val="clear" w:color="auto" w:fill="auto"/>
            <w:noWrap/>
            <w:vAlign w:val="bottom"/>
            <w:hideMark/>
          </w:tcPr>
          <w:p w14:paraId="5EB8EC16" w14:textId="1DD4513B" w:rsidR="00EE7B6B" w:rsidRPr="00F921C6" w:rsidRDefault="009D797D" w:rsidP="00EE7B6B">
            <w:pPr>
              <w:pStyle w:val="NoSpacing"/>
              <w:rPr>
                <w:rFonts w:ascii="Arial" w:hAnsi="Arial" w:cs="Arial"/>
                <w:lang w:val="en-GB"/>
              </w:rPr>
            </w:pPr>
            <w:r w:rsidRPr="00F921C6">
              <w:rPr>
                <w:rFonts w:ascii="Arial" w:hAnsi="Arial" w:cs="Arial"/>
                <w:lang w:val="en-GB"/>
              </w:rPr>
              <w:t>k</w:t>
            </w:r>
            <w:r w:rsidR="00EE7B6B" w:rsidRPr="00F921C6">
              <w:rPr>
                <w:rFonts w:ascii="Arial" w:hAnsi="Arial" w:cs="Arial"/>
                <w:lang w:val="en-GB"/>
              </w:rPr>
              <w:t xml:space="preserve">ey </w:t>
            </w:r>
            <w:r w:rsidRPr="00F921C6">
              <w:rPr>
                <w:rFonts w:ascii="Arial" w:hAnsi="Arial" w:cs="Arial"/>
                <w:lang w:val="en-GB"/>
              </w:rPr>
              <w:t>i</w:t>
            </w:r>
            <w:r w:rsidR="00EE7B6B" w:rsidRPr="00F921C6">
              <w:rPr>
                <w:rFonts w:ascii="Arial" w:hAnsi="Arial" w:cs="Arial"/>
                <w:lang w:val="en-GB"/>
              </w:rPr>
              <w:t xml:space="preserve">nformant </w:t>
            </w:r>
            <w:r w:rsidRPr="00F921C6">
              <w:rPr>
                <w:rFonts w:ascii="Arial" w:hAnsi="Arial" w:cs="Arial"/>
                <w:lang w:val="en-GB"/>
              </w:rPr>
              <w:t>i</w:t>
            </w:r>
            <w:r w:rsidR="00EE7B6B" w:rsidRPr="00F921C6">
              <w:rPr>
                <w:rFonts w:ascii="Arial" w:hAnsi="Arial" w:cs="Arial"/>
                <w:lang w:val="en-GB"/>
              </w:rPr>
              <w:t>nterviews</w:t>
            </w:r>
          </w:p>
        </w:tc>
      </w:tr>
      <w:tr w:rsidR="00EE7B6B" w:rsidRPr="00F921C6" w14:paraId="56AC72EB" w14:textId="77777777" w:rsidTr="00332A98">
        <w:tc>
          <w:tcPr>
            <w:tcW w:w="791" w:type="pct"/>
            <w:tcBorders>
              <w:top w:val="nil"/>
              <w:left w:val="nil"/>
              <w:bottom w:val="nil"/>
              <w:right w:val="nil"/>
            </w:tcBorders>
            <w:shd w:val="clear" w:color="auto" w:fill="auto"/>
            <w:noWrap/>
            <w:vAlign w:val="bottom"/>
            <w:hideMark/>
          </w:tcPr>
          <w:p w14:paraId="52D80D4E" w14:textId="753D0013" w:rsidR="00EE7B6B" w:rsidRPr="00F921C6" w:rsidRDefault="00EE7B6B" w:rsidP="00EE7B6B">
            <w:pPr>
              <w:pStyle w:val="NoSpacing"/>
              <w:rPr>
                <w:rFonts w:ascii="Arial" w:hAnsi="Arial" w:cs="Arial"/>
                <w:lang w:val="en-GB"/>
              </w:rPr>
            </w:pPr>
            <w:r w:rsidRPr="00F921C6">
              <w:rPr>
                <w:rFonts w:ascii="Arial" w:hAnsi="Arial" w:cs="Arial"/>
                <w:lang w:val="en-GB"/>
              </w:rPr>
              <w:t>LCB</w:t>
            </w:r>
            <w:r w:rsidR="00E6724A" w:rsidRPr="00F921C6">
              <w:rPr>
                <w:rFonts w:ascii="Arial" w:hAnsi="Arial" w:cs="Arial"/>
                <w:lang w:val="en-GB"/>
              </w:rPr>
              <w:t>C</w:t>
            </w:r>
          </w:p>
        </w:tc>
        <w:tc>
          <w:tcPr>
            <w:tcW w:w="4209" w:type="pct"/>
            <w:tcBorders>
              <w:top w:val="nil"/>
              <w:left w:val="nil"/>
              <w:bottom w:val="nil"/>
              <w:right w:val="nil"/>
            </w:tcBorders>
            <w:shd w:val="clear" w:color="auto" w:fill="auto"/>
            <w:noWrap/>
            <w:vAlign w:val="bottom"/>
            <w:hideMark/>
          </w:tcPr>
          <w:p w14:paraId="45833C48" w14:textId="4038C938" w:rsidR="00EE7B6B" w:rsidRPr="00F921C6" w:rsidRDefault="00EE7B6B" w:rsidP="00EE7B6B">
            <w:pPr>
              <w:pStyle w:val="NoSpacing"/>
              <w:rPr>
                <w:rFonts w:ascii="Arial" w:hAnsi="Arial" w:cs="Arial"/>
                <w:lang w:val="en-GB"/>
              </w:rPr>
            </w:pPr>
            <w:r w:rsidRPr="00F921C6">
              <w:rPr>
                <w:rFonts w:ascii="Arial" w:hAnsi="Arial" w:cs="Arial"/>
                <w:lang w:val="en-GB"/>
              </w:rPr>
              <w:t xml:space="preserve">Lake Chad Basin </w:t>
            </w:r>
            <w:r w:rsidR="00E6724A" w:rsidRPr="00F921C6">
              <w:rPr>
                <w:rFonts w:ascii="Arial" w:hAnsi="Arial" w:cs="Arial"/>
                <w:lang w:val="en-GB"/>
              </w:rPr>
              <w:t>Commission</w:t>
            </w:r>
          </w:p>
        </w:tc>
      </w:tr>
      <w:tr w:rsidR="00EE7B6B" w:rsidRPr="00F921C6" w14:paraId="02D7DB7E" w14:textId="77777777" w:rsidTr="00332A98">
        <w:tc>
          <w:tcPr>
            <w:tcW w:w="791" w:type="pct"/>
            <w:tcBorders>
              <w:top w:val="nil"/>
              <w:left w:val="nil"/>
              <w:bottom w:val="nil"/>
              <w:right w:val="nil"/>
            </w:tcBorders>
            <w:shd w:val="clear" w:color="auto" w:fill="auto"/>
            <w:noWrap/>
            <w:vAlign w:val="bottom"/>
            <w:hideMark/>
          </w:tcPr>
          <w:p w14:paraId="30C17644" w14:textId="5D8C4DF9" w:rsidR="00EE7B6B" w:rsidRPr="00F921C6" w:rsidRDefault="00EE7B6B" w:rsidP="00EE7B6B">
            <w:pPr>
              <w:pStyle w:val="NoSpacing"/>
              <w:rPr>
                <w:rFonts w:ascii="Arial" w:hAnsi="Arial" w:cs="Arial"/>
                <w:lang w:val="en-GB"/>
              </w:rPr>
            </w:pPr>
            <w:r w:rsidRPr="00F921C6">
              <w:rPr>
                <w:rFonts w:ascii="Arial" w:hAnsi="Arial" w:cs="Arial"/>
                <w:lang w:val="en-GB"/>
              </w:rPr>
              <w:t>M&amp;E</w:t>
            </w:r>
            <w:r w:rsidR="000306E0" w:rsidRPr="00F921C6">
              <w:rPr>
                <w:rFonts w:ascii="Arial" w:hAnsi="Arial" w:cs="Arial"/>
                <w:lang w:val="en-GB"/>
              </w:rPr>
              <w:t xml:space="preserve"> </w:t>
            </w:r>
          </w:p>
        </w:tc>
        <w:tc>
          <w:tcPr>
            <w:tcW w:w="4209" w:type="pct"/>
            <w:tcBorders>
              <w:top w:val="nil"/>
              <w:left w:val="nil"/>
              <w:bottom w:val="nil"/>
              <w:right w:val="nil"/>
            </w:tcBorders>
            <w:shd w:val="clear" w:color="auto" w:fill="auto"/>
            <w:noWrap/>
            <w:vAlign w:val="bottom"/>
            <w:hideMark/>
          </w:tcPr>
          <w:p w14:paraId="08E2E0D4" w14:textId="2D1160B8" w:rsidR="00EE7B6B" w:rsidRPr="00F921C6" w:rsidRDefault="00F210DD" w:rsidP="00EE7B6B">
            <w:pPr>
              <w:pStyle w:val="NoSpacing"/>
              <w:rPr>
                <w:rFonts w:ascii="Arial" w:hAnsi="Arial" w:cs="Arial"/>
                <w:lang w:val="en-GB"/>
              </w:rPr>
            </w:pPr>
            <w:r w:rsidRPr="00F921C6">
              <w:rPr>
                <w:rFonts w:ascii="Arial" w:hAnsi="Arial" w:cs="Arial"/>
                <w:lang w:val="en-GB"/>
              </w:rPr>
              <w:t>m</w:t>
            </w:r>
            <w:r w:rsidR="00EE7B6B" w:rsidRPr="00F921C6">
              <w:rPr>
                <w:rFonts w:ascii="Arial" w:hAnsi="Arial" w:cs="Arial"/>
                <w:lang w:val="en-GB"/>
              </w:rPr>
              <w:t xml:space="preserve">onitoring and </w:t>
            </w:r>
            <w:r w:rsidRPr="00F921C6">
              <w:rPr>
                <w:rFonts w:ascii="Arial" w:hAnsi="Arial" w:cs="Arial"/>
                <w:lang w:val="en-GB"/>
              </w:rPr>
              <w:t>e</w:t>
            </w:r>
            <w:r w:rsidR="00EE7B6B" w:rsidRPr="00F921C6">
              <w:rPr>
                <w:rFonts w:ascii="Arial" w:hAnsi="Arial" w:cs="Arial"/>
                <w:lang w:val="en-GB"/>
              </w:rPr>
              <w:t>valuation</w:t>
            </w:r>
          </w:p>
        </w:tc>
      </w:tr>
      <w:tr w:rsidR="00024809" w:rsidRPr="00F921C6" w14:paraId="077EE4E6" w14:textId="77777777" w:rsidTr="00332A98">
        <w:tc>
          <w:tcPr>
            <w:tcW w:w="791" w:type="pct"/>
            <w:tcBorders>
              <w:top w:val="nil"/>
              <w:left w:val="nil"/>
              <w:bottom w:val="nil"/>
              <w:right w:val="nil"/>
            </w:tcBorders>
            <w:shd w:val="clear" w:color="auto" w:fill="auto"/>
            <w:noWrap/>
            <w:vAlign w:val="bottom"/>
          </w:tcPr>
          <w:p w14:paraId="5C38730D" w14:textId="3869B9B3" w:rsidR="00024809" w:rsidRPr="00F921C6" w:rsidRDefault="00024809" w:rsidP="00EE7B6B">
            <w:pPr>
              <w:pStyle w:val="NoSpacing"/>
              <w:rPr>
                <w:rFonts w:ascii="Arial" w:hAnsi="Arial" w:cs="Arial"/>
                <w:lang w:val="en-GB"/>
              </w:rPr>
            </w:pPr>
            <w:r w:rsidRPr="00F921C6">
              <w:rPr>
                <w:rFonts w:ascii="Arial" w:hAnsi="Arial" w:cs="Arial"/>
                <w:lang w:val="en-GB"/>
              </w:rPr>
              <w:t>MoU</w:t>
            </w:r>
          </w:p>
        </w:tc>
        <w:tc>
          <w:tcPr>
            <w:tcW w:w="4209" w:type="pct"/>
            <w:tcBorders>
              <w:top w:val="nil"/>
              <w:left w:val="nil"/>
              <w:bottom w:val="nil"/>
              <w:right w:val="nil"/>
            </w:tcBorders>
            <w:shd w:val="clear" w:color="auto" w:fill="auto"/>
            <w:noWrap/>
            <w:vAlign w:val="bottom"/>
          </w:tcPr>
          <w:p w14:paraId="7CA2AAC9" w14:textId="3A31C6A4" w:rsidR="00024809" w:rsidRPr="00F921C6" w:rsidDel="00F210DD" w:rsidRDefault="00024809" w:rsidP="00EE7B6B">
            <w:pPr>
              <w:pStyle w:val="NoSpacing"/>
              <w:rPr>
                <w:rFonts w:ascii="Arial" w:hAnsi="Arial" w:cs="Arial"/>
                <w:lang w:val="en-GB"/>
              </w:rPr>
            </w:pPr>
            <w:r w:rsidRPr="00F921C6">
              <w:rPr>
                <w:rFonts w:ascii="Arial" w:hAnsi="Arial" w:cs="Arial"/>
                <w:lang w:val="en-GB"/>
              </w:rPr>
              <w:t>memorandum of understanding</w:t>
            </w:r>
          </w:p>
        </w:tc>
      </w:tr>
      <w:tr w:rsidR="00EE7B6B" w:rsidRPr="00F921C6" w14:paraId="614D852C" w14:textId="77777777" w:rsidTr="00332A98">
        <w:tc>
          <w:tcPr>
            <w:tcW w:w="791" w:type="pct"/>
            <w:tcBorders>
              <w:top w:val="nil"/>
              <w:left w:val="nil"/>
              <w:bottom w:val="nil"/>
              <w:right w:val="nil"/>
            </w:tcBorders>
            <w:shd w:val="clear" w:color="auto" w:fill="auto"/>
            <w:noWrap/>
            <w:vAlign w:val="bottom"/>
            <w:hideMark/>
          </w:tcPr>
          <w:p w14:paraId="2E0C2646" w14:textId="77777777" w:rsidR="00EE7B6B" w:rsidRPr="00F921C6" w:rsidRDefault="00EE7B6B" w:rsidP="00EE7B6B">
            <w:pPr>
              <w:pStyle w:val="NoSpacing"/>
              <w:rPr>
                <w:rFonts w:ascii="Arial" w:hAnsi="Arial" w:cs="Arial"/>
                <w:lang w:val="en-GB"/>
              </w:rPr>
            </w:pPr>
            <w:r w:rsidRPr="00F921C6">
              <w:rPr>
                <w:rFonts w:ascii="Arial" w:hAnsi="Arial" w:cs="Arial"/>
                <w:lang w:val="en-GB"/>
              </w:rPr>
              <w:t>MTE</w:t>
            </w:r>
          </w:p>
        </w:tc>
        <w:tc>
          <w:tcPr>
            <w:tcW w:w="4209" w:type="pct"/>
            <w:tcBorders>
              <w:top w:val="nil"/>
              <w:left w:val="nil"/>
              <w:bottom w:val="nil"/>
              <w:right w:val="nil"/>
            </w:tcBorders>
            <w:shd w:val="clear" w:color="auto" w:fill="auto"/>
            <w:noWrap/>
            <w:vAlign w:val="bottom"/>
            <w:hideMark/>
          </w:tcPr>
          <w:p w14:paraId="2325196F" w14:textId="5C32DE13" w:rsidR="00EE7B6B" w:rsidRPr="00F921C6" w:rsidRDefault="00F210DD" w:rsidP="002C1584">
            <w:pPr>
              <w:pStyle w:val="NoSpacing"/>
              <w:rPr>
                <w:rFonts w:ascii="Arial" w:hAnsi="Arial" w:cs="Arial"/>
                <w:lang w:val="en-GB"/>
              </w:rPr>
            </w:pPr>
            <w:r w:rsidRPr="00F921C6">
              <w:rPr>
                <w:rFonts w:ascii="Arial" w:hAnsi="Arial" w:cs="Arial"/>
                <w:lang w:val="en-GB"/>
              </w:rPr>
              <w:t>m</w:t>
            </w:r>
            <w:r w:rsidR="00EE7B6B" w:rsidRPr="00F921C6">
              <w:rPr>
                <w:rFonts w:ascii="Arial" w:hAnsi="Arial" w:cs="Arial"/>
                <w:lang w:val="en-GB"/>
              </w:rPr>
              <w:t>id-</w:t>
            </w:r>
            <w:r w:rsidRPr="00F921C6">
              <w:rPr>
                <w:rFonts w:ascii="Arial" w:hAnsi="Arial" w:cs="Arial"/>
                <w:lang w:val="en-GB"/>
              </w:rPr>
              <w:t>t</w:t>
            </w:r>
            <w:r w:rsidR="002C1584" w:rsidRPr="00F921C6">
              <w:rPr>
                <w:rFonts w:ascii="Arial" w:hAnsi="Arial" w:cs="Arial"/>
                <w:lang w:val="en-GB"/>
              </w:rPr>
              <w:t xml:space="preserve">erm </w:t>
            </w:r>
            <w:r w:rsidRPr="00F921C6">
              <w:rPr>
                <w:rFonts w:ascii="Arial" w:hAnsi="Arial" w:cs="Arial"/>
                <w:lang w:val="en-GB"/>
              </w:rPr>
              <w:t>e</w:t>
            </w:r>
            <w:r w:rsidR="00EE7B6B" w:rsidRPr="00F921C6">
              <w:rPr>
                <w:rFonts w:ascii="Arial" w:hAnsi="Arial" w:cs="Arial"/>
                <w:lang w:val="en-GB"/>
              </w:rPr>
              <w:t xml:space="preserve">valuation </w:t>
            </w:r>
          </w:p>
        </w:tc>
      </w:tr>
      <w:tr w:rsidR="00EE7B6B" w:rsidRPr="00F921C6" w14:paraId="6405C10D" w14:textId="77777777" w:rsidTr="00332A98">
        <w:tc>
          <w:tcPr>
            <w:tcW w:w="791" w:type="pct"/>
            <w:tcBorders>
              <w:top w:val="nil"/>
              <w:left w:val="nil"/>
              <w:bottom w:val="nil"/>
              <w:right w:val="nil"/>
            </w:tcBorders>
            <w:shd w:val="clear" w:color="auto" w:fill="auto"/>
            <w:noWrap/>
            <w:vAlign w:val="bottom"/>
            <w:hideMark/>
          </w:tcPr>
          <w:p w14:paraId="75FADE9E" w14:textId="77777777" w:rsidR="00EE7B6B" w:rsidRPr="00F921C6" w:rsidRDefault="00EE7B6B" w:rsidP="00EE7B6B">
            <w:pPr>
              <w:pStyle w:val="NoSpacing"/>
              <w:rPr>
                <w:rFonts w:ascii="Arial" w:hAnsi="Arial" w:cs="Arial"/>
                <w:lang w:val="en-GB"/>
              </w:rPr>
            </w:pPr>
            <w:r w:rsidRPr="00F921C6">
              <w:rPr>
                <w:rFonts w:ascii="Arial" w:hAnsi="Arial" w:cs="Arial"/>
                <w:lang w:val="en-GB"/>
              </w:rPr>
              <w:t>NEPAD</w:t>
            </w:r>
          </w:p>
        </w:tc>
        <w:tc>
          <w:tcPr>
            <w:tcW w:w="4209" w:type="pct"/>
            <w:tcBorders>
              <w:top w:val="nil"/>
              <w:left w:val="nil"/>
              <w:bottom w:val="nil"/>
              <w:right w:val="nil"/>
            </w:tcBorders>
            <w:shd w:val="clear" w:color="auto" w:fill="auto"/>
            <w:noWrap/>
            <w:vAlign w:val="bottom"/>
            <w:hideMark/>
          </w:tcPr>
          <w:p w14:paraId="343B5A58" w14:textId="77777777" w:rsidR="00EE7B6B" w:rsidRPr="00F921C6" w:rsidRDefault="00EE7B6B" w:rsidP="00EE7B6B">
            <w:pPr>
              <w:pStyle w:val="NoSpacing"/>
              <w:rPr>
                <w:rFonts w:ascii="Arial" w:hAnsi="Arial" w:cs="Arial"/>
                <w:lang w:val="en-GB"/>
              </w:rPr>
            </w:pPr>
            <w:r w:rsidRPr="00F921C6">
              <w:rPr>
                <w:rFonts w:ascii="Arial" w:hAnsi="Arial" w:cs="Arial"/>
                <w:lang w:val="en-GB"/>
              </w:rPr>
              <w:t>New Partnership for Africa’s Development</w:t>
            </w:r>
          </w:p>
        </w:tc>
      </w:tr>
      <w:tr w:rsidR="00EE7B6B" w:rsidRPr="00F921C6" w14:paraId="2B7E8CD7" w14:textId="77777777" w:rsidTr="00332A98">
        <w:tc>
          <w:tcPr>
            <w:tcW w:w="791" w:type="pct"/>
            <w:tcBorders>
              <w:top w:val="nil"/>
              <w:left w:val="nil"/>
              <w:bottom w:val="nil"/>
              <w:right w:val="nil"/>
            </w:tcBorders>
            <w:shd w:val="clear" w:color="auto" w:fill="auto"/>
            <w:noWrap/>
            <w:vAlign w:val="bottom"/>
            <w:hideMark/>
          </w:tcPr>
          <w:p w14:paraId="4BCBFCD1" w14:textId="77777777" w:rsidR="00EE7B6B" w:rsidRPr="00F921C6" w:rsidRDefault="00EE7B6B" w:rsidP="00EE7B6B">
            <w:pPr>
              <w:pStyle w:val="NoSpacing"/>
              <w:rPr>
                <w:rFonts w:ascii="Arial" w:hAnsi="Arial" w:cs="Arial"/>
                <w:lang w:val="en-GB"/>
              </w:rPr>
            </w:pPr>
            <w:r w:rsidRPr="00F921C6">
              <w:rPr>
                <w:rFonts w:ascii="Arial" w:hAnsi="Arial" w:cs="Arial"/>
                <w:lang w:val="en-GB"/>
              </w:rPr>
              <w:t>OECD</w:t>
            </w:r>
          </w:p>
        </w:tc>
        <w:tc>
          <w:tcPr>
            <w:tcW w:w="4209" w:type="pct"/>
            <w:tcBorders>
              <w:top w:val="nil"/>
              <w:left w:val="nil"/>
              <w:bottom w:val="nil"/>
              <w:right w:val="nil"/>
            </w:tcBorders>
            <w:shd w:val="clear" w:color="auto" w:fill="auto"/>
            <w:noWrap/>
            <w:vAlign w:val="bottom"/>
            <w:hideMark/>
          </w:tcPr>
          <w:p w14:paraId="6BAEC9BF" w14:textId="25CEBD02" w:rsidR="00EE7B6B" w:rsidRPr="00F921C6" w:rsidRDefault="00EE7B6B" w:rsidP="00EE7B6B">
            <w:pPr>
              <w:pStyle w:val="NoSpacing"/>
              <w:rPr>
                <w:rFonts w:ascii="Arial" w:hAnsi="Arial" w:cs="Arial"/>
                <w:lang w:val="en-GB"/>
              </w:rPr>
            </w:pPr>
            <w:r w:rsidRPr="00F921C6">
              <w:rPr>
                <w:rFonts w:ascii="Arial" w:hAnsi="Arial" w:cs="Arial"/>
                <w:lang w:val="en-GB"/>
              </w:rPr>
              <w:t>Organisation for Economic Co</w:t>
            </w:r>
            <w:r w:rsidR="00F210DD" w:rsidRPr="00F921C6">
              <w:rPr>
                <w:rFonts w:ascii="Arial" w:hAnsi="Arial" w:cs="Arial"/>
                <w:lang w:val="en-GB"/>
              </w:rPr>
              <w:t>-</w:t>
            </w:r>
            <w:r w:rsidRPr="00F921C6">
              <w:rPr>
                <w:rFonts w:ascii="Arial" w:hAnsi="Arial" w:cs="Arial"/>
                <w:lang w:val="en-GB"/>
              </w:rPr>
              <w:t>operation and Development</w:t>
            </w:r>
          </w:p>
        </w:tc>
      </w:tr>
      <w:tr w:rsidR="00EE7B6B" w:rsidRPr="00F921C6" w14:paraId="23BEEE0E" w14:textId="77777777" w:rsidTr="00332A98">
        <w:tc>
          <w:tcPr>
            <w:tcW w:w="791" w:type="pct"/>
            <w:tcBorders>
              <w:top w:val="nil"/>
              <w:left w:val="nil"/>
              <w:bottom w:val="nil"/>
              <w:right w:val="nil"/>
            </w:tcBorders>
            <w:shd w:val="clear" w:color="auto" w:fill="auto"/>
            <w:noWrap/>
            <w:vAlign w:val="bottom"/>
            <w:hideMark/>
          </w:tcPr>
          <w:p w14:paraId="30EDCFAD" w14:textId="77777777" w:rsidR="00EE7B6B" w:rsidRPr="00F921C6" w:rsidRDefault="00EE7B6B" w:rsidP="00EE7B6B">
            <w:pPr>
              <w:pStyle w:val="NoSpacing"/>
              <w:rPr>
                <w:rFonts w:ascii="Arial" w:hAnsi="Arial" w:cs="Arial"/>
                <w:lang w:val="en-GB"/>
              </w:rPr>
            </w:pPr>
            <w:r w:rsidRPr="00F921C6">
              <w:rPr>
                <w:rFonts w:ascii="Arial" w:hAnsi="Arial" w:cs="Arial"/>
                <w:lang w:val="en-GB"/>
              </w:rPr>
              <w:t xml:space="preserve">OECD/DAC </w:t>
            </w:r>
          </w:p>
        </w:tc>
        <w:tc>
          <w:tcPr>
            <w:tcW w:w="4209" w:type="pct"/>
            <w:tcBorders>
              <w:top w:val="nil"/>
              <w:left w:val="nil"/>
              <w:bottom w:val="nil"/>
              <w:right w:val="nil"/>
            </w:tcBorders>
            <w:shd w:val="clear" w:color="auto" w:fill="auto"/>
            <w:noWrap/>
            <w:vAlign w:val="bottom"/>
            <w:hideMark/>
          </w:tcPr>
          <w:p w14:paraId="2E44E2D6" w14:textId="267E7631" w:rsidR="00EE7B6B" w:rsidRPr="00F921C6" w:rsidRDefault="00EE7B6B" w:rsidP="00EE7B6B">
            <w:pPr>
              <w:pStyle w:val="NoSpacing"/>
              <w:rPr>
                <w:rFonts w:ascii="Arial" w:hAnsi="Arial" w:cs="Arial"/>
                <w:lang w:val="en-GB"/>
              </w:rPr>
            </w:pPr>
            <w:r w:rsidRPr="00F921C6">
              <w:rPr>
                <w:rFonts w:ascii="Arial" w:hAnsi="Arial" w:cs="Arial"/>
                <w:lang w:val="en-GB"/>
              </w:rPr>
              <w:t>OECD</w:t>
            </w:r>
            <w:r w:rsidR="00F210DD" w:rsidRPr="00F921C6">
              <w:rPr>
                <w:rFonts w:ascii="Arial" w:hAnsi="Arial" w:cs="Arial"/>
                <w:lang w:val="en-GB"/>
              </w:rPr>
              <w:t xml:space="preserve"> </w:t>
            </w:r>
            <w:r w:rsidRPr="00F921C6">
              <w:rPr>
                <w:rFonts w:ascii="Arial" w:hAnsi="Arial" w:cs="Arial"/>
                <w:lang w:val="en-GB"/>
              </w:rPr>
              <w:t xml:space="preserve">Development Assistance Committee </w:t>
            </w:r>
          </w:p>
        </w:tc>
      </w:tr>
      <w:tr w:rsidR="001B4D60" w:rsidRPr="00F921C6" w14:paraId="0C43D84B" w14:textId="77777777" w:rsidTr="00332A98">
        <w:tc>
          <w:tcPr>
            <w:tcW w:w="791" w:type="pct"/>
            <w:tcBorders>
              <w:top w:val="nil"/>
              <w:left w:val="nil"/>
              <w:bottom w:val="nil"/>
              <w:right w:val="nil"/>
            </w:tcBorders>
            <w:shd w:val="clear" w:color="auto" w:fill="auto"/>
            <w:noWrap/>
            <w:vAlign w:val="bottom"/>
          </w:tcPr>
          <w:p w14:paraId="770F93E0" w14:textId="6186F178" w:rsidR="001B4D60" w:rsidRPr="00F921C6" w:rsidRDefault="001B4D60" w:rsidP="00EE7B6B">
            <w:pPr>
              <w:pStyle w:val="NoSpacing"/>
              <w:rPr>
                <w:rFonts w:ascii="Arial" w:hAnsi="Arial" w:cs="Arial"/>
                <w:lang w:val="en-GB"/>
              </w:rPr>
            </w:pPr>
            <w:r w:rsidRPr="00F921C6">
              <w:rPr>
                <w:rFonts w:ascii="Arial" w:hAnsi="Arial" w:cs="Arial"/>
                <w:lang w:val="en-GB"/>
              </w:rPr>
              <w:t>OSAA</w:t>
            </w:r>
          </w:p>
        </w:tc>
        <w:tc>
          <w:tcPr>
            <w:tcW w:w="4209" w:type="pct"/>
            <w:tcBorders>
              <w:top w:val="nil"/>
              <w:left w:val="nil"/>
              <w:bottom w:val="nil"/>
              <w:right w:val="nil"/>
            </w:tcBorders>
            <w:shd w:val="clear" w:color="auto" w:fill="auto"/>
            <w:noWrap/>
            <w:vAlign w:val="bottom"/>
          </w:tcPr>
          <w:p w14:paraId="2BA8F821" w14:textId="0969280B" w:rsidR="001B4D60" w:rsidRPr="00F921C6" w:rsidRDefault="001B4D60" w:rsidP="00EE7B6B">
            <w:pPr>
              <w:pStyle w:val="NoSpacing"/>
              <w:rPr>
                <w:rFonts w:ascii="Arial" w:hAnsi="Arial" w:cs="Arial"/>
                <w:lang w:val="en-GB"/>
              </w:rPr>
            </w:pPr>
            <w:r w:rsidRPr="00F921C6">
              <w:rPr>
                <w:rFonts w:ascii="Arial" w:hAnsi="Arial" w:cs="Arial"/>
                <w:lang w:val="en-GB"/>
              </w:rPr>
              <w:t>Office of the Special Adviser on Africa</w:t>
            </w:r>
          </w:p>
        </w:tc>
      </w:tr>
      <w:tr w:rsidR="00A05004" w:rsidRPr="00F921C6" w14:paraId="386F2B72" w14:textId="77777777" w:rsidTr="00332A98">
        <w:tc>
          <w:tcPr>
            <w:tcW w:w="791" w:type="pct"/>
            <w:tcBorders>
              <w:top w:val="nil"/>
              <w:left w:val="nil"/>
              <w:bottom w:val="nil"/>
              <w:right w:val="nil"/>
            </w:tcBorders>
            <w:shd w:val="clear" w:color="auto" w:fill="auto"/>
            <w:noWrap/>
            <w:vAlign w:val="bottom"/>
          </w:tcPr>
          <w:p w14:paraId="40416618" w14:textId="764DBD41" w:rsidR="00A05004" w:rsidRPr="00F921C6" w:rsidRDefault="00A05004" w:rsidP="00EE7B6B">
            <w:pPr>
              <w:pStyle w:val="NoSpacing"/>
              <w:rPr>
                <w:rFonts w:ascii="Arial" w:hAnsi="Arial" w:cs="Arial"/>
                <w:lang w:val="en-GB"/>
              </w:rPr>
            </w:pPr>
            <w:r w:rsidRPr="00F921C6">
              <w:rPr>
                <w:rFonts w:ascii="Arial" w:hAnsi="Arial" w:cs="Arial"/>
                <w:lang w:val="en-GB"/>
              </w:rPr>
              <w:t>PDNA</w:t>
            </w:r>
          </w:p>
        </w:tc>
        <w:tc>
          <w:tcPr>
            <w:tcW w:w="4209" w:type="pct"/>
            <w:tcBorders>
              <w:top w:val="nil"/>
              <w:left w:val="nil"/>
              <w:bottom w:val="nil"/>
              <w:right w:val="nil"/>
            </w:tcBorders>
            <w:shd w:val="clear" w:color="auto" w:fill="auto"/>
            <w:noWrap/>
            <w:vAlign w:val="bottom"/>
          </w:tcPr>
          <w:p w14:paraId="27F68C40" w14:textId="726AA993" w:rsidR="00A05004" w:rsidRPr="00F921C6" w:rsidRDefault="00A05004" w:rsidP="00EE7B6B">
            <w:pPr>
              <w:pStyle w:val="NoSpacing"/>
              <w:rPr>
                <w:rFonts w:ascii="Arial" w:hAnsi="Arial" w:cs="Arial"/>
                <w:lang w:val="en-GB"/>
              </w:rPr>
            </w:pPr>
            <w:r w:rsidRPr="00F921C6">
              <w:rPr>
                <w:rFonts w:ascii="Arial" w:hAnsi="Arial" w:cs="Arial"/>
                <w:lang w:val="en-GB"/>
              </w:rPr>
              <w:t>post-disaster needs assessment</w:t>
            </w:r>
          </w:p>
        </w:tc>
      </w:tr>
      <w:tr w:rsidR="00662400" w:rsidRPr="00F921C6" w14:paraId="3CA98B89" w14:textId="77777777" w:rsidTr="00332A98">
        <w:tc>
          <w:tcPr>
            <w:tcW w:w="791" w:type="pct"/>
            <w:tcBorders>
              <w:top w:val="nil"/>
              <w:left w:val="nil"/>
              <w:bottom w:val="nil"/>
              <w:right w:val="nil"/>
            </w:tcBorders>
            <w:shd w:val="clear" w:color="auto" w:fill="auto"/>
            <w:noWrap/>
            <w:vAlign w:val="bottom"/>
          </w:tcPr>
          <w:p w14:paraId="3D616DDD" w14:textId="697A2231" w:rsidR="00662400" w:rsidRPr="00F921C6" w:rsidRDefault="00662400" w:rsidP="00EE7B6B">
            <w:pPr>
              <w:pStyle w:val="NoSpacing"/>
              <w:rPr>
                <w:rFonts w:ascii="Arial" w:hAnsi="Arial" w:cs="Arial"/>
                <w:lang w:val="en-GB"/>
              </w:rPr>
            </w:pPr>
            <w:r w:rsidRPr="00F921C6">
              <w:rPr>
                <w:rFonts w:ascii="Arial" w:hAnsi="Arial" w:cs="Arial"/>
                <w:lang w:val="en-GB"/>
              </w:rPr>
              <w:t>PSC</w:t>
            </w:r>
          </w:p>
        </w:tc>
        <w:tc>
          <w:tcPr>
            <w:tcW w:w="4209" w:type="pct"/>
            <w:tcBorders>
              <w:top w:val="nil"/>
              <w:left w:val="nil"/>
              <w:bottom w:val="nil"/>
              <w:right w:val="nil"/>
            </w:tcBorders>
            <w:shd w:val="clear" w:color="auto" w:fill="auto"/>
            <w:noWrap/>
            <w:vAlign w:val="bottom"/>
          </w:tcPr>
          <w:p w14:paraId="5DC07DDE" w14:textId="712F7442" w:rsidR="00662400" w:rsidRPr="00F921C6" w:rsidRDefault="00662400" w:rsidP="00EE7B6B">
            <w:pPr>
              <w:pStyle w:val="NoSpacing"/>
              <w:rPr>
                <w:rFonts w:ascii="Arial" w:hAnsi="Arial" w:cs="Arial"/>
                <w:lang w:val="en-GB"/>
              </w:rPr>
            </w:pPr>
            <w:r w:rsidRPr="00F921C6">
              <w:rPr>
                <w:rFonts w:ascii="Arial" w:hAnsi="Arial" w:cs="Arial"/>
                <w:lang w:val="en-GB"/>
              </w:rPr>
              <w:t>Peace and Security Commission</w:t>
            </w:r>
          </w:p>
        </w:tc>
      </w:tr>
      <w:tr w:rsidR="00EE7B6B" w:rsidRPr="00F921C6" w14:paraId="0C454394" w14:textId="77777777" w:rsidTr="00332A98">
        <w:tc>
          <w:tcPr>
            <w:tcW w:w="791" w:type="pct"/>
            <w:tcBorders>
              <w:top w:val="nil"/>
              <w:left w:val="nil"/>
              <w:bottom w:val="nil"/>
              <w:right w:val="nil"/>
            </w:tcBorders>
            <w:shd w:val="clear" w:color="auto" w:fill="auto"/>
            <w:noWrap/>
            <w:vAlign w:val="bottom"/>
            <w:hideMark/>
          </w:tcPr>
          <w:p w14:paraId="7E618658" w14:textId="77777777" w:rsidR="00EE7B6B" w:rsidRPr="00F921C6" w:rsidRDefault="00EE7B6B" w:rsidP="00EE7B6B">
            <w:pPr>
              <w:pStyle w:val="NoSpacing"/>
              <w:rPr>
                <w:rFonts w:ascii="Arial" w:hAnsi="Arial" w:cs="Arial"/>
                <w:lang w:val="en-GB"/>
              </w:rPr>
            </w:pPr>
            <w:r w:rsidRPr="00F921C6">
              <w:rPr>
                <w:rFonts w:ascii="Arial" w:hAnsi="Arial" w:cs="Arial"/>
                <w:lang w:val="en-GB"/>
              </w:rPr>
              <w:t>PVE</w:t>
            </w:r>
          </w:p>
        </w:tc>
        <w:tc>
          <w:tcPr>
            <w:tcW w:w="4209" w:type="pct"/>
            <w:tcBorders>
              <w:top w:val="nil"/>
              <w:left w:val="nil"/>
              <w:bottom w:val="nil"/>
              <w:right w:val="nil"/>
            </w:tcBorders>
            <w:shd w:val="clear" w:color="auto" w:fill="auto"/>
            <w:noWrap/>
            <w:vAlign w:val="bottom"/>
            <w:hideMark/>
          </w:tcPr>
          <w:p w14:paraId="7E6BE536" w14:textId="68BA86FF" w:rsidR="00EE7B6B" w:rsidRPr="00F921C6" w:rsidRDefault="00BD26AC" w:rsidP="00EE7B6B">
            <w:pPr>
              <w:pStyle w:val="NoSpacing"/>
              <w:rPr>
                <w:rFonts w:ascii="Arial" w:hAnsi="Arial" w:cs="Arial"/>
                <w:lang w:val="en-GB"/>
              </w:rPr>
            </w:pPr>
            <w:r w:rsidRPr="00F921C6">
              <w:rPr>
                <w:rFonts w:ascii="Arial" w:hAnsi="Arial" w:cs="Arial"/>
                <w:lang w:val="en-GB"/>
              </w:rPr>
              <w:t>p</w:t>
            </w:r>
            <w:r w:rsidR="00EE7B6B" w:rsidRPr="00F921C6">
              <w:rPr>
                <w:rFonts w:ascii="Arial" w:hAnsi="Arial" w:cs="Arial"/>
                <w:lang w:val="en-GB"/>
              </w:rPr>
              <w:t xml:space="preserve">reventing </w:t>
            </w:r>
            <w:r w:rsidRPr="00F921C6">
              <w:rPr>
                <w:rFonts w:ascii="Arial" w:hAnsi="Arial" w:cs="Arial"/>
                <w:lang w:val="en-GB"/>
              </w:rPr>
              <w:t>v</w:t>
            </w:r>
            <w:r w:rsidR="00EE7B6B" w:rsidRPr="00F921C6">
              <w:rPr>
                <w:rFonts w:ascii="Arial" w:hAnsi="Arial" w:cs="Arial"/>
                <w:lang w:val="en-GB"/>
              </w:rPr>
              <w:t xml:space="preserve">iolent </w:t>
            </w:r>
            <w:r w:rsidRPr="00F921C6">
              <w:rPr>
                <w:rFonts w:ascii="Arial" w:hAnsi="Arial" w:cs="Arial"/>
                <w:lang w:val="en-GB"/>
              </w:rPr>
              <w:t>e</w:t>
            </w:r>
            <w:r w:rsidR="00EE7B6B" w:rsidRPr="00F921C6">
              <w:rPr>
                <w:rFonts w:ascii="Arial" w:hAnsi="Arial" w:cs="Arial"/>
                <w:lang w:val="en-GB"/>
              </w:rPr>
              <w:t xml:space="preserve">xtremism </w:t>
            </w:r>
          </w:p>
        </w:tc>
      </w:tr>
      <w:tr w:rsidR="00EE7B6B" w:rsidRPr="00F921C6" w14:paraId="18EA3367" w14:textId="77777777" w:rsidTr="00332A98">
        <w:tc>
          <w:tcPr>
            <w:tcW w:w="791" w:type="pct"/>
            <w:tcBorders>
              <w:top w:val="nil"/>
              <w:left w:val="nil"/>
              <w:bottom w:val="nil"/>
              <w:right w:val="nil"/>
            </w:tcBorders>
            <w:shd w:val="clear" w:color="auto" w:fill="auto"/>
            <w:noWrap/>
            <w:vAlign w:val="bottom"/>
            <w:hideMark/>
          </w:tcPr>
          <w:p w14:paraId="583E3B16" w14:textId="77777777" w:rsidR="00EE7B6B" w:rsidRPr="00F921C6" w:rsidRDefault="00EE7B6B" w:rsidP="00EE7B6B">
            <w:pPr>
              <w:pStyle w:val="NoSpacing"/>
              <w:rPr>
                <w:rFonts w:ascii="Arial" w:hAnsi="Arial" w:cs="Arial"/>
                <w:lang w:val="en-GB"/>
              </w:rPr>
            </w:pPr>
            <w:r w:rsidRPr="00F921C6">
              <w:rPr>
                <w:rFonts w:ascii="Arial" w:hAnsi="Arial" w:cs="Arial"/>
                <w:lang w:val="en-GB"/>
              </w:rPr>
              <w:t>PWDs</w:t>
            </w:r>
          </w:p>
        </w:tc>
        <w:tc>
          <w:tcPr>
            <w:tcW w:w="4209" w:type="pct"/>
            <w:tcBorders>
              <w:top w:val="nil"/>
              <w:left w:val="nil"/>
              <w:bottom w:val="nil"/>
              <w:right w:val="nil"/>
            </w:tcBorders>
            <w:shd w:val="clear" w:color="auto" w:fill="auto"/>
            <w:noWrap/>
            <w:vAlign w:val="bottom"/>
            <w:hideMark/>
          </w:tcPr>
          <w:p w14:paraId="666DAF47" w14:textId="6D4D33F9" w:rsidR="00EE7B6B" w:rsidRPr="00F921C6" w:rsidRDefault="00221007" w:rsidP="00EE7B6B">
            <w:pPr>
              <w:pStyle w:val="NoSpacing"/>
              <w:rPr>
                <w:rFonts w:ascii="Arial" w:hAnsi="Arial" w:cs="Arial"/>
                <w:lang w:val="en-GB"/>
              </w:rPr>
            </w:pPr>
            <w:r w:rsidRPr="00F921C6">
              <w:rPr>
                <w:rFonts w:ascii="Arial" w:hAnsi="Arial" w:cs="Arial"/>
                <w:lang w:val="en-GB"/>
              </w:rPr>
              <w:t>persons</w:t>
            </w:r>
            <w:r w:rsidR="00EE7B6B" w:rsidRPr="00F921C6">
              <w:rPr>
                <w:rFonts w:ascii="Arial" w:hAnsi="Arial" w:cs="Arial"/>
                <w:lang w:val="en-GB"/>
              </w:rPr>
              <w:t xml:space="preserve"> with </w:t>
            </w:r>
            <w:r w:rsidR="00F210DD" w:rsidRPr="00F921C6">
              <w:rPr>
                <w:rFonts w:ascii="Arial" w:hAnsi="Arial" w:cs="Arial"/>
                <w:lang w:val="en-GB"/>
              </w:rPr>
              <w:t>d</w:t>
            </w:r>
            <w:r w:rsidR="00EE7B6B" w:rsidRPr="00F921C6">
              <w:rPr>
                <w:rFonts w:ascii="Arial" w:hAnsi="Arial" w:cs="Arial"/>
                <w:lang w:val="en-GB"/>
              </w:rPr>
              <w:t>isabilities</w:t>
            </w:r>
          </w:p>
        </w:tc>
      </w:tr>
      <w:tr w:rsidR="00EE7B6B" w:rsidRPr="00F921C6" w14:paraId="77957CEB" w14:textId="1218D58C" w:rsidTr="00332A98">
        <w:tc>
          <w:tcPr>
            <w:tcW w:w="791" w:type="pct"/>
            <w:tcBorders>
              <w:top w:val="nil"/>
              <w:left w:val="nil"/>
              <w:bottom w:val="nil"/>
              <w:right w:val="nil"/>
            </w:tcBorders>
            <w:shd w:val="clear" w:color="auto" w:fill="auto"/>
            <w:noWrap/>
            <w:vAlign w:val="bottom"/>
            <w:hideMark/>
          </w:tcPr>
          <w:p w14:paraId="6BC2AC84" w14:textId="4C4BBC09" w:rsidR="00EE7B6B" w:rsidRPr="00F921C6" w:rsidRDefault="00EE7B6B" w:rsidP="00EE7B6B">
            <w:pPr>
              <w:pStyle w:val="NoSpacing"/>
              <w:rPr>
                <w:rFonts w:ascii="Arial" w:hAnsi="Arial" w:cs="Arial"/>
                <w:lang w:val="en-GB"/>
              </w:rPr>
            </w:pPr>
            <w:r w:rsidRPr="00F921C6">
              <w:rPr>
                <w:rFonts w:ascii="Arial" w:hAnsi="Arial" w:cs="Arial"/>
                <w:lang w:val="en-GB"/>
              </w:rPr>
              <w:t>RBA</w:t>
            </w:r>
          </w:p>
        </w:tc>
        <w:tc>
          <w:tcPr>
            <w:tcW w:w="4209" w:type="pct"/>
            <w:tcBorders>
              <w:top w:val="nil"/>
              <w:left w:val="nil"/>
              <w:bottom w:val="nil"/>
              <w:right w:val="nil"/>
            </w:tcBorders>
            <w:shd w:val="clear" w:color="auto" w:fill="auto"/>
            <w:noWrap/>
            <w:vAlign w:val="bottom"/>
            <w:hideMark/>
          </w:tcPr>
          <w:p w14:paraId="26612357" w14:textId="6F7C6418" w:rsidR="00EE7B6B" w:rsidRPr="00F921C6" w:rsidRDefault="00EE7B6B" w:rsidP="00EE7B6B">
            <w:pPr>
              <w:pStyle w:val="NoSpacing"/>
              <w:rPr>
                <w:rFonts w:ascii="Arial" w:hAnsi="Arial" w:cs="Arial"/>
                <w:lang w:val="en-GB"/>
              </w:rPr>
            </w:pPr>
            <w:r w:rsidRPr="00F921C6">
              <w:rPr>
                <w:rFonts w:ascii="Arial" w:hAnsi="Arial" w:cs="Arial"/>
                <w:lang w:val="en-GB"/>
              </w:rPr>
              <w:t xml:space="preserve">Regional Bureau for Africa </w:t>
            </w:r>
          </w:p>
        </w:tc>
      </w:tr>
      <w:tr w:rsidR="00EE7B6B" w:rsidRPr="00F921C6" w14:paraId="1D44DFF0" w14:textId="77777777" w:rsidTr="00332A98">
        <w:tc>
          <w:tcPr>
            <w:tcW w:w="791" w:type="pct"/>
            <w:tcBorders>
              <w:top w:val="nil"/>
              <w:left w:val="nil"/>
              <w:bottom w:val="nil"/>
              <w:right w:val="nil"/>
            </w:tcBorders>
            <w:shd w:val="clear" w:color="auto" w:fill="auto"/>
            <w:noWrap/>
            <w:vAlign w:val="bottom"/>
            <w:hideMark/>
          </w:tcPr>
          <w:p w14:paraId="3CE64C0A" w14:textId="2E611703" w:rsidR="00EE7B6B" w:rsidRPr="00F921C6" w:rsidRDefault="00EE7B6B" w:rsidP="00EE7B6B">
            <w:pPr>
              <w:pStyle w:val="NoSpacing"/>
              <w:rPr>
                <w:rFonts w:ascii="Arial" w:hAnsi="Arial" w:cs="Arial"/>
                <w:lang w:val="en-GB"/>
              </w:rPr>
            </w:pPr>
            <w:r w:rsidRPr="00F921C6">
              <w:rPr>
                <w:rFonts w:ascii="Arial" w:hAnsi="Arial" w:cs="Arial"/>
                <w:lang w:val="en-GB"/>
              </w:rPr>
              <w:t>REC</w:t>
            </w:r>
            <w:r w:rsidR="00F210DD" w:rsidRPr="00F921C6">
              <w:rPr>
                <w:rFonts w:ascii="Arial" w:hAnsi="Arial" w:cs="Arial"/>
                <w:lang w:val="en-GB"/>
              </w:rPr>
              <w:t>s</w:t>
            </w:r>
          </w:p>
        </w:tc>
        <w:tc>
          <w:tcPr>
            <w:tcW w:w="4209" w:type="pct"/>
            <w:tcBorders>
              <w:top w:val="nil"/>
              <w:left w:val="nil"/>
              <w:bottom w:val="nil"/>
              <w:right w:val="nil"/>
            </w:tcBorders>
            <w:shd w:val="clear" w:color="auto" w:fill="auto"/>
            <w:noWrap/>
            <w:vAlign w:val="bottom"/>
            <w:hideMark/>
          </w:tcPr>
          <w:p w14:paraId="6A000175" w14:textId="3B1683E2" w:rsidR="00EE7B6B" w:rsidRPr="00F921C6" w:rsidRDefault="00F210DD" w:rsidP="00EE7B6B">
            <w:pPr>
              <w:pStyle w:val="NoSpacing"/>
              <w:rPr>
                <w:rFonts w:ascii="Arial" w:hAnsi="Arial" w:cs="Arial"/>
                <w:lang w:val="en-GB"/>
              </w:rPr>
            </w:pPr>
            <w:r w:rsidRPr="00F921C6">
              <w:rPr>
                <w:rFonts w:ascii="Arial" w:hAnsi="Arial" w:cs="Arial"/>
                <w:lang w:val="en-GB"/>
              </w:rPr>
              <w:t>r</w:t>
            </w:r>
            <w:r w:rsidR="00EE7B6B" w:rsidRPr="00F921C6">
              <w:rPr>
                <w:rFonts w:ascii="Arial" w:hAnsi="Arial" w:cs="Arial"/>
                <w:lang w:val="en-GB"/>
              </w:rPr>
              <w:t xml:space="preserve">egional </w:t>
            </w:r>
            <w:r w:rsidRPr="00F921C6">
              <w:rPr>
                <w:rFonts w:ascii="Arial" w:hAnsi="Arial" w:cs="Arial"/>
                <w:lang w:val="en-GB"/>
              </w:rPr>
              <w:t>e</w:t>
            </w:r>
            <w:r w:rsidR="00EE7B6B" w:rsidRPr="00F921C6">
              <w:rPr>
                <w:rFonts w:ascii="Arial" w:hAnsi="Arial" w:cs="Arial"/>
                <w:lang w:val="en-GB"/>
              </w:rPr>
              <w:t xml:space="preserve">conomic </w:t>
            </w:r>
            <w:r w:rsidRPr="00F921C6">
              <w:rPr>
                <w:rFonts w:ascii="Arial" w:hAnsi="Arial" w:cs="Arial"/>
                <w:lang w:val="en-GB"/>
              </w:rPr>
              <w:t>c</w:t>
            </w:r>
            <w:r w:rsidR="00EE7B6B" w:rsidRPr="00F921C6">
              <w:rPr>
                <w:rFonts w:ascii="Arial" w:hAnsi="Arial" w:cs="Arial"/>
                <w:lang w:val="en-GB"/>
              </w:rPr>
              <w:t>ommunities</w:t>
            </w:r>
          </w:p>
        </w:tc>
      </w:tr>
      <w:tr w:rsidR="00EE7B6B" w:rsidRPr="00F921C6" w14:paraId="7E4224EA" w14:textId="77777777" w:rsidTr="00332A98">
        <w:tc>
          <w:tcPr>
            <w:tcW w:w="791" w:type="pct"/>
            <w:tcBorders>
              <w:top w:val="nil"/>
              <w:left w:val="nil"/>
              <w:bottom w:val="nil"/>
              <w:right w:val="nil"/>
            </w:tcBorders>
            <w:shd w:val="clear" w:color="auto" w:fill="auto"/>
            <w:noWrap/>
            <w:vAlign w:val="bottom"/>
            <w:hideMark/>
          </w:tcPr>
          <w:p w14:paraId="48BEE321" w14:textId="69CE5562" w:rsidR="00EE7B6B" w:rsidRPr="00F921C6" w:rsidRDefault="00EE7B6B" w:rsidP="00EE7B6B">
            <w:pPr>
              <w:pStyle w:val="NoSpacing"/>
              <w:rPr>
                <w:rFonts w:ascii="Arial" w:hAnsi="Arial" w:cs="Arial"/>
                <w:lang w:val="en-GB"/>
              </w:rPr>
            </w:pPr>
            <w:r w:rsidRPr="00F921C6">
              <w:rPr>
                <w:rFonts w:ascii="Arial" w:hAnsi="Arial" w:cs="Arial"/>
                <w:lang w:val="en-GB"/>
              </w:rPr>
              <w:t>RF</w:t>
            </w:r>
            <w:r w:rsidR="000306E0" w:rsidRPr="00F921C6">
              <w:rPr>
                <w:rFonts w:ascii="Arial" w:hAnsi="Arial" w:cs="Arial"/>
                <w:lang w:val="en-GB"/>
              </w:rPr>
              <w:t xml:space="preserve"> </w:t>
            </w:r>
          </w:p>
        </w:tc>
        <w:tc>
          <w:tcPr>
            <w:tcW w:w="4209" w:type="pct"/>
            <w:tcBorders>
              <w:top w:val="nil"/>
              <w:left w:val="nil"/>
              <w:bottom w:val="nil"/>
              <w:right w:val="nil"/>
            </w:tcBorders>
            <w:shd w:val="clear" w:color="auto" w:fill="auto"/>
            <w:noWrap/>
            <w:vAlign w:val="bottom"/>
            <w:hideMark/>
          </w:tcPr>
          <w:p w14:paraId="5E1C49A5" w14:textId="5F8F07B1" w:rsidR="00EE7B6B" w:rsidRPr="00F921C6" w:rsidRDefault="00F210DD" w:rsidP="00EE7B6B">
            <w:pPr>
              <w:pStyle w:val="NoSpacing"/>
              <w:rPr>
                <w:rFonts w:ascii="Arial" w:hAnsi="Arial" w:cs="Arial"/>
                <w:lang w:val="en-GB"/>
              </w:rPr>
            </w:pPr>
            <w:r w:rsidRPr="00F921C6">
              <w:rPr>
                <w:rFonts w:ascii="Arial" w:hAnsi="Arial" w:cs="Arial"/>
                <w:lang w:val="en-GB"/>
              </w:rPr>
              <w:t>r</w:t>
            </w:r>
            <w:r w:rsidR="00EE7B6B" w:rsidRPr="00F921C6">
              <w:rPr>
                <w:rFonts w:ascii="Arial" w:hAnsi="Arial" w:cs="Arial"/>
                <w:lang w:val="en-GB"/>
              </w:rPr>
              <w:t>esult</w:t>
            </w:r>
            <w:r w:rsidRPr="00F921C6">
              <w:rPr>
                <w:rFonts w:ascii="Arial" w:hAnsi="Arial" w:cs="Arial"/>
                <w:lang w:val="en-GB"/>
              </w:rPr>
              <w:t>s</w:t>
            </w:r>
            <w:r w:rsidR="00EE7B6B" w:rsidRPr="00F921C6">
              <w:rPr>
                <w:rFonts w:ascii="Arial" w:hAnsi="Arial" w:cs="Arial"/>
                <w:lang w:val="en-GB"/>
              </w:rPr>
              <w:t xml:space="preserve"> </w:t>
            </w:r>
            <w:r w:rsidRPr="00F921C6">
              <w:rPr>
                <w:rFonts w:ascii="Arial" w:hAnsi="Arial" w:cs="Arial"/>
                <w:lang w:val="en-GB"/>
              </w:rPr>
              <w:t>f</w:t>
            </w:r>
            <w:r w:rsidR="00EE7B6B" w:rsidRPr="00F921C6">
              <w:rPr>
                <w:rFonts w:ascii="Arial" w:hAnsi="Arial" w:cs="Arial"/>
                <w:lang w:val="en-GB"/>
              </w:rPr>
              <w:t xml:space="preserve">ramework </w:t>
            </w:r>
          </w:p>
        </w:tc>
      </w:tr>
      <w:tr w:rsidR="00EE7B6B" w:rsidRPr="00F921C6" w14:paraId="53F6B85B" w14:textId="77777777" w:rsidTr="00332A98">
        <w:tc>
          <w:tcPr>
            <w:tcW w:w="791" w:type="pct"/>
            <w:tcBorders>
              <w:top w:val="nil"/>
              <w:left w:val="nil"/>
              <w:bottom w:val="nil"/>
              <w:right w:val="nil"/>
            </w:tcBorders>
            <w:shd w:val="clear" w:color="auto" w:fill="auto"/>
            <w:noWrap/>
            <w:vAlign w:val="bottom"/>
            <w:hideMark/>
          </w:tcPr>
          <w:p w14:paraId="4A8F2D61" w14:textId="77777777" w:rsidR="00EE7B6B" w:rsidRPr="00F921C6" w:rsidRDefault="00EE7B6B" w:rsidP="00EE7B6B">
            <w:pPr>
              <w:pStyle w:val="NoSpacing"/>
              <w:rPr>
                <w:rFonts w:ascii="Arial" w:hAnsi="Arial" w:cs="Arial"/>
                <w:lang w:val="en-GB"/>
              </w:rPr>
            </w:pPr>
            <w:r w:rsidRPr="00F921C6">
              <w:rPr>
                <w:rFonts w:ascii="Arial" w:hAnsi="Arial" w:cs="Arial"/>
                <w:lang w:val="en-GB"/>
              </w:rPr>
              <w:t>RPD</w:t>
            </w:r>
          </w:p>
        </w:tc>
        <w:tc>
          <w:tcPr>
            <w:tcW w:w="4209" w:type="pct"/>
            <w:tcBorders>
              <w:top w:val="nil"/>
              <w:left w:val="nil"/>
              <w:bottom w:val="nil"/>
              <w:right w:val="nil"/>
            </w:tcBorders>
            <w:shd w:val="clear" w:color="auto" w:fill="auto"/>
            <w:noWrap/>
            <w:vAlign w:val="bottom"/>
            <w:hideMark/>
          </w:tcPr>
          <w:p w14:paraId="71CCAC31" w14:textId="7E7C8011" w:rsidR="00EE7B6B" w:rsidRPr="00F921C6" w:rsidRDefault="00F210DD" w:rsidP="00EE7B6B">
            <w:pPr>
              <w:pStyle w:val="NoSpacing"/>
              <w:rPr>
                <w:rFonts w:ascii="Arial" w:hAnsi="Arial" w:cs="Arial"/>
                <w:lang w:val="en-GB"/>
              </w:rPr>
            </w:pPr>
            <w:r w:rsidRPr="00F921C6">
              <w:rPr>
                <w:rFonts w:ascii="Arial" w:hAnsi="Arial" w:cs="Arial"/>
                <w:lang w:val="en-GB"/>
              </w:rPr>
              <w:t>r</w:t>
            </w:r>
            <w:r w:rsidR="00EE7B6B" w:rsidRPr="00F921C6">
              <w:rPr>
                <w:rFonts w:ascii="Arial" w:hAnsi="Arial" w:cs="Arial"/>
                <w:lang w:val="en-GB"/>
              </w:rPr>
              <w:t xml:space="preserve">egional </w:t>
            </w:r>
            <w:r w:rsidRPr="00F921C6">
              <w:rPr>
                <w:rFonts w:ascii="Arial" w:hAnsi="Arial" w:cs="Arial"/>
                <w:lang w:val="en-GB"/>
              </w:rPr>
              <w:t>p</w:t>
            </w:r>
            <w:r w:rsidR="00EE7B6B" w:rsidRPr="00F921C6">
              <w:rPr>
                <w:rFonts w:ascii="Arial" w:hAnsi="Arial" w:cs="Arial"/>
                <w:lang w:val="en-GB"/>
              </w:rPr>
              <w:t xml:space="preserve">rogramme </w:t>
            </w:r>
            <w:r w:rsidRPr="00F921C6">
              <w:rPr>
                <w:rFonts w:ascii="Arial" w:hAnsi="Arial" w:cs="Arial"/>
                <w:lang w:val="en-GB"/>
              </w:rPr>
              <w:t>d</w:t>
            </w:r>
            <w:r w:rsidR="00EE7B6B" w:rsidRPr="00F921C6">
              <w:rPr>
                <w:rFonts w:ascii="Arial" w:hAnsi="Arial" w:cs="Arial"/>
                <w:lang w:val="en-GB"/>
              </w:rPr>
              <w:t>ocument</w:t>
            </w:r>
          </w:p>
        </w:tc>
      </w:tr>
      <w:tr w:rsidR="00EE7B6B" w:rsidRPr="00F921C6" w14:paraId="34006095" w14:textId="77777777" w:rsidTr="00332A98">
        <w:tc>
          <w:tcPr>
            <w:tcW w:w="791" w:type="pct"/>
            <w:tcBorders>
              <w:top w:val="nil"/>
              <w:left w:val="nil"/>
              <w:bottom w:val="nil"/>
              <w:right w:val="nil"/>
            </w:tcBorders>
            <w:shd w:val="clear" w:color="auto" w:fill="auto"/>
            <w:noWrap/>
            <w:vAlign w:val="bottom"/>
            <w:hideMark/>
          </w:tcPr>
          <w:p w14:paraId="3B0B4BE8" w14:textId="77777777" w:rsidR="00EE7B6B" w:rsidRPr="00F921C6" w:rsidRDefault="00EE7B6B" w:rsidP="00EE7B6B">
            <w:pPr>
              <w:pStyle w:val="NoSpacing"/>
              <w:rPr>
                <w:rFonts w:ascii="Arial" w:hAnsi="Arial" w:cs="Arial"/>
                <w:lang w:val="en-GB"/>
              </w:rPr>
            </w:pPr>
            <w:r w:rsidRPr="00F921C6">
              <w:rPr>
                <w:rFonts w:ascii="Arial" w:hAnsi="Arial" w:cs="Arial"/>
                <w:lang w:val="en-GB"/>
              </w:rPr>
              <w:t>RSCA</w:t>
            </w:r>
          </w:p>
        </w:tc>
        <w:tc>
          <w:tcPr>
            <w:tcW w:w="4209" w:type="pct"/>
            <w:tcBorders>
              <w:top w:val="nil"/>
              <w:left w:val="nil"/>
              <w:bottom w:val="nil"/>
              <w:right w:val="nil"/>
            </w:tcBorders>
            <w:shd w:val="clear" w:color="auto" w:fill="auto"/>
            <w:noWrap/>
            <w:vAlign w:val="bottom"/>
            <w:hideMark/>
          </w:tcPr>
          <w:p w14:paraId="3B6BDCBF" w14:textId="77777777" w:rsidR="00EE7B6B" w:rsidRPr="00F921C6" w:rsidRDefault="00EE7B6B" w:rsidP="00EE7B6B">
            <w:pPr>
              <w:pStyle w:val="NoSpacing"/>
              <w:rPr>
                <w:rFonts w:ascii="Arial" w:hAnsi="Arial" w:cs="Arial"/>
                <w:lang w:val="en-GB"/>
              </w:rPr>
            </w:pPr>
            <w:r w:rsidRPr="00F921C6">
              <w:rPr>
                <w:rFonts w:ascii="Arial" w:hAnsi="Arial" w:cs="Arial"/>
                <w:lang w:val="en-GB"/>
              </w:rPr>
              <w:t>Regional Service Centre for Africa</w:t>
            </w:r>
          </w:p>
        </w:tc>
      </w:tr>
      <w:tr w:rsidR="004B78A6" w:rsidRPr="00F921C6" w14:paraId="14548D2A" w14:textId="77777777" w:rsidTr="00332A98">
        <w:tc>
          <w:tcPr>
            <w:tcW w:w="791" w:type="pct"/>
            <w:tcBorders>
              <w:top w:val="nil"/>
              <w:left w:val="nil"/>
              <w:bottom w:val="nil"/>
              <w:right w:val="nil"/>
            </w:tcBorders>
            <w:shd w:val="clear" w:color="auto" w:fill="auto"/>
            <w:noWrap/>
            <w:vAlign w:val="bottom"/>
          </w:tcPr>
          <w:p w14:paraId="76D7B03D" w14:textId="7E244045" w:rsidR="004B78A6" w:rsidRPr="00F921C6" w:rsidRDefault="004B78A6" w:rsidP="00EE7B6B">
            <w:pPr>
              <w:pStyle w:val="NoSpacing"/>
              <w:rPr>
                <w:rFonts w:ascii="Arial" w:hAnsi="Arial" w:cs="Arial"/>
                <w:lang w:val="en-GB"/>
              </w:rPr>
            </w:pPr>
            <w:r w:rsidRPr="00F921C6">
              <w:rPr>
                <w:rFonts w:ascii="Arial" w:hAnsi="Arial" w:cs="Arial"/>
                <w:lang w:val="en-GB"/>
              </w:rPr>
              <w:t>RSF</w:t>
            </w:r>
          </w:p>
        </w:tc>
        <w:tc>
          <w:tcPr>
            <w:tcW w:w="4209" w:type="pct"/>
            <w:tcBorders>
              <w:top w:val="nil"/>
              <w:left w:val="nil"/>
              <w:bottom w:val="nil"/>
              <w:right w:val="nil"/>
            </w:tcBorders>
            <w:shd w:val="clear" w:color="auto" w:fill="auto"/>
            <w:noWrap/>
            <w:vAlign w:val="bottom"/>
          </w:tcPr>
          <w:p w14:paraId="4B90FD5C" w14:textId="2806B635" w:rsidR="004B78A6" w:rsidRPr="00F921C6" w:rsidRDefault="004B78A6" w:rsidP="00EE7B6B">
            <w:pPr>
              <w:pStyle w:val="NoSpacing"/>
              <w:rPr>
                <w:rFonts w:ascii="Arial" w:hAnsi="Arial" w:cs="Arial"/>
                <w:lang w:val="en-GB"/>
              </w:rPr>
            </w:pPr>
            <w:r w:rsidRPr="00F921C6">
              <w:rPr>
                <w:rFonts w:ascii="Arial" w:hAnsi="Arial" w:cs="Arial"/>
                <w:lang w:val="en-GB"/>
              </w:rPr>
              <w:t>Regional Stabilization Facility</w:t>
            </w:r>
          </w:p>
        </w:tc>
      </w:tr>
      <w:tr w:rsidR="007F33F6" w:rsidRPr="00F921C6" w14:paraId="4608D263" w14:textId="77777777" w:rsidTr="00332A98">
        <w:tc>
          <w:tcPr>
            <w:tcW w:w="791" w:type="pct"/>
            <w:tcBorders>
              <w:top w:val="nil"/>
              <w:left w:val="nil"/>
              <w:bottom w:val="nil"/>
              <w:right w:val="nil"/>
            </w:tcBorders>
            <w:shd w:val="clear" w:color="auto" w:fill="auto"/>
            <w:noWrap/>
            <w:vAlign w:val="bottom"/>
          </w:tcPr>
          <w:p w14:paraId="1EEC449C" w14:textId="11486635" w:rsidR="007F33F6" w:rsidRPr="00F921C6" w:rsidRDefault="007F33F6" w:rsidP="00EE7B6B">
            <w:pPr>
              <w:pStyle w:val="NoSpacing"/>
              <w:rPr>
                <w:rFonts w:ascii="Arial" w:hAnsi="Arial" w:cs="Arial"/>
                <w:lang w:val="en-GB"/>
              </w:rPr>
            </w:pPr>
            <w:r w:rsidRPr="00F921C6">
              <w:rPr>
                <w:rFonts w:ascii="Arial" w:hAnsi="Arial" w:cs="Arial"/>
                <w:lang w:val="en-GB"/>
              </w:rPr>
              <w:t>SADC</w:t>
            </w:r>
          </w:p>
        </w:tc>
        <w:tc>
          <w:tcPr>
            <w:tcW w:w="4209" w:type="pct"/>
            <w:tcBorders>
              <w:top w:val="nil"/>
              <w:left w:val="nil"/>
              <w:bottom w:val="nil"/>
              <w:right w:val="nil"/>
            </w:tcBorders>
            <w:shd w:val="clear" w:color="auto" w:fill="auto"/>
            <w:noWrap/>
            <w:vAlign w:val="bottom"/>
          </w:tcPr>
          <w:p w14:paraId="6910D6AE" w14:textId="66C67360" w:rsidR="007F33F6" w:rsidRPr="00F921C6" w:rsidRDefault="007F33F6" w:rsidP="00EE7B6B">
            <w:pPr>
              <w:pStyle w:val="NoSpacing"/>
              <w:rPr>
                <w:rFonts w:ascii="Arial" w:hAnsi="Arial" w:cs="Arial"/>
                <w:lang w:val="en-GB"/>
              </w:rPr>
            </w:pPr>
            <w:r w:rsidRPr="00F921C6">
              <w:rPr>
                <w:rFonts w:ascii="Arial" w:hAnsi="Arial" w:cs="Arial"/>
                <w:lang w:val="en-GB"/>
              </w:rPr>
              <w:t>Southern African Development Community</w:t>
            </w:r>
          </w:p>
        </w:tc>
      </w:tr>
      <w:tr w:rsidR="00EE7B6B" w:rsidRPr="00F921C6" w14:paraId="0397192A" w14:textId="77777777" w:rsidTr="00332A98">
        <w:tc>
          <w:tcPr>
            <w:tcW w:w="791" w:type="pct"/>
            <w:tcBorders>
              <w:top w:val="nil"/>
              <w:left w:val="nil"/>
              <w:bottom w:val="nil"/>
              <w:right w:val="nil"/>
            </w:tcBorders>
            <w:shd w:val="clear" w:color="auto" w:fill="auto"/>
            <w:noWrap/>
            <w:vAlign w:val="bottom"/>
            <w:hideMark/>
          </w:tcPr>
          <w:p w14:paraId="0D85FBC4" w14:textId="77777777" w:rsidR="00EE7B6B" w:rsidRPr="00F921C6" w:rsidRDefault="00EE7B6B" w:rsidP="00EE7B6B">
            <w:pPr>
              <w:pStyle w:val="NoSpacing"/>
              <w:rPr>
                <w:rFonts w:ascii="Arial" w:hAnsi="Arial" w:cs="Arial"/>
                <w:lang w:val="en-GB"/>
              </w:rPr>
            </w:pPr>
            <w:r w:rsidRPr="00F921C6">
              <w:rPr>
                <w:rFonts w:ascii="Arial" w:hAnsi="Arial" w:cs="Arial"/>
                <w:lang w:val="en-GB"/>
              </w:rPr>
              <w:t>SDGs</w:t>
            </w:r>
          </w:p>
        </w:tc>
        <w:tc>
          <w:tcPr>
            <w:tcW w:w="4209" w:type="pct"/>
            <w:tcBorders>
              <w:top w:val="nil"/>
              <w:left w:val="nil"/>
              <w:bottom w:val="nil"/>
              <w:right w:val="nil"/>
            </w:tcBorders>
            <w:shd w:val="clear" w:color="auto" w:fill="auto"/>
            <w:noWrap/>
            <w:vAlign w:val="bottom"/>
            <w:hideMark/>
          </w:tcPr>
          <w:p w14:paraId="68183431" w14:textId="77777777" w:rsidR="00EE7B6B" w:rsidRPr="00F921C6" w:rsidRDefault="00EE7B6B" w:rsidP="00EE7B6B">
            <w:pPr>
              <w:pStyle w:val="NoSpacing"/>
              <w:rPr>
                <w:rFonts w:ascii="Arial" w:hAnsi="Arial" w:cs="Arial"/>
                <w:lang w:val="en-GB"/>
              </w:rPr>
            </w:pPr>
            <w:r w:rsidRPr="00F921C6">
              <w:rPr>
                <w:rFonts w:ascii="Arial" w:hAnsi="Arial" w:cs="Arial"/>
                <w:lang w:val="en-GB"/>
              </w:rPr>
              <w:t>Sustainable Development Goals</w:t>
            </w:r>
          </w:p>
        </w:tc>
      </w:tr>
      <w:tr w:rsidR="00C57134" w:rsidRPr="00F921C6" w14:paraId="6A59C0D4" w14:textId="77777777" w:rsidTr="00332A98">
        <w:tc>
          <w:tcPr>
            <w:tcW w:w="791" w:type="pct"/>
            <w:tcBorders>
              <w:top w:val="nil"/>
              <w:left w:val="nil"/>
              <w:bottom w:val="nil"/>
              <w:right w:val="nil"/>
            </w:tcBorders>
            <w:shd w:val="clear" w:color="auto" w:fill="auto"/>
            <w:noWrap/>
            <w:vAlign w:val="bottom"/>
          </w:tcPr>
          <w:p w14:paraId="37932FE8" w14:textId="712DB945" w:rsidR="00C57134" w:rsidRPr="00F921C6" w:rsidRDefault="00C57134" w:rsidP="00EE7B6B">
            <w:pPr>
              <w:pStyle w:val="NoSpacing"/>
              <w:rPr>
                <w:rFonts w:ascii="Arial" w:hAnsi="Arial" w:cs="Arial"/>
                <w:lang w:val="en-GB"/>
              </w:rPr>
            </w:pPr>
            <w:r w:rsidRPr="00F921C6">
              <w:rPr>
                <w:rFonts w:ascii="Arial" w:hAnsi="Arial" w:cs="Arial"/>
                <w:lang w:val="en-GB"/>
              </w:rPr>
              <w:t>SECCCI</w:t>
            </w:r>
          </w:p>
        </w:tc>
        <w:tc>
          <w:tcPr>
            <w:tcW w:w="4209" w:type="pct"/>
            <w:tcBorders>
              <w:top w:val="nil"/>
              <w:left w:val="nil"/>
              <w:bottom w:val="nil"/>
              <w:right w:val="nil"/>
            </w:tcBorders>
            <w:shd w:val="clear" w:color="auto" w:fill="auto"/>
            <w:noWrap/>
            <w:vAlign w:val="bottom"/>
          </w:tcPr>
          <w:p w14:paraId="24A1B2EC" w14:textId="38093E92" w:rsidR="00C57134" w:rsidRPr="00F921C6" w:rsidRDefault="00C57134" w:rsidP="00EE7B6B">
            <w:pPr>
              <w:pStyle w:val="NoSpacing"/>
              <w:rPr>
                <w:rFonts w:ascii="Arial" w:hAnsi="Arial" w:cs="Arial"/>
                <w:lang w:val="en-GB"/>
              </w:rPr>
            </w:pPr>
            <w:r w:rsidRPr="00F921C6">
              <w:rPr>
                <w:rFonts w:ascii="Arial" w:hAnsi="Arial" w:cs="Arial"/>
                <w:lang w:val="en-GB"/>
              </w:rPr>
              <w:t>Support for Effective Cooperation and Coordination of Cross-border Initiatives</w:t>
            </w:r>
          </w:p>
        </w:tc>
      </w:tr>
      <w:tr w:rsidR="00DB7A6A" w:rsidRPr="00F921C6" w14:paraId="2C1A6F69" w14:textId="77777777" w:rsidTr="00332A98">
        <w:tc>
          <w:tcPr>
            <w:tcW w:w="791" w:type="pct"/>
            <w:tcBorders>
              <w:top w:val="nil"/>
              <w:left w:val="nil"/>
              <w:bottom w:val="nil"/>
              <w:right w:val="nil"/>
            </w:tcBorders>
            <w:shd w:val="clear" w:color="auto" w:fill="auto"/>
            <w:noWrap/>
            <w:vAlign w:val="bottom"/>
          </w:tcPr>
          <w:p w14:paraId="4AD7766D" w14:textId="27D66607" w:rsidR="00DB7A6A" w:rsidRPr="00F921C6" w:rsidRDefault="00DB7A6A" w:rsidP="00EE7B6B">
            <w:pPr>
              <w:pStyle w:val="NoSpacing"/>
              <w:rPr>
                <w:rFonts w:ascii="Arial" w:hAnsi="Arial" w:cs="Arial"/>
                <w:lang w:val="en-GB"/>
              </w:rPr>
            </w:pPr>
            <w:proofErr w:type="spellStart"/>
            <w:r w:rsidRPr="00F921C6">
              <w:rPr>
                <w:rFonts w:ascii="Arial" w:hAnsi="Arial" w:cs="Arial"/>
                <w:lang w:val="en-GB"/>
              </w:rPr>
              <w:t>S</w:t>
            </w:r>
            <w:r w:rsidR="00645EF6" w:rsidRPr="00F921C6">
              <w:rPr>
                <w:rFonts w:ascii="Arial" w:hAnsi="Arial" w:cs="Arial"/>
                <w:lang w:val="en-GB"/>
              </w:rPr>
              <w:t>ida</w:t>
            </w:r>
            <w:proofErr w:type="spellEnd"/>
          </w:p>
        </w:tc>
        <w:tc>
          <w:tcPr>
            <w:tcW w:w="4209" w:type="pct"/>
            <w:tcBorders>
              <w:top w:val="nil"/>
              <w:left w:val="nil"/>
              <w:bottom w:val="nil"/>
              <w:right w:val="nil"/>
            </w:tcBorders>
            <w:shd w:val="clear" w:color="auto" w:fill="auto"/>
            <w:noWrap/>
            <w:vAlign w:val="bottom"/>
          </w:tcPr>
          <w:p w14:paraId="46E72244" w14:textId="52B80AE8" w:rsidR="00DB7A6A" w:rsidRPr="00F921C6" w:rsidRDefault="00DB7A6A" w:rsidP="00EE7B6B">
            <w:pPr>
              <w:pStyle w:val="NoSpacing"/>
              <w:rPr>
                <w:rFonts w:ascii="Arial" w:hAnsi="Arial" w:cs="Arial"/>
                <w:lang w:val="en-GB"/>
              </w:rPr>
            </w:pPr>
            <w:r w:rsidRPr="00F921C6">
              <w:rPr>
                <w:rFonts w:ascii="Arial" w:hAnsi="Arial" w:cs="Arial"/>
                <w:lang w:val="en-GB"/>
              </w:rPr>
              <w:t>Swedish International Development Agency</w:t>
            </w:r>
          </w:p>
        </w:tc>
      </w:tr>
      <w:tr w:rsidR="000523AE" w:rsidRPr="00F921C6" w14:paraId="366D539D" w14:textId="77777777" w:rsidTr="00332A98">
        <w:tc>
          <w:tcPr>
            <w:tcW w:w="791" w:type="pct"/>
            <w:tcBorders>
              <w:top w:val="nil"/>
              <w:left w:val="nil"/>
              <w:bottom w:val="nil"/>
              <w:right w:val="nil"/>
            </w:tcBorders>
            <w:shd w:val="clear" w:color="auto" w:fill="auto"/>
            <w:noWrap/>
            <w:vAlign w:val="bottom"/>
          </w:tcPr>
          <w:p w14:paraId="1AC8663A" w14:textId="402790E7" w:rsidR="000523AE" w:rsidRPr="00F921C6" w:rsidRDefault="000523AE" w:rsidP="00EE7B6B">
            <w:pPr>
              <w:pStyle w:val="NoSpacing"/>
              <w:rPr>
                <w:rFonts w:ascii="Arial" w:hAnsi="Arial" w:cs="Arial"/>
                <w:lang w:val="en-GB"/>
              </w:rPr>
            </w:pPr>
            <w:r w:rsidRPr="00F921C6">
              <w:rPr>
                <w:rFonts w:ascii="Arial" w:hAnsi="Arial" w:cs="Arial"/>
                <w:lang w:val="en-GB"/>
              </w:rPr>
              <w:t>SSC</w:t>
            </w:r>
          </w:p>
        </w:tc>
        <w:tc>
          <w:tcPr>
            <w:tcW w:w="4209" w:type="pct"/>
            <w:tcBorders>
              <w:top w:val="nil"/>
              <w:left w:val="nil"/>
              <w:bottom w:val="nil"/>
              <w:right w:val="nil"/>
            </w:tcBorders>
            <w:shd w:val="clear" w:color="auto" w:fill="auto"/>
            <w:noWrap/>
            <w:vAlign w:val="bottom"/>
          </w:tcPr>
          <w:p w14:paraId="150686C8" w14:textId="02F89A5F" w:rsidR="000523AE" w:rsidRPr="00F921C6" w:rsidRDefault="000523AE" w:rsidP="00EE7B6B">
            <w:pPr>
              <w:pStyle w:val="NoSpacing"/>
              <w:rPr>
                <w:rFonts w:ascii="Arial" w:hAnsi="Arial" w:cs="Arial"/>
                <w:lang w:val="en-GB"/>
              </w:rPr>
            </w:pPr>
            <w:r w:rsidRPr="00F921C6">
              <w:rPr>
                <w:rFonts w:ascii="Arial" w:hAnsi="Arial" w:cs="Arial"/>
                <w:lang w:val="en-GB"/>
              </w:rPr>
              <w:t>South-South cooperation</w:t>
            </w:r>
          </w:p>
        </w:tc>
      </w:tr>
      <w:tr w:rsidR="00EE7B6B" w:rsidRPr="00F921C6" w14:paraId="12378156" w14:textId="77777777" w:rsidTr="00332A98">
        <w:tc>
          <w:tcPr>
            <w:tcW w:w="791" w:type="pct"/>
            <w:tcBorders>
              <w:top w:val="nil"/>
              <w:left w:val="nil"/>
              <w:bottom w:val="nil"/>
              <w:right w:val="nil"/>
            </w:tcBorders>
            <w:shd w:val="clear" w:color="auto" w:fill="auto"/>
            <w:noWrap/>
            <w:vAlign w:val="bottom"/>
            <w:hideMark/>
          </w:tcPr>
          <w:p w14:paraId="56AD202C" w14:textId="77777777" w:rsidR="00EE7B6B" w:rsidRPr="00F921C6" w:rsidRDefault="00EE7B6B" w:rsidP="00EE7B6B">
            <w:pPr>
              <w:pStyle w:val="NoSpacing"/>
              <w:rPr>
                <w:rFonts w:ascii="Arial" w:hAnsi="Arial" w:cs="Arial"/>
                <w:lang w:val="en-GB"/>
              </w:rPr>
            </w:pPr>
            <w:r w:rsidRPr="00F921C6">
              <w:rPr>
                <w:rFonts w:ascii="Arial" w:hAnsi="Arial" w:cs="Arial"/>
                <w:lang w:val="en-GB"/>
              </w:rPr>
              <w:t>SWOT</w:t>
            </w:r>
          </w:p>
        </w:tc>
        <w:tc>
          <w:tcPr>
            <w:tcW w:w="4209" w:type="pct"/>
            <w:tcBorders>
              <w:top w:val="nil"/>
              <w:left w:val="nil"/>
              <w:bottom w:val="nil"/>
              <w:right w:val="nil"/>
            </w:tcBorders>
            <w:shd w:val="clear" w:color="auto" w:fill="auto"/>
            <w:noWrap/>
            <w:vAlign w:val="bottom"/>
            <w:hideMark/>
          </w:tcPr>
          <w:p w14:paraId="4AB80F80" w14:textId="30AED40E" w:rsidR="00EE7B6B" w:rsidRPr="00F921C6" w:rsidRDefault="00B32A01" w:rsidP="00EE7B6B">
            <w:pPr>
              <w:pStyle w:val="NoSpacing"/>
              <w:rPr>
                <w:rFonts w:ascii="Arial" w:hAnsi="Arial" w:cs="Arial"/>
                <w:lang w:val="en-GB"/>
              </w:rPr>
            </w:pPr>
            <w:r w:rsidRPr="00F921C6">
              <w:rPr>
                <w:rFonts w:ascii="Arial" w:hAnsi="Arial" w:cs="Arial"/>
                <w:lang w:val="en-GB"/>
              </w:rPr>
              <w:t>s</w:t>
            </w:r>
            <w:r w:rsidR="00EE7B6B" w:rsidRPr="00F921C6">
              <w:rPr>
                <w:rFonts w:ascii="Arial" w:hAnsi="Arial" w:cs="Arial"/>
                <w:lang w:val="en-GB"/>
              </w:rPr>
              <w:t xml:space="preserve">trength, </w:t>
            </w:r>
            <w:r w:rsidRPr="00F921C6">
              <w:rPr>
                <w:rFonts w:ascii="Arial" w:hAnsi="Arial" w:cs="Arial"/>
                <w:lang w:val="en-GB"/>
              </w:rPr>
              <w:t>w</w:t>
            </w:r>
            <w:r w:rsidR="00EE7B6B" w:rsidRPr="00F921C6">
              <w:rPr>
                <w:rFonts w:ascii="Arial" w:hAnsi="Arial" w:cs="Arial"/>
                <w:lang w:val="en-GB"/>
              </w:rPr>
              <w:t xml:space="preserve">eakness, </w:t>
            </w:r>
            <w:proofErr w:type="gramStart"/>
            <w:r w:rsidRPr="00F921C6">
              <w:rPr>
                <w:rFonts w:ascii="Arial" w:hAnsi="Arial" w:cs="Arial"/>
                <w:lang w:val="en-GB"/>
              </w:rPr>
              <w:t>o</w:t>
            </w:r>
            <w:r w:rsidR="00EE7B6B" w:rsidRPr="00F921C6">
              <w:rPr>
                <w:rFonts w:ascii="Arial" w:hAnsi="Arial" w:cs="Arial"/>
                <w:lang w:val="en-GB"/>
              </w:rPr>
              <w:t>pportunit</w:t>
            </w:r>
            <w:r w:rsidRPr="00F921C6">
              <w:rPr>
                <w:rFonts w:ascii="Arial" w:hAnsi="Arial" w:cs="Arial"/>
                <w:lang w:val="en-GB"/>
              </w:rPr>
              <w:t>y</w:t>
            </w:r>
            <w:proofErr w:type="gramEnd"/>
            <w:r w:rsidRPr="00F921C6">
              <w:rPr>
                <w:rFonts w:ascii="Arial" w:hAnsi="Arial" w:cs="Arial"/>
                <w:lang w:val="en-GB"/>
              </w:rPr>
              <w:t xml:space="preserve"> and</w:t>
            </w:r>
            <w:r w:rsidR="00EE7B6B" w:rsidRPr="00F921C6">
              <w:rPr>
                <w:rFonts w:ascii="Arial" w:hAnsi="Arial" w:cs="Arial"/>
                <w:lang w:val="en-GB"/>
              </w:rPr>
              <w:t xml:space="preserve"> </w:t>
            </w:r>
            <w:r w:rsidRPr="00F921C6">
              <w:rPr>
                <w:rFonts w:ascii="Arial" w:hAnsi="Arial" w:cs="Arial"/>
                <w:lang w:val="en-GB"/>
              </w:rPr>
              <w:t>t</w:t>
            </w:r>
            <w:r w:rsidR="00EE7B6B" w:rsidRPr="00F921C6">
              <w:rPr>
                <w:rFonts w:ascii="Arial" w:hAnsi="Arial" w:cs="Arial"/>
                <w:lang w:val="en-GB"/>
              </w:rPr>
              <w:t xml:space="preserve">hreat </w:t>
            </w:r>
          </w:p>
        </w:tc>
      </w:tr>
      <w:tr w:rsidR="00EE7B6B" w:rsidRPr="00F921C6" w14:paraId="4E2CAC98" w14:textId="77777777" w:rsidTr="00332A98">
        <w:tc>
          <w:tcPr>
            <w:tcW w:w="791" w:type="pct"/>
            <w:tcBorders>
              <w:top w:val="nil"/>
              <w:left w:val="nil"/>
              <w:bottom w:val="nil"/>
              <w:right w:val="nil"/>
            </w:tcBorders>
            <w:shd w:val="clear" w:color="auto" w:fill="auto"/>
            <w:noWrap/>
            <w:vAlign w:val="bottom"/>
            <w:hideMark/>
          </w:tcPr>
          <w:p w14:paraId="76697FEE" w14:textId="77777777" w:rsidR="00EE7B6B" w:rsidRPr="00F921C6" w:rsidRDefault="00EE7B6B" w:rsidP="00EE7B6B">
            <w:pPr>
              <w:pStyle w:val="NoSpacing"/>
              <w:rPr>
                <w:rFonts w:ascii="Arial" w:hAnsi="Arial" w:cs="Arial"/>
                <w:lang w:val="en-GB"/>
              </w:rPr>
            </w:pPr>
            <w:proofErr w:type="spellStart"/>
            <w:r w:rsidRPr="00F921C6">
              <w:rPr>
                <w:rFonts w:ascii="Arial" w:hAnsi="Arial" w:cs="Arial"/>
                <w:lang w:val="en-GB"/>
              </w:rPr>
              <w:t>ToC</w:t>
            </w:r>
            <w:proofErr w:type="spellEnd"/>
          </w:p>
        </w:tc>
        <w:tc>
          <w:tcPr>
            <w:tcW w:w="4209" w:type="pct"/>
            <w:tcBorders>
              <w:top w:val="nil"/>
              <w:left w:val="nil"/>
              <w:bottom w:val="nil"/>
              <w:right w:val="nil"/>
            </w:tcBorders>
            <w:shd w:val="clear" w:color="auto" w:fill="auto"/>
            <w:noWrap/>
            <w:vAlign w:val="bottom"/>
            <w:hideMark/>
          </w:tcPr>
          <w:p w14:paraId="485DB66F" w14:textId="3E09F26E" w:rsidR="00EE7B6B" w:rsidRPr="00F921C6" w:rsidRDefault="00B32A01" w:rsidP="00EE7B6B">
            <w:pPr>
              <w:pStyle w:val="NoSpacing"/>
              <w:rPr>
                <w:rFonts w:ascii="Arial" w:hAnsi="Arial" w:cs="Arial"/>
                <w:lang w:val="en-GB"/>
              </w:rPr>
            </w:pPr>
            <w:r w:rsidRPr="00F921C6">
              <w:rPr>
                <w:rFonts w:ascii="Arial" w:hAnsi="Arial" w:cs="Arial"/>
                <w:lang w:val="en-GB"/>
              </w:rPr>
              <w:t>t</w:t>
            </w:r>
            <w:r w:rsidR="00EE7B6B" w:rsidRPr="00F921C6">
              <w:rPr>
                <w:rFonts w:ascii="Arial" w:hAnsi="Arial" w:cs="Arial"/>
                <w:lang w:val="en-GB"/>
              </w:rPr>
              <w:t>heory of change</w:t>
            </w:r>
          </w:p>
        </w:tc>
      </w:tr>
      <w:tr w:rsidR="00EE7B6B" w:rsidRPr="00F921C6" w14:paraId="78320664" w14:textId="77777777" w:rsidTr="00332A98">
        <w:tc>
          <w:tcPr>
            <w:tcW w:w="791" w:type="pct"/>
            <w:tcBorders>
              <w:top w:val="nil"/>
              <w:left w:val="nil"/>
              <w:bottom w:val="nil"/>
              <w:right w:val="nil"/>
            </w:tcBorders>
            <w:shd w:val="clear" w:color="auto" w:fill="auto"/>
            <w:noWrap/>
            <w:vAlign w:val="bottom"/>
            <w:hideMark/>
          </w:tcPr>
          <w:p w14:paraId="7DD49457" w14:textId="77777777" w:rsidR="00EE7B6B" w:rsidRPr="00F921C6" w:rsidRDefault="00EE7B6B" w:rsidP="00EE7B6B">
            <w:pPr>
              <w:pStyle w:val="NoSpacing"/>
              <w:rPr>
                <w:rFonts w:ascii="Arial" w:hAnsi="Arial" w:cs="Arial"/>
                <w:lang w:val="en-GB"/>
              </w:rPr>
            </w:pPr>
            <w:r w:rsidRPr="00F921C6">
              <w:rPr>
                <w:rFonts w:ascii="Arial" w:hAnsi="Arial" w:cs="Arial"/>
                <w:lang w:val="en-GB"/>
              </w:rPr>
              <w:t>UNDP</w:t>
            </w:r>
          </w:p>
        </w:tc>
        <w:tc>
          <w:tcPr>
            <w:tcW w:w="4209" w:type="pct"/>
            <w:tcBorders>
              <w:top w:val="nil"/>
              <w:left w:val="nil"/>
              <w:bottom w:val="nil"/>
              <w:right w:val="nil"/>
            </w:tcBorders>
            <w:shd w:val="clear" w:color="auto" w:fill="auto"/>
            <w:noWrap/>
            <w:vAlign w:val="bottom"/>
            <w:hideMark/>
          </w:tcPr>
          <w:p w14:paraId="5F4BC0D8" w14:textId="77777777" w:rsidR="00EE7B6B" w:rsidRPr="00F921C6" w:rsidRDefault="00EE7B6B" w:rsidP="00EE7B6B">
            <w:pPr>
              <w:pStyle w:val="NoSpacing"/>
              <w:rPr>
                <w:rFonts w:ascii="Arial" w:hAnsi="Arial" w:cs="Arial"/>
                <w:lang w:val="en-GB"/>
              </w:rPr>
            </w:pPr>
            <w:r w:rsidRPr="00F921C6">
              <w:rPr>
                <w:rFonts w:ascii="Arial" w:hAnsi="Arial" w:cs="Arial"/>
                <w:lang w:val="en-GB"/>
              </w:rPr>
              <w:t>United Nations Development Programme</w:t>
            </w:r>
          </w:p>
        </w:tc>
      </w:tr>
      <w:tr w:rsidR="00EE7B6B" w:rsidRPr="00F921C6" w14:paraId="02527302" w14:textId="77777777" w:rsidTr="00332A98">
        <w:tc>
          <w:tcPr>
            <w:tcW w:w="791" w:type="pct"/>
            <w:tcBorders>
              <w:top w:val="nil"/>
              <w:left w:val="nil"/>
              <w:bottom w:val="nil"/>
              <w:right w:val="nil"/>
            </w:tcBorders>
            <w:shd w:val="clear" w:color="auto" w:fill="auto"/>
            <w:noWrap/>
            <w:vAlign w:val="bottom"/>
            <w:hideMark/>
          </w:tcPr>
          <w:p w14:paraId="322C280F" w14:textId="77777777" w:rsidR="00EE7B6B" w:rsidRPr="00F921C6" w:rsidRDefault="00EE7B6B" w:rsidP="00EE7B6B">
            <w:pPr>
              <w:pStyle w:val="NoSpacing"/>
              <w:rPr>
                <w:rFonts w:ascii="Arial" w:hAnsi="Arial" w:cs="Arial"/>
                <w:lang w:val="en-GB"/>
              </w:rPr>
            </w:pPr>
            <w:r w:rsidRPr="00F921C6">
              <w:rPr>
                <w:rFonts w:ascii="Arial" w:hAnsi="Arial" w:cs="Arial"/>
                <w:lang w:val="en-GB"/>
              </w:rPr>
              <w:t>UNECA</w:t>
            </w:r>
          </w:p>
        </w:tc>
        <w:tc>
          <w:tcPr>
            <w:tcW w:w="4209" w:type="pct"/>
            <w:tcBorders>
              <w:top w:val="nil"/>
              <w:left w:val="nil"/>
              <w:bottom w:val="nil"/>
              <w:right w:val="nil"/>
            </w:tcBorders>
            <w:shd w:val="clear" w:color="auto" w:fill="auto"/>
            <w:noWrap/>
            <w:vAlign w:val="bottom"/>
            <w:hideMark/>
          </w:tcPr>
          <w:p w14:paraId="6309997E" w14:textId="77777777" w:rsidR="00EE7B6B" w:rsidRPr="00F921C6" w:rsidRDefault="00EE7B6B" w:rsidP="00EE7B6B">
            <w:pPr>
              <w:pStyle w:val="NoSpacing"/>
              <w:rPr>
                <w:rFonts w:ascii="Arial" w:hAnsi="Arial" w:cs="Arial"/>
                <w:lang w:val="en-GB"/>
              </w:rPr>
            </w:pPr>
            <w:r w:rsidRPr="00F921C6">
              <w:rPr>
                <w:rFonts w:ascii="Arial" w:hAnsi="Arial" w:cs="Arial"/>
                <w:lang w:val="en-GB"/>
              </w:rPr>
              <w:t>United Nations Economic Commission for Africa</w:t>
            </w:r>
          </w:p>
        </w:tc>
      </w:tr>
      <w:tr w:rsidR="009E126C" w:rsidRPr="00F921C6" w14:paraId="371969EF" w14:textId="77777777" w:rsidTr="00332A98">
        <w:tc>
          <w:tcPr>
            <w:tcW w:w="791" w:type="pct"/>
            <w:tcBorders>
              <w:top w:val="nil"/>
              <w:left w:val="nil"/>
              <w:bottom w:val="nil"/>
              <w:right w:val="nil"/>
            </w:tcBorders>
            <w:shd w:val="clear" w:color="auto" w:fill="auto"/>
            <w:noWrap/>
            <w:vAlign w:val="bottom"/>
          </w:tcPr>
          <w:p w14:paraId="4F3FB47E" w14:textId="400943B8" w:rsidR="009E126C" w:rsidRPr="00F921C6" w:rsidRDefault="009E126C" w:rsidP="00EE7B6B">
            <w:pPr>
              <w:pStyle w:val="NoSpacing"/>
              <w:rPr>
                <w:rFonts w:ascii="Arial" w:hAnsi="Arial" w:cs="Arial"/>
                <w:lang w:val="en-GB"/>
              </w:rPr>
            </w:pPr>
            <w:r w:rsidRPr="00F921C6">
              <w:rPr>
                <w:rFonts w:ascii="Arial" w:hAnsi="Arial" w:cs="Arial"/>
                <w:lang w:val="en-GB"/>
              </w:rPr>
              <w:t>UNEP</w:t>
            </w:r>
          </w:p>
        </w:tc>
        <w:tc>
          <w:tcPr>
            <w:tcW w:w="4209" w:type="pct"/>
            <w:tcBorders>
              <w:top w:val="nil"/>
              <w:left w:val="nil"/>
              <w:bottom w:val="nil"/>
              <w:right w:val="nil"/>
            </w:tcBorders>
            <w:shd w:val="clear" w:color="auto" w:fill="auto"/>
            <w:noWrap/>
            <w:vAlign w:val="bottom"/>
          </w:tcPr>
          <w:p w14:paraId="59FC175E" w14:textId="2AA7D053" w:rsidR="009E126C" w:rsidRPr="00F921C6" w:rsidRDefault="009E126C" w:rsidP="00EE7B6B">
            <w:pPr>
              <w:pStyle w:val="NoSpacing"/>
              <w:rPr>
                <w:rFonts w:ascii="Arial" w:hAnsi="Arial" w:cs="Arial"/>
                <w:lang w:val="en-GB"/>
              </w:rPr>
            </w:pPr>
            <w:r w:rsidRPr="00F921C6">
              <w:rPr>
                <w:rFonts w:ascii="Arial" w:hAnsi="Arial" w:cs="Arial"/>
                <w:lang w:val="en-GB"/>
              </w:rPr>
              <w:t>United Nations Environment Programme</w:t>
            </w:r>
          </w:p>
        </w:tc>
      </w:tr>
      <w:tr w:rsidR="00EE7B6B" w:rsidRPr="00F921C6" w14:paraId="67A62CB8" w14:textId="77777777" w:rsidTr="00332A98">
        <w:tc>
          <w:tcPr>
            <w:tcW w:w="791" w:type="pct"/>
            <w:tcBorders>
              <w:top w:val="nil"/>
              <w:left w:val="nil"/>
              <w:bottom w:val="nil"/>
              <w:right w:val="nil"/>
            </w:tcBorders>
            <w:shd w:val="clear" w:color="auto" w:fill="auto"/>
            <w:noWrap/>
            <w:vAlign w:val="bottom"/>
            <w:hideMark/>
          </w:tcPr>
          <w:p w14:paraId="23EBE88B" w14:textId="77777777" w:rsidR="00EE7B6B" w:rsidRPr="00F921C6" w:rsidRDefault="00EE7B6B" w:rsidP="00EE7B6B">
            <w:pPr>
              <w:pStyle w:val="NoSpacing"/>
              <w:rPr>
                <w:rFonts w:ascii="Arial" w:hAnsi="Arial" w:cs="Arial"/>
                <w:lang w:val="en-GB"/>
              </w:rPr>
            </w:pPr>
            <w:r w:rsidRPr="00F921C6">
              <w:rPr>
                <w:rFonts w:ascii="Arial" w:hAnsi="Arial" w:cs="Arial"/>
                <w:lang w:val="en-GB"/>
              </w:rPr>
              <w:t>UNICEF</w:t>
            </w:r>
          </w:p>
        </w:tc>
        <w:tc>
          <w:tcPr>
            <w:tcW w:w="4209" w:type="pct"/>
            <w:tcBorders>
              <w:top w:val="nil"/>
              <w:left w:val="nil"/>
              <w:bottom w:val="nil"/>
              <w:right w:val="nil"/>
            </w:tcBorders>
            <w:shd w:val="clear" w:color="auto" w:fill="auto"/>
            <w:noWrap/>
            <w:vAlign w:val="bottom"/>
            <w:hideMark/>
          </w:tcPr>
          <w:p w14:paraId="2C44D4D8" w14:textId="19FF9E1C" w:rsidR="00EE7B6B" w:rsidRPr="00F921C6" w:rsidRDefault="00EE7B6B" w:rsidP="00EE7B6B">
            <w:pPr>
              <w:pStyle w:val="NoSpacing"/>
              <w:rPr>
                <w:rFonts w:ascii="Arial" w:hAnsi="Arial" w:cs="Arial"/>
                <w:lang w:val="en-GB"/>
              </w:rPr>
            </w:pPr>
            <w:r w:rsidRPr="00F921C6">
              <w:rPr>
                <w:rFonts w:ascii="Arial" w:hAnsi="Arial" w:cs="Arial"/>
                <w:lang w:val="en-GB"/>
              </w:rPr>
              <w:t>United Nations Children</w:t>
            </w:r>
            <w:r w:rsidR="00B32A01" w:rsidRPr="00F921C6">
              <w:rPr>
                <w:rFonts w:ascii="Arial" w:hAnsi="Arial" w:cs="Arial"/>
                <w:lang w:val="en-GB"/>
              </w:rPr>
              <w:t>’</w:t>
            </w:r>
            <w:r w:rsidRPr="00F921C6">
              <w:rPr>
                <w:rFonts w:ascii="Arial" w:hAnsi="Arial" w:cs="Arial"/>
                <w:lang w:val="en-GB"/>
              </w:rPr>
              <w:t>s Fund</w:t>
            </w:r>
          </w:p>
        </w:tc>
      </w:tr>
      <w:tr w:rsidR="00DC67A9" w:rsidRPr="00F921C6" w14:paraId="34725D4F" w14:textId="77777777" w:rsidTr="00332A98">
        <w:tc>
          <w:tcPr>
            <w:tcW w:w="791" w:type="pct"/>
            <w:tcBorders>
              <w:top w:val="nil"/>
              <w:left w:val="nil"/>
              <w:bottom w:val="nil"/>
              <w:right w:val="nil"/>
            </w:tcBorders>
            <w:shd w:val="clear" w:color="auto" w:fill="auto"/>
            <w:noWrap/>
            <w:vAlign w:val="bottom"/>
          </w:tcPr>
          <w:p w14:paraId="5367814C" w14:textId="2AA1BB44" w:rsidR="00DC67A9" w:rsidRPr="00F921C6" w:rsidRDefault="00DC67A9" w:rsidP="00EE7B6B">
            <w:pPr>
              <w:pStyle w:val="NoSpacing"/>
              <w:rPr>
                <w:rFonts w:ascii="Arial" w:hAnsi="Arial" w:cs="Arial"/>
                <w:lang w:val="en-GB"/>
              </w:rPr>
            </w:pPr>
            <w:r w:rsidRPr="00F921C6">
              <w:rPr>
                <w:rFonts w:ascii="Arial" w:hAnsi="Arial" w:cs="Arial"/>
                <w:lang w:val="en-GB"/>
              </w:rPr>
              <w:t>UNON</w:t>
            </w:r>
          </w:p>
        </w:tc>
        <w:tc>
          <w:tcPr>
            <w:tcW w:w="4209" w:type="pct"/>
            <w:tcBorders>
              <w:top w:val="nil"/>
              <w:left w:val="nil"/>
              <w:bottom w:val="nil"/>
              <w:right w:val="nil"/>
            </w:tcBorders>
            <w:shd w:val="clear" w:color="auto" w:fill="auto"/>
            <w:noWrap/>
            <w:vAlign w:val="bottom"/>
          </w:tcPr>
          <w:p w14:paraId="44D82E3B" w14:textId="29AC8473" w:rsidR="00DC67A9" w:rsidRPr="00F921C6" w:rsidRDefault="00DC67A9" w:rsidP="00EE7B6B">
            <w:pPr>
              <w:pStyle w:val="NoSpacing"/>
              <w:rPr>
                <w:rFonts w:ascii="Arial" w:hAnsi="Arial" w:cs="Arial"/>
                <w:lang w:val="en-GB"/>
              </w:rPr>
            </w:pPr>
            <w:r w:rsidRPr="00F921C6">
              <w:rPr>
                <w:rFonts w:ascii="Arial" w:hAnsi="Arial" w:cs="Arial"/>
                <w:lang w:val="en-GB"/>
              </w:rPr>
              <w:t>United Nations Office at Nairobi</w:t>
            </w:r>
          </w:p>
        </w:tc>
      </w:tr>
      <w:tr w:rsidR="002637C7" w:rsidRPr="00F921C6" w14:paraId="76DD84F9" w14:textId="77777777" w:rsidTr="00332A98">
        <w:tc>
          <w:tcPr>
            <w:tcW w:w="791" w:type="pct"/>
            <w:tcBorders>
              <w:top w:val="nil"/>
              <w:left w:val="nil"/>
              <w:bottom w:val="nil"/>
              <w:right w:val="nil"/>
            </w:tcBorders>
            <w:shd w:val="clear" w:color="auto" w:fill="auto"/>
            <w:noWrap/>
            <w:vAlign w:val="bottom"/>
          </w:tcPr>
          <w:p w14:paraId="0FDF8313" w14:textId="64164476" w:rsidR="002637C7" w:rsidRPr="00F921C6" w:rsidRDefault="002637C7" w:rsidP="00EE7B6B">
            <w:pPr>
              <w:pStyle w:val="NoSpacing"/>
              <w:rPr>
                <w:rFonts w:ascii="Arial" w:hAnsi="Arial" w:cs="Arial"/>
                <w:lang w:val="en-GB"/>
              </w:rPr>
            </w:pPr>
            <w:r w:rsidRPr="00F921C6">
              <w:rPr>
                <w:rFonts w:ascii="Arial" w:hAnsi="Arial" w:cs="Arial"/>
                <w:lang w:val="en-GB"/>
              </w:rPr>
              <w:t>UN Women</w:t>
            </w:r>
          </w:p>
        </w:tc>
        <w:tc>
          <w:tcPr>
            <w:tcW w:w="4209" w:type="pct"/>
            <w:tcBorders>
              <w:top w:val="nil"/>
              <w:left w:val="nil"/>
              <w:bottom w:val="nil"/>
              <w:right w:val="nil"/>
            </w:tcBorders>
            <w:shd w:val="clear" w:color="auto" w:fill="auto"/>
            <w:noWrap/>
            <w:vAlign w:val="bottom"/>
          </w:tcPr>
          <w:p w14:paraId="0CB42AE0" w14:textId="58B29281" w:rsidR="002637C7" w:rsidRPr="00F921C6" w:rsidRDefault="002637C7" w:rsidP="00EE7B6B">
            <w:pPr>
              <w:pStyle w:val="NoSpacing"/>
              <w:rPr>
                <w:rFonts w:ascii="Arial" w:hAnsi="Arial" w:cs="Arial"/>
                <w:lang w:val="en-GB"/>
              </w:rPr>
            </w:pPr>
            <w:r w:rsidRPr="00F921C6">
              <w:rPr>
                <w:rFonts w:ascii="Arial" w:hAnsi="Arial" w:cs="Arial"/>
                <w:lang w:val="en-GB"/>
              </w:rPr>
              <w:t>United Nations Entity for Gender Equality and the Empowerment of Women</w:t>
            </w:r>
          </w:p>
        </w:tc>
      </w:tr>
      <w:tr w:rsidR="00EE7B6B" w:rsidRPr="00F921C6" w14:paraId="76A5F70A" w14:textId="77777777" w:rsidTr="00332A98">
        <w:tc>
          <w:tcPr>
            <w:tcW w:w="791" w:type="pct"/>
            <w:tcBorders>
              <w:top w:val="nil"/>
              <w:left w:val="nil"/>
              <w:bottom w:val="nil"/>
              <w:right w:val="nil"/>
            </w:tcBorders>
            <w:shd w:val="clear" w:color="auto" w:fill="auto"/>
            <w:noWrap/>
            <w:vAlign w:val="bottom"/>
            <w:hideMark/>
          </w:tcPr>
          <w:p w14:paraId="6D0E8F45" w14:textId="77777777" w:rsidR="00EE7B6B" w:rsidRPr="00F921C6" w:rsidRDefault="00EE7B6B" w:rsidP="00EE7B6B">
            <w:pPr>
              <w:pStyle w:val="NoSpacing"/>
              <w:rPr>
                <w:rFonts w:ascii="Arial" w:hAnsi="Arial" w:cs="Arial"/>
                <w:lang w:val="en-GB"/>
              </w:rPr>
            </w:pPr>
            <w:r w:rsidRPr="00F921C6">
              <w:rPr>
                <w:rFonts w:ascii="Arial" w:hAnsi="Arial" w:cs="Arial"/>
                <w:lang w:val="en-GB"/>
              </w:rPr>
              <w:t>WHO</w:t>
            </w:r>
          </w:p>
        </w:tc>
        <w:tc>
          <w:tcPr>
            <w:tcW w:w="4209" w:type="pct"/>
            <w:tcBorders>
              <w:top w:val="nil"/>
              <w:left w:val="nil"/>
              <w:bottom w:val="nil"/>
              <w:right w:val="nil"/>
            </w:tcBorders>
            <w:shd w:val="clear" w:color="auto" w:fill="auto"/>
            <w:noWrap/>
            <w:vAlign w:val="bottom"/>
            <w:hideMark/>
          </w:tcPr>
          <w:p w14:paraId="629B30A4" w14:textId="1EA63B88" w:rsidR="00EE7B6B" w:rsidRPr="00F921C6" w:rsidRDefault="00EE7B6B" w:rsidP="002C1584">
            <w:pPr>
              <w:pStyle w:val="NoSpacing"/>
              <w:rPr>
                <w:rFonts w:ascii="Arial" w:hAnsi="Arial" w:cs="Arial"/>
                <w:lang w:val="en-GB"/>
              </w:rPr>
            </w:pPr>
            <w:r w:rsidRPr="00F921C6">
              <w:rPr>
                <w:rFonts w:ascii="Arial" w:hAnsi="Arial" w:cs="Arial"/>
                <w:lang w:val="en-GB"/>
              </w:rPr>
              <w:t xml:space="preserve">World Health </w:t>
            </w:r>
            <w:r w:rsidR="002C1584" w:rsidRPr="00F921C6">
              <w:rPr>
                <w:rFonts w:ascii="Arial" w:hAnsi="Arial" w:cs="Arial"/>
                <w:lang w:val="en-GB"/>
              </w:rPr>
              <w:t>Organi</w:t>
            </w:r>
            <w:r w:rsidR="00B32A01" w:rsidRPr="00F921C6">
              <w:rPr>
                <w:rFonts w:ascii="Arial" w:hAnsi="Arial" w:cs="Arial"/>
                <w:lang w:val="en-GB"/>
              </w:rPr>
              <w:t>z</w:t>
            </w:r>
            <w:r w:rsidR="002C1584" w:rsidRPr="00F921C6">
              <w:rPr>
                <w:rFonts w:ascii="Arial" w:hAnsi="Arial" w:cs="Arial"/>
                <w:lang w:val="en-GB"/>
              </w:rPr>
              <w:t>ation</w:t>
            </w:r>
          </w:p>
        </w:tc>
      </w:tr>
      <w:bookmarkEnd w:id="9"/>
    </w:tbl>
    <w:p w14:paraId="66E6A3A1" w14:textId="77777777" w:rsidR="007B141F" w:rsidRPr="00F921C6" w:rsidRDefault="007B141F">
      <w:pPr>
        <w:spacing w:after="200" w:line="276" w:lineRule="auto"/>
        <w:rPr>
          <w:rFonts w:ascii="Arial" w:eastAsiaTheme="majorEastAsia" w:hAnsi="Arial" w:cs="Arial"/>
          <w:b/>
          <w:bCs/>
        </w:rPr>
      </w:pPr>
      <w:r w:rsidRPr="00F921C6">
        <w:rPr>
          <w:rFonts w:ascii="Arial" w:hAnsi="Arial" w:cs="Arial"/>
        </w:rPr>
        <w:br w:type="page"/>
      </w:r>
    </w:p>
    <w:p w14:paraId="278A4C0A" w14:textId="4EDDE6E0" w:rsidR="00814FAE" w:rsidRPr="00F921C6" w:rsidRDefault="00A00CEF" w:rsidP="006C65F2">
      <w:pPr>
        <w:pStyle w:val="Heading1"/>
        <w:spacing w:before="0" w:after="120" w:line="240" w:lineRule="auto"/>
        <w:jc w:val="both"/>
        <w:rPr>
          <w:rFonts w:ascii="Arial" w:hAnsi="Arial" w:cs="Arial"/>
          <w:sz w:val="22"/>
          <w:szCs w:val="22"/>
        </w:rPr>
      </w:pPr>
      <w:bookmarkStart w:id="11" w:name="_Toc68010804"/>
      <w:r w:rsidRPr="00F921C6">
        <w:rPr>
          <w:rFonts w:ascii="Arial" w:hAnsi="Arial" w:cs="Arial"/>
          <w:sz w:val="22"/>
          <w:szCs w:val="22"/>
        </w:rPr>
        <w:t>E</w:t>
      </w:r>
      <w:r w:rsidR="009769C7" w:rsidRPr="00F921C6">
        <w:rPr>
          <w:rFonts w:ascii="Arial" w:hAnsi="Arial" w:cs="Arial"/>
          <w:sz w:val="22"/>
          <w:szCs w:val="22"/>
        </w:rPr>
        <w:t>xecutive summary</w:t>
      </w:r>
      <w:bookmarkEnd w:id="11"/>
    </w:p>
    <w:p w14:paraId="7F93D83F" w14:textId="6C6BE9E2" w:rsidR="00814FAE" w:rsidRPr="00A4744A" w:rsidRDefault="00814FAE" w:rsidP="006C65F2">
      <w:pPr>
        <w:pStyle w:val="Default"/>
        <w:spacing w:after="120"/>
        <w:jc w:val="both"/>
        <w:rPr>
          <w:rStyle w:val="NoSpacingChar"/>
          <w:rFonts w:ascii="Arial" w:hAnsi="Arial" w:cs="Arial"/>
          <w:sz w:val="22"/>
          <w:szCs w:val="22"/>
        </w:rPr>
      </w:pPr>
      <w:bookmarkStart w:id="12" w:name="_Hlk65622113"/>
      <w:r w:rsidRPr="00A4744A">
        <w:rPr>
          <w:rStyle w:val="NoSpacingChar"/>
          <w:rFonts w:ascii="Arial" w:hAnsi="Arial" w:cs="Arial"/>
          <w:sz w:val="22"/>
          <w:szCs w:val="22"/>
        </w:rPr>
        <w:t xml:space="preserve">This report presents </w:t>
      </w:r>
      <w:r w:rsidR="003D0EE2" w:rsidRPr="00A4744A">
        <w:rPr>
          <w:rStyle w:val="NoSpacingChar"/>
          <w:rFonts w:ascii="Arial" w:hAnsi="Arial" w:cs="Arial"/>
          <w:sz w:val="22"/>
          <w:szCs w:val="22"/>
        </w:rPr>
        <w:t xml:space="preserve">the </w:t>
      </w:r>
      <w:r w:rsidRPr="00A4744A">
        <w:rPr>
          <w:rStyle w:val="NoSpacingChar"/>
          <w:rFonts w:ascii="Arial" w:hAnsi="Arial" w:cs="Arial"/>
          <w:sz w:val="22"/>
          <w:szCs w:val="22"/>
        </w:rPr>
        <w:t xml:space="preserve">findings, lessons </w:t>
      </w:r>
      <w:proofErr w:type="gramStart"/>
      <w:r w:rsidRPr="00A4744A">
        <w:rPr>
          <w:rStyle w:val="NoSpacingChar"/>
          <w:rFonts w:ascii="Arial" w:hAnsi="Arial" w:cs="Arial"/>
          <w:sz w:val="22"/>
          <w:szCs w:val="22"/>
        </w:rPr>
        <w:t>learned</w:t>
      </w:r>
      <w:proofErr w:type="gramEnd"/>
      <w:r w:rsidRPr="00A4744A">
        <w:rPr>
          <w:rStyle w:val="NoSpacingChar"/>
          <w:rFonts w:ascii="Arial" w:hAnsi="Arial" w:cs="Arial"/>
          <w:sz w:val="22"/>
          <w:szCs w:val="22"/>
        </w:rPr>
        <w:t xml:space="preserve"> and recommendations of the mid-term evaluation</w:t>
      </w:r>
      <w:r w:rsidRPr="00A4744A">
        <w:rPr>
          <w:rFonts w:ascii="Arial" w:hAnsi="Arial" w:cs="Arial"/>
          <w:sz w:val="22"/>
          <w:szCs w:val="22"/>
        </w:rPr>
        <w:t xml:space="preserve"> conducted for the </w:t>
      </w:r>
      <w:r w:rsidR="003D0EE2" w:rsidRPr="00A4744A">
        <w:rPr>
          <w:rFonts w:ascii="Arial" w:hAnsi="Arial" w:cs="Arial"/>
          <w:sz w:val="22"/>
          <w:szCs w:val="22"/>
        </w:rPr>
        <w:t>United Nations Development Programme (</w:t>
      </w:r>
      <w:r w:rsidRPr="00A4744A">
        <w:rPr>
          <w:rFonts w:ascii="Arial" w:hAnsi="Arial" w:cs="Arial"/>
          <w:sz w:val="22"/>
          <w:szCs w:val="22"/>
        </w:rPr>
        <w:t>UNDP</w:t>
      </w:r>
      <w:r w:rsidR="003D0EE2" w:rsidRPr="00A4744A">
        <w:rPr>
          <w:rFonts w:ascii="Arial" w:hAnsi="Arial" w:cs="Arial"/>
          <w:sz w:val="22"/>
          <w:szCs w:val="22"/>
        </w:rPr>
        <w:t>)</w:t>
      </w:r>
      <w:r w:rsidRPr="00A4744A">
        <w:rPr>
          <w:rFonts w:ascii="Arial" w:hAnsi="Arial" w:cs="Arial"/>
          <w:sz w:val="22"/>
          <w:szCs w:val="22"/>
        </w:rPr>
        <w:t xml:space="preserve"> Regional Programme</w:t>
      </w:r>
      <w:r w:rsidR="003D0EE2" w:rsidRPr="00A4744A">
        <w:rPr>
          <w:rFonts w:ascii="Arial" w:hAnsi="Arial" w:cs="Arial"/>
          <w:sz w:val="22"/>
          <w:szCs w:val="22"/>
        </w:rPr>
        <w:t xml:space="preserve"> for Africa </w:t>
      </w:r>
      <w:r w:rsidRPr="00A4744A">
        <w:rPr>
          <w:rFonts w:ascii="Arial" w:hAnsi="Arial" w:cs="Arial"/>
          <w:sz w:val="22"/>
          <w:szCs w:val="22"/>
        </w:rPr>
        <w:t>(2018</w:t>
      </w:r>
      <w:r w:rsidR="00F43D6C" w:rsidRPr="00A4744A">
        <w:rPr>
          <w:rFonts w:ascii="Arial" w:hAnsi="Arial" w:cs="Arial"/>
          <w:sz w:val="22"/>
          <w:szCs w:val="22"/>
        </w:rPr>
        <w:t>–</w:t>
      </w:r>
      <w:r w:rsidRPr="00A4744A">
        <w:rPr>
          <w:rFonts w:ascii="Arial" w:hAnsi="Arial" w:cs="Arial"/>
          <w:sz w:val="22"/>
          <w:szCs w:val="22"/>
        </w:rPr>
        <w:t xml:space="preserve">2021). </w:t>
      </w:r>
      <w:r w:rsidR="00F43D6C" w:rsidRPr="00A4744A">
        <w:rPr>
          <w:rFonts w:ascii="Arial" w:hAnsi="Arial" w:cs="Arial"/>
          <w:sz w:val="22"/>
          <w:szCs w:val="22"/>
        </w:rPr>
        <w:t>UNDP</w:t>
      </w:r>
      <w:r w:rsidRPr="00A4744A">
        <w:rPr>
          <w:rFonts w:ascii="Arial" w:hAnsi="Arial" w:cs="Arial"/>
          <w:sz w:val="22"/>
          <w:szCs w:val="22"/>
        </w:rPr>
        <w:t xml:space="preserve"> commissioned </w:t>
      </w:r>
      <w:r w:rsidR="00F43D6C" w:rsidRPr="00A4744A">
        <w:rPr>
          <w:rFonts w:ascii="Arial" w:hAnsi="Arial" w:cs="Arial"/>
          <w:sz w:val="22"/>
          <w:szCs w:val="22"/>
        </w:rPr>
        <w:t>the mid-term evaluation</w:t>
      </w:r>
      <w:r w:rsidR="00EE4925" w:rsidRPr="00A4744A">
        <w:rPr>
          <w:rFonts w:ascii="Arial" w:hAnsi="Arial" w:cs="Arial"/>
          <w:sz w:val="22"/>
          <w:szCs w:val="22"/>
        </w:rPr>
        <w:t xml:space="preserve"> (MTE)</w:t>
      </w:r>
      <w:r w:rsidR="00F43D6C" w:rsidRPr="00A4744A">
        <w:rPr>
          <w:rFonts w:ascii="Arial" w:hAnsi="Arial" w:cs="Arial"/>
          <w:sz w:val="22"/>
          <w:szCs w:val="22"/>
        </w:rPr>
        <w:t xml:space="preserve"> </w:t>
      </w:r>
      <w:r w:rsidRPr="00A4744A">
        <w:rPr>
          <w:rFonts w:ascii="Arial" w:hAnsi="Arial" w:cs="Arial"/>
          <w:sz w:val="22"/>
          <w:szCs w:val="22"/>
        </w:rPr>
        <w:t xml:space="preserve">to </w:t>
      </w:r>
      <w:r w:rsidR="00EE4925" w:rsidRPr="00A4744A">
        <w:rPr>
          <w:rFonts w:ascii="Arial" w:hAnsi="Arial" w:cs="Arial"/>
          <w:sz w:val="22"/>
          <w:szCs w:val="22"/>
        </w:rPr>
        <w:t xml:space="preserve">collect </w:t>
      </w:r>
      <w:r w:rsidRPr="00A4744A">
        <w:rPr>
          <w:rFonts w:ascii="Arial" w:hAnsi="Arial" w:cs="Arial"/>
          <w:sz w:val="22"/>
          <w:szCs w:val="22"/>
        </w:rPr>
        <w:t xml:space="preserve">and </w:t>
      </w:r>
      <w:r w:rsidR="00EE4925" w:rsidRPr="00A4744A">
        <w:rPr>
          <w:rFonts w:ascii="Arial" w:hAnsi="Arial" w:cs="Arial"/>
          <w:sz w:val="22"/>
          <w:szCs w:val="22"/>
        </w:rPr>
        <w:t xml:space="preserve">provide </w:t>
      </w:r>
      <w:r w:rsidRPr="00A4744A">
        <w:rPr>
          <w:rFonts w:ascii="Arial" w:hAnsi="Arial" w:cs="Arial"/>
          <w:sz w:val="22"/>
          <w:szCs w:val="22"/>
        </w:rPr>
        <w:t>evaluative evidence of its contributions to development results at the regional level</w:t>
      </w:r>
      <w:r w:rsidRPr="00A4744A">
        <w:rPr>
          <w:rStyle w:val="NoSpacingChar"/>
          <w:rFonts w:ascii="Arial" w:hAnsi="Arial" w:cs="Arial"/>
          <w:sz w:val="22"/>
          <w:szCs w:val="22"/>
        </w:rPr>
        <w:t xml:space="preserve">. </w:t>
      </w:r>
      <w:r w:rsidR="00720956" w:rsidRPr="00A4744A">
        <w:rPr>
          <w:rStyle w:val="NoSpacingChar"/>
          <w:rFonts w:ascii="Arial" w:hAnsi="Arial" w:cs="Arial"/>
          <w:sz w:val="22"/>
          <w:szCs w:val="22"/>
        </w:rPr>
        <w:t>Aligned with the UNDP Evaluation Policy, the MTE u</w:t>
      </w:r>
      <w:r w:rsidRPr="00A4744A">
        <w:rPr>
          <w:rStyle w:val="NoSpacingChar"/>
          <w:rFonts w:ascii="Arial" w:hAnsi="Arial" w:cs="Arial"/>
          <w:sz w:val="22"/>
          <w:szCs w:val="22"/>
        </w:rPr>
        <w:t>s</w:t>
      </w:r>
      <w:r w:rsidR="00720956" w:rsidRPr="00A4744A">
        <w:rPr>
          <w:rStyle w:val="NoSpacingChar"/>
          <w:rFonts w:ascii="Arial" w:hAnsi="Arial" w:cs="Arial"/>
          <w:sz w:val="22"/>
          <w:szCs w:val="22"/>
        </w:rPr>
        <w:t>es</w:t>
      </w:r>
      <w:r w:rsidRPr="00A4744A">
        <w:rPr>
          <w:rStyle w:val="NoSpacingChar"/>
          <w:rFonts w:ascii="Arial" w:hAnsi="Arial" w:cs="Arial"/>
          <w:sz w:val="22"/>
          <w:szCs w:val="22"/>
        </w:rPr>
        <w:t xml:space="preserve"> the </w:t>
      </w:r>
      <w:r w:rsidR="00F43D6C" w:rsidRPr="00A4744A">
        <w:rPr>
          <w:rStyle w:val="NoSpacingChar"/>
          <w:rFonts w:ascii="Arial" w:hAnsi="Arial" w:cs="Arial"/>
          <w:sz w:val="22"/>
          <w:szCs w:val="22"/>
        </w:rPr>
        <w:t xml:space="preserve">Development Assistance Committee </w:t>
      </w:r>
      <w:r w:rsidR="00110F5B" w:rsidRPr="00A4744A">
        <w:rPr>
          <w:rStyle w:val="NoSpacingChar"/>
          <w:rFonts w:ascii="Arial" w:hAnsi="Arial" w:cs="Arial"/>
          <w:sz w:val="22"/>
          <w:szCs w:val="22"/>
        </w:rPr>
        <w:t xml:space="preserve">of the </w:t>
      </w:r>
      <w:proofErr w:type="spellStart"/>
      <w:r w:rsidR="00110F5B" w:rsidRPr="00A4744A">
        <w:rPr>
          <w:rStyle w:val="NoSpacingChar"/>
          <w:rFonts w:ascii="Arial" w:hAnsi="Arial" w:cs="Arial"/>
          <w:sz w:val="22"/>
          <w:szCs w:val="22"/>
        </w:rPr>
        <w:t>Organisation</w:t>
      </w:r>
      <w:proofErr w:type="spellEnd"/>
      <w:r w:rsidR="00110F5B" w:rsidRPr="00A4744A">
        <w:rPr>
          <w:rStyle w:val="NoSpacingChar"/>
          <w:rFonts w:ascii="Arial" w:hAnsi="Arial" w:cs="Arial"/>
          <w:sz w:val="22"/>
          <w:szCs w:val="22"/>
        </w:rPr>
        <w:t xml:space="preserve"> for Economic Co-operation and Development (OECD</w:t>
      </w:r>
      <w:r w:rsidR="003D0EE2" w:rsidRPr="00A4744A">
        <w:rPr>
          <w:rStyle w:val="NoSpacingChar"/>
          <w:rFonts w:ascii="Arial" w:hAnsi="Arial" w:cs="Arial"/>
          <w:sz w:val="22"/>
          <w:szCs w:val="22"/>
        </w:rPr>
        <w:t>/DAC</w:t>
      </w:r>
      <w:r w:rsidR="00110F5B" w:rsidRPr="00A4744A">
        <w:rPr>
          <w:rStyle w:val="NoSpacingChar"/>
          <w:rFonts w:ascii="Arial" w:hAnsi="Arial" w:cs="Arial"/>
          <w:sz w:val="22"/>
          <w:szCs w:val="22"/>
        </w:rPr>
        <w:t>)</w:t>
      </w:r>
      <w:r w:rsidRPr="00A4744A">
        <w:rPr>
          <w:rStyle w:val="NoSpacingChar"/>
          <w:rFonts w:ascii="Arial" w:hAnsi="Arial" w:cs="Arial"/>
          <w:sz w:val="22"/>
          <w:szCs w:val="22"/>
        </w:rPr>
        <w:t xml:space="preserve"> evaluation </w:t>
      </w:r>
      <w:r w:rsidR="00EE7B6B" w:rsidRPr="00A4744A">
        <w:rPr>
          <w:rStyle w:val="NoSpacingChar"/>
          <w:rFonts w:ascii="Arial" w:hAnsi="Arial" w:cs="Arial"/>
          <w:sz w:val="22"/>
          <w:szCs w:val="22"/>
        </w:rPr>
        <w:t xml:space="preserve">criteria </w:t>
      </w:r>
      <w:r w:rsidRPr="00A4744A">
        <w:rPr>
          <w:rStyle w:val="NoSpacingChar"/>
          <w:rFonts w:ascii="Arial" w:hAnsi="Arial" w:cs="Arial"/>
          <w:sz w:val="22"/>
          <w:szCs w:val="22"/>
        </w:rPr>
        <w:t>o</w:t>
      </w:r>
      <w:r w:rsidR="00A4744A">
        <w:rPr>
          <w:rStyle w:val="NoSpacingChar"/>
          <w:rFonts w:ascii="Arial" w:hAnsi="Arial" w:cs="Arial"/>
          <w:sz w:val="22"/>
          <w:szCs w:val="22"/>
        </w:rPr>
        <w:t xml:space="preserve">f </w:t>
      </w:r>
      <w:r w:rsidR="00A4744A" w:rsidRPr="00A4744A">
        <w:rPr>
          <w:rStyle w:val="NoSpacingChar"/>
          <w:rFonts w:ascii="Arial" w:hAnsi="Arial" w:cs="Arial"/>
          <w:sz w:val="22"/>
          <w:szCs w:val="22"/>
        </w:rPr>
        <w:t>relevance</w:t>
      </w:r>
      <w:r w:rsidR="00A4744A">
        <w:rPr>
          <w:rStyle w:val="NoSpacingChar"/>
          <w:rFonts w:ascii="Arial" w:hAnsi="Arial" w:cs="Arial"/>
          <w:sz w:val="22"/>
          <w:szCs w:val="22"/>
        </w:rPr>
        <w:t xml:space="preserve">, </w:t>
      </w:r>
      <w:r w:rsidR="00D10FA1" w:rsidRPr="00A4744A">
        <w:rPr>
          <w:rStyle w:val="NoSpacingChar"/>
          <w:rFonts w:ascii="Arial" w:hAnsi="Arial" w:cs="Arial"/>
          <w:sz w:val="22"/>
          <w:szCs w:val="22"/>
        </w:rPr>
        <w:t>coherence</w:t>
      </w:r>
      <w:r w:rsidR="00D10FA1">
        <w:rPr>
          <w:rStyle w:val="NoSpacingChar"/>
          <w:rFonts w:ascii="Arial" w:hAnsi="Arial" w:cs="Arial"/>
          <w:sz w:val="22"/>
          <w:szCs w:val="22"/>
        </w:rPr>
        <w:t xml:space="preserve">, </w:t>
      </w:r>
      <w:r w:rsidRPr="00A4744A">
        <w:rPr>
          <w:rStyle w:val="NoSpacingChar"/>
          <w:rFonts w:ascii="Arial" w:hAnsi="Arial" w:cs="Arial"/>
          <w:sz w:val="22"/>
          <w:szCs w:val="22"/>
        </w:rPr>
        <w:t xml:space="preserve">effectiveness, </w:t>
      </w:r>
      <w:r w:rsidR="00D10FA1" w:rsidRPr="00A4744A">
        <w:rPr>
          <w:rStyle w:val="NoSpacingChar"/>
          <w:rFonts w:ascii="Arial" w:hAnsi="Arial" w:cs="Arial"/>
          <w:sz w:val="22"/>
          <w:szCs w:val="22"/>
        </w:rPr>
        <w:t>efficiency,</w:t>
      </w:r>
      <w:r w:rsidR="00D10FA1">
        <w:rPr>
          <w:rStyle w:val="NoSpacingChar"/>
          <w:rFonts w:ascii="Arial" w:hAnsi="Arial" w:cs="Arial"/>
          <w:sz w:val="22"/>
          <w:szCs w:val="22"/>
        </w:rPr>
        <w:t xml:space="preserve"> </w:t>
      </w:r>
      <w:r w:rsidRPr="00A4744A">
        <w:rPr>
          <w:rStyle w:val="NoSpacingChar"/>
          <w:rFonts w:ascii="Arial" w:hAnsi="Arial" w:cs="Arial"/>
          <w:sz w:val="22"/>
          <w:szCs w:val="22"/>
        </w:rPr>
        <w:t>and sustainability</w:t>
      </w:r>
      <w:r w:rsidR="00720956" w:rsidRPr="00A4744A">
        <w:rPr>
          <w:rStyle w:val="NoSpacingChar"/>
          <w:rFonts w:ascii="Arial" w:hAnsi="Arial" w:cs="Arial"/>
          <w:sz w:val="22"/>
          <w:szCs w:val="22"/>
        </w:rPr>
        <w:t>.</w:t>
      </w:r>
      <w:r w:rsidRPr="00A4744A">
        <w:rPr>
          <w:rStyle w:val="NoSpacingChar"/>
          <w:rFonts w:ascii="Arial" w:hAnsi="Arial" w:cs="Arial"/>
          <w:sz w:val="22"/>
          <w:szCs w:val="22"/>
        </w:rPr>
        <w:t xml:space="preserve"> </w:t>
      </w:r>
      <w:r w:rsidR="00720956" w:rsidRPr="00A4744A">
        <w:rPr>
          <w:rStyle w:val="NoSpacingChar"/>
          <w:rFonts w:ascii="Arial" w:hAnsi="Arial" w:cs="Arial"/>
          <w:sz w:val="22"/>
          <w:szCs w:val="22"/>
        </w:rPr>
        <w:t xml:space="preserve">It </w:t>
      </w:r>
      <w:r w:rsidRPr="00A4744A">
        <w:rPr>
          <w:rStyle w:val="NoSpacingChar"/>
          <w:rFonts w:ascii="Arial" w:hAnsi="Arial" w:cs="Arial"/>
          <w:sz w:val="22"/>
          <w:szCs w:val="22"/>
        </w:rPr>
        <w:t xml:space="preserve">assesses the strategic positioning of the Regional Service Centre for Africa (RSCA) and </w:t>
      </w:r>
      <w:r w:rsidR="00110F5B" w:rsidRPr="00A4744A">
        <w:rPr>
          <w:rStyle w:val="NoSpacingChar"/>
          <w:rFonts w:ascii="Arial" w:hAnsi="Arial" w:cs="Arial"/>
          <w:sz w:val="22"/>
          <w:szCs w:val="22"/>
        </w:rPr>
        <w:t xml:space="preserve">the </w:t>
      </w:r>
      <w:r w:rsidRPr="00A4744A">
        <w:rPr>
          <w:rStyle w:val="NoSpacingChar"/>
          <w:rFonts w:ascii="Arial" w:hAnsi="Arial" w:cs="Arial"/>
          <w:sz w:val="22"/>
          <w:szCs w:val="22"/>
        </w:rPr>
        <w:t>impact of development assistance across major thematic and cross</w:t>
      </w:r>
      <w:r w:rsidR="00110F5B" w:rsidRPr="00A4744A">
        <w:rPr>
          <w:rStyle w:val="NoSpacingChar"/>
          <w:rFonts w:ascii="Arial" w:hAnsi="Arial" w:cs="Arial"/>
          <w:sz w:val="22"/>
          <w:szCs w:val="22"/>
        </w:rPr>
        <w:t>-</w:t>
      </w:r>
      <w:r w:rsidRPr="00A4744A">
        <w:rPr>
          <w:rStyle w:val="NoSpacingChar"/>
          <w:rFonts w:ascii="Arial" w:hAnsi="Arial" w:cs="Arial"/>
          <w:sz w:val="22"/>
          <w:szCs w:val="22"/>
        </w:rPr>
        <w:t xml:space="preserve">cutting </w:t>
      </w:r>
      <w:r w:rsidR="00110F5B" w:rsidRPr="00A4744A">
        <w:rPr>
          <w:rStyle w:val="NoSpacingChar"/>
          <w:rFonts w:ascii="Arial" w:hAnsi="Arial" w:cs="Arial"/>
          <w:sz w:val="22"/>
          <w:szCs w:val="22"/>
        </w:rPr>
        <w:t>issues in</w:t>
      </w:r>
      <w:r w:rsidRPr="00A4744A">
        <w:rPr>
          <w:rStyle w:val="NoSpacingChar"/>
          <w:rFonts w:ascii="Arial" w:hAnsi="Arial" w:cs="Arial"/>
          <w:sz w:val="22"/>
          <w:szCs w:val="22"/>
        </w:rPr>
        <w:t xml:space="preserve"> the following three priority areas</w:t>
      </w:r>
      <w:r w:rsidR="002C1584" w:rsidRPr="00A4744A">
        <w:rPr>
          <w:rStyle w:val="NoSpacingChar"/>
          <w:rFonts w:ascii="Arial" w:hAnsi="Arial" w:cs="Arial"/>
          <w:sz w:val="22"/>
          <w:szCs w:val="22"/>
        </w:rPr>
        <w:t>:</w:t>
      </w:r>
    </w:p>
    <w:p w14:paraId="403C4C85" w14:textId="1B590AAF" w:rsidR="00814FAE" w:rsidRPr="00A4744A" w:rsidRDefault="00814FAE" w:rsidP="00332A98">
      <w:pPr>
        <w:pStyle w:val="NoSpacing"/>
        <w:numPr>
          <w:ilvl w:val="0"/>
          <w:numId w:val="47"/>
        </w:numPr>
        <w:spacing w:after="120"/>
        <w:jc w:val="both"/>
        <w:rPr>
          <w:rFonts w:ascii="Arial" w:hAnsi="Arial" w:cs="Arial"/>
          <w:lang w:val="en-GB"/>
        </w:rPr>
      </w:pPr>
      <w:bookmarkStart w:id="13" w:name="_Hlk56058354"/>
      <w:r w:rsidRPr="00A4744A">
        <w:rPr>
          <w:rFonts w:ascii="Arial" w:hAnsi="Arial" w:cs="Arial"/>
          <w:b/>
          <w:bCs/>
          <w:lang w:val="en-GB"/>
        </w:rPr>
        <w:t>Priority</w:t>
      </w:r>
      <w:r w:rsidR="00720956" w:rsidRPr="00A4744A">
        <w:rPr>
          <w:rFonts w:ascii="Arial" w:hAnsi="Arial" w:cs="Arial"/>
          <w:b/>
          <w:bCs/>
          <w:lang w:val="en-GB"/>
        </w:rPr>
        <w:t> </w:t>
      </w:r>
      <w:r w:rsidRPr="00A4744A">
        <w:rPr>
          <w:rFonts w:ascii="Arial" w:hAnsi="Arial" w:cs="Arial"/>
          <w:b/>
          <w:bCs/>
          <w:lang w:val="en-GB"/>
        </w:rPr>
        <w:t>1</w:t>
      </w:r>
      <w:r w:rsidRPr="00A4744A">
        <w:rPr>
          <w:rFonts w:ascii="Arial" w:hAnsi="Arial" w:cs="Arial"/>
          <w:lang w:val="en-GB"/>
        </w:rPr>
        <w:t xml:space="preserve">: </w:t>
      </w:r>
      <w:r w:rsidR="00110F5B" w:rsidRPr="00A4744A">
        <w:rPr>
          <w:rFonts w:ascii="Arial" w:hAnsi="Arial" w:cs="Arial"/>
          <w:lang w:val="en-GB"/>
        </w:rPr>
        <w:t xml:space="preserve">The </w:t>
      </w:r>
      <w:r w:rsidRPr="00A4744A">
        <w:rPr>
          <w:rFonts w:ascii="Arial" w:hAnsi="Arial" w:cs="Arial"/>
          <w:lang w:val="en-GB"/>
        </w:rPr>
        <w:t>African Union</w:t>
      </w:r>
      <w:r w:rsidR="00110F5B" w:rsidRPr="00A4744A">
        <w:rPr>
          <w:rFonts w:ascii="Arial" w:hAnsi="Arial" w:cs="Arial"/>
          <w:lang w:val="en-GB"/>
        </w:rPr>
        <w:t xml:space="preserve"> (AU)</w:t>
      </w:r>
      <w:r w:rsidRPr="00A4744A">
        <w:rPr>
          <w:rFonts w:ascii="Arial" w:hAnsi="Arial" w:cs="Arial"/>
          <w:lang w:val="en-GB"/>
        </w:rPr>
        <w:t xml:space="preserve"> and </w:t>
      </w:r>
      <w:r w:rsidR="00110F5B" w:rsidRPr="00A4744A">
        <w:rPr>
          <w:rFonts w:ascii="Arial" w:hAnsi="Arial" w:cs="Arial"/>
          <w:lang w:val="en-GB"/>
        </w:rPr>
        <w:t>regional economic communities (</w:t>
      </w:r>
      <w:r w:rsidRPr="00A4744A">
        <w:rPr>
          <w:rFonts w:ascii="Arial" w:hAnsi="Arial" w:cs="Arial"/>
          <w:lang w:val="en-GB"/>
        </w:rPr>
        <w:t>RECs</w:t>
      </w:r>
      <w:r w:rsidR="00110F5B" w:rsidRPr="00A4744A">
        <w:rPr>
          <w:rFonts w:ascii="Arial" w:hAnsi="Arial" w:cs="Arial"/>
          <w:lang w:val="en-GB"/>
        </w:rPr>
        <w:t>)</w:t>
      </w:r>
      <w:r w:rsidRPr="00A4744A">
        <w:rPr>
          <w:rFonts w:ascii="Arial" w:hAnsi="Arial" w:cs="Arial"/>
          <w:lang w:val="en-GB"/>
        </w:rPr>
        <w:t xml:space="preserve"> deliver on their mandate, especially cross-cutting issues related to resilience-building</w:t>
      </w:r>
      <w:r w:rsidR="00BC7611" w:rsidRPr="00A4744A">
        <w:rPr>
          <w:rFonts w:ascii="Arial" w:hAnsi="Arial" w:cs="Arial"/>
          <w:lang w:val="en-GB"/>
        </w:rPr>
        <w:t>.</w:t>
      </w:r>
      <w:r w:rsidRPr="00A4744A">
        <w:rPr>
          <w:rFonts w:ascii="Arial" w:hAnsi="Arial" w:cs="Arial"/>
          <w:lang w:val="en-GB"/>
        </w:rPr>
        <w:t xml:space="preserve"> </w:t>
      </w:r>
    </w:p>
    <w:p w14:paraId="64505FE2" w14:textId="0DB51C4E" w:rsidR="00814FAE" w:rsidRPr="00A4744A" w:rsidRDefault="00814FAE" w:rsidP="00332A98">
      <w:pPr>
        <w:pStyle w:val="NoSpacing"/>
        <w:numPr>
          <w:ilvl w:val="0"/>
          <w:numId w:val="47"/>
        </w:numPr>
        <w:spacing w:after="120"/>
        <w:jc w:val="both"/>
        <w:rPr>
          <w:rFonts w:ascii="Arial" w:hAnsi="Arial" w:cs="Arial"/>
          <w:lang w:val="en-GB"/>
        </w:rPr>
      </w:pPr>
      <w:r w:rsidRPr="00A4744A">
        <w:rPr>
          <w:rFonts w:ascii="Arial" w:hAnsi="Arial" w:cs="Arial"/>
          <w:b/>
          <w:bCs/>
          <w:lang w:val="en-GB"/>
        </w:rPr>
        <w:t>Priority</w:t>
      </w:r>
      <w:r w:rsidR="00720956" w:rsidRPr="00A4744A">
        <w:rPr>
          <w:rFonts w:ascii="Arial" w:hAnsi="Arial" w:cs="Arial"/>
          <w:b/>
          <w:bCs/>
          <w:lang w:val="en-GB"/>
        </w:rPr>
        <w:t> </w:t>
      </w:r>
      <w:r w:rsidRPr="00A4744A">
        <w:rPr>
          <w:rFonts w:ascii="Arial" w:hAnsi="Arial" w:cs="Arial"/>
          <w:b/>
          <w:bCs/>
          <w:lang w:val="en-GB"/>
        </w:rPr>
        <w:t xml:space="preserve">2: </w:t>
      </w:r>
      <w:r w:rsidRPr="00A4744A">
        <w:rPr>
          <w:rFonts w:ascii="Arial" w:hAnsi="Arial" w:cs="Arial"/>
          <w:lang w:val="en-GB"/>
        </w:rPr>
        <w:t xml:space="preserve">Regional growth is inclusive, </w:t>
      </w:r>
      <w:proofErr w:type="gramStart"/>
      <w:r w:rsidRPr="00A4744A">
        <w:rPr>
          <w:rFonts w:ascii="Arial" w:hAnsi="Arial" w:cs="Arial"/>
          <w:lang w:val="en-GB"/>
        </w:rPr>
        <w:t>transformational</w:t>
      </w:r>
      <w:proofErr w:type="gramEnd"/>
      <w:r w:rsidRPr="00A4744A">
        <w:rPr>
          <w:rFonts w:ascii="Arial" w:hAnsi="Arial" w:cs="Arial"/>
          <w:lang w:val="en-GB"/>
        </w:rPr>
        <w:t xml:space="preserve"> and sustainable</w:t>
      </w:r>
      <w:r w:rsidR="00110F5B" w:rsidRPr="00A4744A">
        <w:rPr>
          <w:rFonts w:ascii="Arial" w:hAnsi="Arial" w:cs="Arial"/>
          <w:lang w:val="en-GB"/>
        </w:rPr>
        <w:t>,</w:t>
      </w:r>
      <w:r w:rsidRPr="00A4744A">
        <w:rPr>
          <w:rFonts w:ascii="Arial" w:hAnsi="Arial" w:cs="Arial"/>
          <w:lang w:val="en-GB"/>
        </w:rPr>
        <w:t xml:space="preserve"> with reduced economic inequalities</w:t>
      </w:r>
      <w:r w:rsidR="0036677E" w:rsidRPr="00A4744A">
        <w:rPr>
          <w:rFonts w:ascii="Arial" w:hAnsi="Arial" w:cs="Arial"/>
          <w:lang w:val="en-GB"/>
        </w:rPr>
        <w:t>,</w:t>
      </w:r>
      <w:r w:rsidRPr="00A4744A">
        <w:rPr>
          <w:rFonts w:ascii="Arial" w:hAnsi="Arial" w:cs="Arial"/>
          <w:lang w:val="en-GB"/>
        </w:rPr>
        <w:t xml:space="preserve"> and characteri</w:t>
      </w:r>
      <w:r w:rsidR="00110F5B" w:rsidRPr="00A4744A">
        <w:rPr>
          <w:rFonts w:ascii="Arial" w:hAnsi="Arial" w:cs="Arial"/>
          <w:lang w:val="en-GB"/>
        </w:rPr>
        <w:t>z</w:t>
      </w:r>
      <w:r w:rsidRPr="00A4744A">
        <w:rPr>
          <w:rFonts w:ascii="Arial" w:hAnsi="Arial" w:cs="Arial"/>
          <w:lang w:val="en-GB"/>
        </w:rPr>
        <w:t>ed by structural transformation</w:t>
      </w:r>
      <w:r w:rsidR="00110F5B" w:rsidRPr="00A4744A">
        <w:rPr>
          <w:rFonts w:ascii="Arial" w:hAnsi="Arial" w:cs="Arial"/>
          <w:lang w:val="en-GB"/>
        </w:rPr>
        <w:t>.</w:t>
      </w:r>
      <w:r w:rsidRPr="00A4744A">
        <w:rPr>
          <w:rFonts w:ascii="Arial" w:hAnsi="Arial" w:cs="Arial"/>
          <w:lang w:val="en-GB"/>
        </w:rPr>
        <w:t xml:space="preserve"> </w:t>
      </w:r>
    </w:p>
    <w:p w14:paraId="7A7B4B92" w14:textId="780B9B7F" w:rsidR="00814FAE" w:rsidRPr="00A4744A" w:rsidRDefault="00814FAE" w:rsidP="00332A98">
      <w:pPr>
        <w:pStyle w:val="NoSpacing"/>
        <w:numPr>
          <w:ilvl w:val="0"/>
          <w:numId w:val="47"/>
        </w:numPr>
        <w:spacing w:after="120"/>
        <w:jc w:val="both"/>
        <w:rPr>
          <w:rFonts w:ascii="Arial" w:hAnsi="Arial" w:cs="Arial"/>
          <w:b/>
          <w:noProof/>
        </w:rPr>
      </w:pPr>
      <w:r w:rsidRPr="00A4744A">
        <w:rPr>
          <w:rFonts w:ascii="Arial" w:hAnsi="Arial" w:cs="Arial"/>
          <w:b/>
          <w:bCs/>
        </w:rPr>
        <w:t>Priority</w:t>
      </w:r>
      <w:r w:rsidR="00720956" w:rsidRPr="00A4744A">
        <w:rPr>
          <w:rFonts w:ascii="Arial" w:hAnsi="Arial" w:cs="Arial"/>
          <w:b/>
          <w:bCs/>
        </w:rPr>
        <w:t> </w:t>
      </w:r>
      <w:r w:rsidRPr="00A4744A">
        <w:rPr>
          <w:rFonts w:ascii="Arial" w:hAnsi="Arial" w:cs="Arial"/>
          <w:b/>
          <w:bCs/>
        </w:rPr>
        <w:t>3</w:t>
      </w:r>
      <w:r w:rsidRPr="00A4744A">
        <w:rPr>
          <w:rFonts w:ascii="Arial" w:hAnsi="Arial" w:cs="Arial"/>
        </w:rPr>
        <w:t>: Regional institutions sustain peace and build resilience to crises and shocks</w:t>
      </w:r>
      <w:r w:rsidR="00110F5B" w:rsidRPr="00A4744A">
        <w:rPr>
          <w:rFonts w:ascii="Arial" w:hAnsi="Arial" w:cs="Arial"/>
        </w:rPr>
        <w:t>.</w:t>
      </w:r>
      <w:r w:rsidRPr="00A4744A">
        <w:rPr>
          <w:rFonts w:ascii="Arial" w:hAnsi="Arial" w:cs="Arial"/>
        </w:rPr>
        <w:t xml:space="preserve"> </w:t>
      </w:r>
      <w:bookmarkEnd w:id="13"/>
    </w:p>
    <w:p w14:paraId="076D05E7" w14:textId="076C2D14" w:rsidR="004D46FC" w:rsidRPr="00A4744A" w:rsidRDefault="004D46FC" w:rsidP="00720956">
      <w:pPr>
        <w:pStyle w:val="NoSpacing"/>
        <w:spacing w:after="120"/>
        <w:jc w:val="both"/>
        <w:rPr>
          <w:rFonts w:ascii="Arial" w:hAnsi="Arial" w:cs="Arial"/>
          <w:b/>
          <w:noProof/>
        </w:rPr>
      </w:pPr>
      <w:r w:rsidRPr="00A4744A">
        <w:rPr>
          <w:rFonts w:ascii="Arial" w:hAnsi="Arial" w:cs="Arial"/>
          <w:b/>
          <w:noProof/>
        </w:rPr>
        <w:t>Key findings</w:t>
      </w:r>
    </w:p>
    <w:p w14:paraId="6CC4532E" w14:textId="23DD16B1" w:rsidR="0033262D" w:rsidRPr="00A4744A" w:rsidRDefault="00720956" w:rsidP="00332A98">
      <w:pPr>
        <w:pStyle w:val="NoSpacing"/>
        <w:spacing w:after="120"/>
        <w:jc w:val="both"/>
        <w:rPr>
          <w:rFonts w:ascii="Arial" w:hAnsi="Arial" w:cs="Arial"/>
          <w:bCs/>
          <w:noProof/>
        </w:rPr>
      </w:pPr>
      <w:r w:rsidRPr="00A4744A">
        <w:rPr>
          <w:rFonts w:ascii="Arial" w:hAnsi="Arial" w:cs="Arial"/>
          <w:bCs/>
          <w:noProof/>
        </w:rPr>
        <w:t xml:space="preserve">Table 1 provides a summary </w:t>
      </w:r>
      <w:r w:rsidR="004D46FC" w:rsidRPr="00A4744A">
        <w:rPr>
          <w:rFonts w:ascii="Arial" w:hAnsi="Arial" w:cs="Arial"/>
          <w:bCs/>
          <w:noProof/>
        </w:rPr>
        <w:t>of the performance of the Regional Programme (RP), based on the evaluators’ views.</w:t>
      </w:r>
    </w:p>
    <w:p w14:paraId="3BB55C30" w14:textId="5472AAC2" w:rsidR="0033262D" w:rsidRPr="00D03236" w:rsidRDefault="0033262D" w:rsidP="00D03236">
      <w:pPr>
        <w:pStyle w:val="Caption"/>
        <w:rPr>
          <w:rFonts w:ascii="Arial" w:hAnsi="Arial" w:cs="Arial"/>
          <w:b w:val="0"/>
          <w:bCs w:val="0"/>
        </w:rPr>
      </w:pPr>
      <w:bookmarkStart w:id="14" w:name="_Toc68010601"/>
      <w:r w:rsidRPr="00D03236">
        <w:rPr>
          <w:rFonts w:ascii="Arial" w:hAnsi="Arial" w:cs="Arial"/>
          <w:b w:val="0"/>
          <w:bCs w:val="0"/>
        </w:rPr>
        <w:t xml:space="preserve">Table </w:t>
      </w:r>
      <w:r w:rsidRPr="00D03236">
        <w:rPr>
          <w:rFonts w:ascii="Arial" w:hAnsi="Arial" w:cs="Arial"/>
          <w:b w:val="0"/>
          <w:bCs w:val="0"/>
        </w:rPr>
        <w:fldChar w:fldCharType="begin"/>
      </w:r>
      <w:r w:rsidRPr="00D03236">
        <w:rPr>
          <w:rFonts w:ascii="Arial" w:hAnsi="Arial" w:cs="Arial"/>
          <w:b w:val="0"/>
          <w:bCs w:val="0"/>
        </w:rPr>
        <w:instrText xml:space="preserve"> SEQ Table \* ARABIC </w:instrText>
      </w:r>
      <w:r w:rsidRPr="00D03236">
        <w:rPr>
          <w:rFonts w:ascii="Arial" w:hAnsi="Arial" w:cs="Arial"/>
          <w:b w:val="0"/>
          <w:bCs w:val="0"/>
        </w:rPr>
        <w:fldChar w:fldCharType="separate"/>
      </w:r>
      <w:r w:rsidR="00EF5B1E" w:rsidRPr="00D03236">
        <w:rPr>
          <w:rFonts w:ascii="Arial" w:hAnsi="Arial" w:cs="Arial"/>
          <w:b w:val="0"/>
          <w:bCs w:val="0"/>
        </w:rPr>
        <w:t>1</w:t>
      </w:r>
      <w:r w:rsidRPr="00D03236">
        <w:rPr>
          <w:rFonts w:ascii="Arial" w:hAnsi="Arial" w:cs="Arial"/>
          <w:b w:val="0"/>
          <w:bCs w:val="0"/>
        </w:rPr>
        <w:fldChar w:fldCharType="end"/>
      </w:r>
      <w:r w:rsidRPr="00D03236">
        <w:rPr>
          <w:rFonts w:ascii="Arial" w:hAnsi="Arial" w:cs="Arial"/>
          <w:b w:val="0"/>
          <w:bCs w:val="0"/>
        </w:rPr>
        <w:br/>
      </w:r>
      <w:r w:rsidRPr="00A82CA6">
        <w:rPr>
          <w:rFonts w:ascii="Arial" w:hAnsi="Arial" w:cs="Arial"/>
        </w:rPr>
        <w:t>Summary of the performance</w:t>
      </w:r>
      <w:r w:rsidR="004D46FC" w:rsidRPr="00A82CA6">
        <w:rPr>
          <w:rFonts w:ascii="Arial" w:hAnsi="Arial" w:cs="Arial"/>
        </w:rPr>
        <w:t xml:space="preserve"> of the Regional </w:t>
      </w:r>
      <w:proofErr w:type="spellStart"/>
      <w:r w:rsidR="004D46FC" w:rsidRPr="00A82CA6">
        <w:rPr>
          <w:rFonts w:ascii="Arial" w:hAnsi="Arial" w:cs="Arial"/>
        </w:rPr>
        <w:t>Programme</w:t>
      </w:r>
      <w:bookmarkEnd w:id="14"/>
      <w:proofErr w:type="spellEnd"/>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130"/>
        <w:gridCol w:w="3862"/>
      </w:tblGrid>
      <w:tr w:rsidR="004D46FC" w:rsidRPr="00F921C6" w14:paraId="2389F02A" w14:textId="77777777" w:rsidTr="004578EA">
        <w:tc>
          <w:tcPr>
            <w:tcW w:w="5130" w:type="dxa"/>
            <w:tcBorders>
              <w:top w:val="single" w:sz="4" w:space="0" w:color="auto"/>
              <w:left w:val="single" w:sz="4" w:space="0" w:color="auto"/>
              <w:bottom w:val="single" w:sz="4" w:space="0" w:color="auto"/>
              <w:right w:val="single" w:sz="4" w:space="0" w:color="auto"/>
            </w:tcBorders>
          </w:tcPr>
          <w:p w14:paraId="2700B8EF" w14:textId="2EFA5FB1" w:rsidR="004D46FC" w:rsidRPr="00F921C6" w:rsidRDefault="004D46FC" w:rsidP="004578EA">
            <w:pPr>
              <w:pStyle w:val="NoSpacing"/>
              <w:jc w:val="both"/>
              <w:rPr>
                <w:rFonts w:ascii="Arial" w:hAnsi="Arial" w:cs="Arial"/>
                <w:i/>
                <w:iCs/>
                <w:noProof/>
              </w:rPr>
            </w:pPr>
            <w:r w:rsidRPr="00F921C6">
              <w:rPr>
                <w:rFonts w:ascii="Arial" w:hAnsi="Arial" w:cs="Arial"/>
                <w:i/>
                <w:iCs/>
                <w:noProof/>
              </w:rPr>
              <w:t>OECD/DAC criteri</w:t>
            </w:r>
            <w:r w:rsidR="00C94B53" w:rsidRPr="00F921C6">
              <w:rPr>
                <w:rFonts w:ascii="Arial" w:hAnsi="Arial" w:cs="Arial"/>
                <w:i/>
                <w:iCs/>
                <w:noProof/>
              </w:rPr>
              <w:t>on</w:t>
            </w:r>
          </w:p>
        </w:tc>
        <w:tc>
          <w:tcPr>
            <w:tcW w:w="3862" w:type="dxa"/>
            <w:tcBorders>
              <w:top w:val="single" w:sz="4" w:space="0" w:color="auto"/>
              <w:left w:val="single" w:sz="4" w:space="0" w:color="auto"/>
              <w:bottom w:val="single" w:sz="4" w:space="0" w:color="auto"/>
              <w:right w:val="single" w:sz="4" w:space="0" w:color="auto"/>
            </w:tcBorders>
          </w:tcPr>
          <w:p w14:paraId="61C37C71" w14:textId="055F0DE3" w:rsidR="004D46FC" w:rsidRPr="00F921C6" w:rsidRDefault="00C94B53" w:rsidP="004578EA">
            <w:pPr>
              <w:pStyle w:val="NoSpacing"/>
              <w:jc w:val="both"/>
              <w:rPr>
                <w:rFonts w:ascii="Arial" w:hAnsi="Arial" w:cs="Arial"/>
                <w:i/>
                <w:iCs/>
                <w:noProof/>
                <w:vertAlign w:val="superscript"/>
              </w:rPr>
            </w:pPr>
            <w:r w:rsidRPr="00F921C6">
              <w:rPr>
                <w:rFonts w:ascii="Arial" w:hAnsi="Arial" w:cs="Arial"/>
                <w:i/>
                <w:iCs/>
                <w:noProof/>
              </w:rPr>
              <w:t>Ranking</w:t>
            </w:r>
            <w:r w:rsidRPr="00F921C6">
              <w:rPr>
                <w:rFonts w:ascii="Arial" w:hAnsi="Arial" w:cs="Arial"/>
                <w:i/>
                <w:iCs/>
                <w:noProof/>
                <w:vertAlign w:val="superscript"/>
              </w:rPr>
              <w:t>a</w:t>
            </w:r>
          </w:p>
        </w:tc>
      </w:tr>
      <w:tr w:rsidR="00814FAE" w:rsidRPr="00F921C6" w14:paraId="28F33C12" w14:textId="77777777" w:rsidTr="004578EA">
        <w:tc>
          <w:tcPr>
            <w:tcW w:w="5130" w:type="dxa"/>
            <w:tcBorders>
              <w:top w:val="single" w:sz="4" w:space="0" w:color="auto"/>
              <w:left w:val="single" w:sz="4" w:space="0" w:color="auto"/>
              <w:bottom w:val="single" w:sz="4" w:space="0" w:color="auto"/>
              <w:right w:val="single" w:sz="4" w:space="0" w:color="auto"/>
            </w:tcBorders>
          </w:tcPr>
          <w:p w14:paraId="61C1285E" w14:textId="614FADBB" w:rsidR="00814FAE" w:rsidRPr="00F921C6" w:rsidRDefault="00814FAE" w:rsidP="004578EA">
            <w:pPr>
              <w:pStyle w:val="NoSpacing"/>
              <w:jc w:val="both"/>
              <w:rPr>
                <w:rFonts w:ascii="Arial" w:hAnsi="Arial" w:cs="Arial"/>
                <w:noProof/>
              </w:rPr>
            </w:pPr>
            <w:r w:rsidRPr="00F921C6">
              <w:rPr>
                <w:rFonts w:ascii="Arial" w:hAnsi="Arial" w:cs="Arial"/>
                <w:noProof/>
              </w:rPr>
              <w:t xml:space="preserve">Relevance </w:t>
            </w:r>
          </w:p>
        </w:tc>
        <w:tc>
          <w:tcPr>
            <w:tcW w:w="3862" w:type="dxa"/>
            <w:tcBorders>
              <w:top w:val="single" w:sz="4" w:space="0" w:color="auto"/>
              <w:left w:val="single" w:sz="4" w:space="0" w:color="auto"/>
              <w:bottom w:val="single" w:sz="4" w:space="0" w:color="auto"/>
              <w:right w:val="single" w:sz="4" w:space="0" w:color="auto"/>
            </w:tcBorders>
          </w:tcPr>
          <w:p w14:paraId="4A368759" w14:textId="77777777" w:rsidR="00814FAE" w:rsidRPr="00F921C6" w:rsidRDefault="00814FAE" w:rsidP="004578EA">
            <w:pPr>
              <w:pStyle w:val="NoSpacing"/>
              <w:jc w:val="both"/>
              <w:rPr>
                <w:rFonts w:ascii="Arial" w:hAnsi="Arial" w:cs="Arial"/>
                <w:noProof/>
              </w:rPr>
            </w:pPr>
            <w:r w:rsidRPr="00F921C6">
              <w:rPr>
                <w:rFonts w:ascii="Arial" w:hAnsi="Arial" w:cs="Arial"/>
                <w:noProof/>
              </w:rPr>
              <w:t>A</w:t>
            </w:r>
          </w:p>
        </w:tc>
      </w:tr>
      <w:tr w:rsidR="00D10FA1" w:rsidRPr="00F921C6" w14:paraId="42E06E57" w14:textId="77777777" w:rsidTr="004578EA">
        <w:tc>
          <w:tcPr>
            <w:tcW w:w="5130" w:type="dxa"/>
            <w:tcBorders>
              <w:top w:val="single" w:sz="4" w:space="0" w:color="auto"/>
              <w:left w:val="single" w:sz="4" w:space="0" w:color="auto"/>
              <w:bottom w:val="single" w:sz="4" w:space="0" w:color="auto"/>
              <w:right w:val="single" w:sz="4" w:space="0" w:color="auto"/>
            </w:tcBorders>
          </w:tcPr>
          <w:p w14:paraId="308C9352" w14:textId="600E7684" w:rsidR="00D10FA1" w:rsidRPr="00F921C6" w:rsidRDefault="00D10FA1" w:rsidP="00D10FA1">
            <w:pPr>
              <w:pStyle w:val="NoSpacing"/>
              <w:jc w:val="both"/>
              <w:rPr>
                <w:rFonts w:ascii="Arial" w:hAnsi="Arial" w:cs="Arial"/>
                <w:noProof/>
              </w:rPr>
            </w:pPr>
            <w:r w:rsidRPr="00F921C6">
              <w:rPr>
                <w:rFonts w:ascii="Arial" w:hAnsi="Arial" w:cs="Arial"/>
                <w:noProof/>
              </w:rPr>
              <w:t xml:space="preserve">Coherence </w:t>
            </w:r>
          </w:p>
        </w:tc>
        <w:tc>
          <w:tcPr>
            <w:tcW w:w="3862" w:type="dxa"/>
            <w:tcBorders>
              <w:top w:val="single" w:sz="4" w:space="0" w:color="auto"/>
              <w:left w:val="single" w:sz="4" w:space="0" w:color="auto"/>
              <w:bottom w:val="single" w:sz="4" w:space="0" w:color="auto"/>
              <w:right w:val="single" w:sz="4" w:space="0" w:color="auto"/>
            </w:tcBorders>
          </w:tcPr>
          <w:p w14:paraId="1BFC8E01" w14:textId="25E58DCE" w:rsidR="00D10FA1" w:rsidRPr="00F921C6" w:rsidRDefault="00D10FA1" w:rsidP="00D10FA1">
            <w:pPr>
              <w:pStyle w:val="NoSpacing"/>
              <w:jc w:val="both"/>
              <w:rPr>
                <w:rFonts w:ascii="Arial" w:hAnsi="Arial" w:cs="Arial"/>
                <w:noProof/>
              </w:rPr>
            </w:pPr>
            <w:r w:rsidRPr="00F921C6">
              <w:rPr>
                <w:rFonts w:ascii="Arial" w:hAnsi="Arial" w:cs="Arial"/>
                <w:noProof/>
              </w:rPr>
              <w:t>B</w:t>
            </w:r>
          </w:p>
        </w:tc>
      </w:tr>
      <w:tr w:rsidR="00D10FA1" w:rsidRPr="00F921C6" w14:paraId="25FF85E5" w14:textId="77777777" w:rsidTr="004578EA">
        <w:tc>
          <w:tcPr>
            <w:tcW w:w="5130" w:type="dxa"/>
            <w:tcBorders>
              <w:top w:val="single" w:sz="4" w:space="0" w:color="auto"/>
              <w:left w:val="single" w:sz="4" w:space="0" w:color="auto"/>
              <w:bottom w:val="single" w:sz="4" w:space="0" w:color="auto"/>
              <w:right w:val="single" w:sz="4" w:space="0" w:color="auto"/>
            </w:tcBorders>
          </w:tcPr>
          <w:p w14:paraId="1654571B" w14:textId="48C8D7B8" w:rsidR="00D10FA1" w:rsidRPr="00F921C6" w:rsidRDefault="00D10FA1" w:rsidP="00D10FA1">
            <w:pPr>
              <w:pStyle w:val="NoSpacing"/>
              <w:jc w:val="both"/>
              <w:rPr>
                <w:rFonts w:ascii="Arial" w:hAnsi="Arial" w:cs="Arial"/>
                <w:noProof/>
              </w:rPr>
            </w:pPr>
            <w:r w:rsidRPr="00F921C6">
              <w:rPr>
                <w:rFonts w:ascii="Arial" w:hAnsi="Arial" w:cs="Arial"/>
                <w:noProof/>
              </w:rPr>
              <w:t xml:space="preserve">Effectiveness </w:t>
            </w:r>
          </w:p>
        </w:tc>
        <w:tc>
          <w:tcPr>
            <w:tcW w:w="3862" w:type="dxa"/>
            <w:tcBorders>
              <w:top w:val="single" w:sz="4" w:space="0" w:color="auto"/>
              <w:left w:val="single" w:sz="4" w:space="0" w:color="auto"/>
              <w:bottom w:val="single" w:sz="4" w:space="0" w:color="auto"/>
              <w:right w:val="single" w:sz="4" w:space="0" w:color="auto"/>
            </w:tcBorders>
          </w:tcPr>
          <w:p w14:paraId="3C9E751C" w14:textId="77777777" w:rsidR="00D10FA1" w:rsidRPr="00F921C6" w:rsidRDefault="00D10FA1" w:rsidP="00D10FA1">
            <w:pPr>
              <w:pStyle w:val="NoSpacing"/>
              <w:jc w:val="both"/>
              <w:rPr>
                <w:rFonts w:ascii="Arial" w:hAnsi="Arial" w:cs="Arial"/>
                <w:noProof/>
              </w:rPr>
            </w:pPr>
            <w:r w:rsidRPr="00F921C6">
              <w:rPr>
                <w:rFonts w:ascii="Arial" w:hAnsi="Arial" w:cs="Arial"/>
                <w:noProof/>
              </w:rPr>
              <w:t>B</w:t>
            </w:r>
          </w:p>
        </w:tc>
      </w:tr>
      <w:tr w:rsidR="00D10FA1" w:rsidRPr="00F921C6" w14:paraId="5E7C9165" w14:textId="77777777" w:rsidTr="004578EA">
        <w:tc>
          <w:tcPr>
            <w:tcW w:w="5130" w:type="dxa"/>
            <w:tcBorders>
              <w:top w:val="single" w:sz="4" w:space="0" w:color="auto"/>
              <w:left w:val="single" w:sz="4" w:space="0" w:color="auto"/>
              <w:bottom w:val="single" w:sz="4" w:space="0" w:color="auto"/>
              <w:right w:val="single" w:sz="4" w:space="0" w:color="auto"/>
            </w:tcBorders>
          </w:tcPr>
          <w:p w14:paraId="56C06A0C" w14:textId="5C088030" w:rsidR="00D10FA1" w:rsidRPr="00F921C6" w:rsidRDefault="00D10FA1" w:rsidP="00D10FA1">
            <w:pPr>
              <w:pStyle w:val="NoSpacing"/>
              <w:jc w:val="both"/>
              <w:rPr>
                <w:rFonts w:ascii="Arial" w:hAnsi="Arial" w:cs="Arial"/>
                <w:noProof/>
              </w:rPr>
            </w:pPr>
            <w:r w:rsidRPr="00F921C6">
              <w:rPr>
                <w:rFonts w:ascii="Arial" w:hAnsi="Arial" w:cs="Arial"/>
                <w:noProof/>
              </w:rPr>
              <w:t xml:space="preserve">Efficiency </w:t>
            </w:r>
          </w:p>
        </w:tc>
        <w:tc>
          <w:tcPr>
            <w:tcW w:w="3862" w:type="dxa"/>
            <w:tcBorders>
              <w:top w:val="single" w:sz="4" w:space="0" w:color="auto"/>
              <w:left w:val="single" w:sz="4" w:space="0" w:color="auto"/>
              <w:bottom w:val="single" w:sz="4" w:space="0" w:color="auto"/>
              <w:right w:val="single" w:sz="4" w:space="0" w:color="auto"/>
            </w:tcBorders>
          </w:tcPr>
          <w:p w14:paraId="2EB12F9E" w14:textId="77777777" w:rsidR="00D10FA1" w:rsidRPr="00F921C6" w:rsidRDefault="00D10FA1" w:rsidP="00D10FA1">
            <w:pPr>
              <w:pStyle w:val="NoSpacing"/>
              <w:jc w:val="both"/>
              <w:rPr>
                <w:rFonts w:ascii="Arial" w:hAnsi="Arial" w:cs="Arial"/>
                <w:noProof/>
              </w:rPr>
            </w:pPr>
            <w:r w:rsidRPr="00F921C6">
              <w:rPr>
                <w:rFonts w:ascii="Arial" w:hAnsi="Arial" w:cs="Arial"/>
                <w:noProof/>
              </w:rPr>
              <w:t>B</w:t>
            </w:r>
          </w:p>
        </w:tc>
      </w:tr>
      <w:tr w:rsidR="00D10FA1" w:rsidRPr="00F921C6" w14:paraId="1705B005" w14:textId="77777777" w:rsidTr="004578EA">
        <w:tc>
          <w:tcPr>
            <w:tcW w:w="5130" w:type="dxa"/>
            <w:tcBorders>
              <w:top w:val="single" w:sz="4" w:space="0" w:color="auto"/>
              <w:left w:val="single" w:sz="4" w:space="0" w:color="auto"/>
              <w:bottom w:val="single" w:sz="4" w:space="0" w:color="auto"/>
              <w:right w:val="single" w:sz="4" w:space="0" w:color="auto"/>
            </w:tcBorders>
          </w:tcPr>
          <w:p w14:paraId="761C5FE6" w14:textId="77C2EB35" w:rsidR="00D10FA1" w:rsidRPr="00F921C6" w:rsidRDefault="00D10FA1" w:rsidP="00D10FA1">
            <w:pPr>
              <w:pStyle w:val="NoSpacing"/>
              <w:jc w:val="both"/>
              <w:rPr>
                <w:rFonts w:ascii="Arial" w:hAnsi="Arial" w:cs="Arial"/>
                <w:noProof/>
              </w:rPr>
            </w:pPr>
            <w:r w:rsidRPr="00F921C6">
              <w:rPr>
                <w:rFonts w:ascii="Arial" w:hAnsi="Arial" w:cs="Arial"/>
                <w:noProof/>
              </w:rPr>
              <w:t>Sustainability</w:t>
            </w:r>
          </w:p>
        </w:tc>
        <w:tc>
          <w:tcPr>
            <w:tcW w:w="3862" w:type="dxa"/>
            <w:tcBorders>
              <w:top w:val="single" w:sz="4" w:space="0" w:color="auto"/>
              <w:left w:val="single" w:sz="4" w:space="0" w:color="auto"/>
              <w:bottom w:val="single" w:sz="4" w:space="0" w:color="auto"/>
              <w:right w:val="single" w:sz="4" w:space="0" w:color="auto"/>
            </w:tcBorders>
          </w:tcPr>
          <w:p w14:paraId="3997FE5B" w14:textId="77777777" w:rsidR="00D10FA1" w:rsidRPr="00F921C6" w:rsidRDefault="00D10FA1" w:rsidP="00D10FA1">
            <w:pPr>
              <w:pStyle w:val="NoSpacing"/>
              <w:jc w:val="both"/>
              <w:rPr>
                <w:rFonts w:ascii="Arial" w:hAnsi="Arial" w:cs="Arial"/>
                <w:noProof/>
              </w:rPr>
            </w:pPr>
            <w:r w:rsidRPr="00F921C6">
              <w:rPr>
                <w:rFonts w:ascii="Arial" w:hAnsi="Arial" w:cs="Arial"/>
                <w:noProof/>
              </w:rPr>
              <w:t>B</w:t>
            </w:r>
          </w:p>
        </w:tc>
      </w:tr>
    </w:tbl>
    <w:p w14:paraId="064D2EB9" w14:textId="17AAD484" w:rsidR="00AA5C0D" w:rsidRPr="00F921C6" w:rsidRDefault="00C94B53" w:rsidP="00814FAE">
      <w:pPr>
        <w:jc w:val="both"/>
        <w:rPr>
          <w:rFonts w:ascii="Arial" w:hAnsi="Arial" w:cs="Arial"/>
          <w:bCs/>
          <w:sz w:val="18"/>
          <w:szCs w:val="18"/>
          <w:lang w:val="en-GB"/>
        </w:rPr>
      </w:pPr>
      <w:r w:rsidRPr="00F921C6">
        <w:rPr>
          <w:rFonts w:ascii="Arial" w:hAnsi="Arial" w:cs="Arial"/>
          <w:bCs/>
          <w:i/>
          <w:iCs/>
          <w:sz w:val="18"/>
          <w:szCs w:val="18"/>
          <w:vertAlign w:val="superscript"/>
          <w:lang w:val="en-GB"/>
        </w:rPr>
        <w:t>a</w:t>
      </w:r>
      <w:r w:rsidRPr="00F921C6">
        <w:rPr>
          <w:rFonts w:ascii="Arial" w:hAnsi="Arial" w:cs="Arial"/>
          <w:bCs/>
          <w:sz w:val="18"/>
          <w:szCs w:val="18"/>
          <w:lang w:val="en-GB"/>
        </w:rPr>
        <w:t xml:space="preserve"> </w:t>
      </w:r>
      <w:r w:rsidR="004D46FC" w:rsidRPr="00F921C6">
        <w:rPr>
          <w:rFonts w:ascii="Arial" w:hAnsi="Arial" w:cs="Arial"/>
          <w:bCs/>
          <w:sz w:val="18"/>
          <w:szCs w:val="18"/>
          <w:lang w:val="en-GB"/>
        </w:rPr>
        <w:t>OECD/DAC ranking</w:t>
      </w:r>
      <w:r w:rsidRPr="00F921C6">
        <w:rPr>
          <w:rFonts w:ascii="Arial" w:hAnsi="Arial" w:cs="Arial"/>
          <w:bCs/>
          <w:sz w:val="18"/>
          <w:szCs w:val="18"/>
          <w:lang w:val="en-GB"/>
        </w:rPr>
        <w:t>s</w:t>
      </w:r>
      <w:r w:rsidR="004D46FC" w:rsidRPr="00F921C6">
        <w:rPr>
          <w:rFonts w:ascii="Arial" w:hAnsi="Arial" w:cs="Arial"/>
          <w:bCs/>
          <w:sz w:val="18"/>
          <w:szCs w:val="18"/>
          <w:lang w:val="en-GB"/>
        </w:rPr>
        <w:t xml:space="preserve"> </w:t>
      </w:r>
      <w:r w:rsidRPr="00F921C6">
        <w:rPr>
          <w:rFonts w:ascii="Arial" w:hAnsi="Arial" w:cs="Arial"/>
          <w:bCs/>
          <w:sz w:val="18"/>
          <w:szCs w:val="18"/>
          <w:lang w:val="en-GB"/>
        </w:rPr>
        <w:t xml:space="preserve">are as follows: </w:t>
      </w:r>
      <w:r w:rsidR="00814FAE" w:rsidRPr="00F921C6">
        <w:rPr>
          <w:rFonts w:ascii="Arial" w:hAnsi="Arial" w:cs="Arial"/>
          <w:bCs/>
          <w:sz w:val="18"/>
          <w:szCs w:val="18"/>
          <w:lang w:val="en-GB"/>
        </w:rPr>
        <w:t>A=</w:t>
      </w:r>
      <w:r w:rsidR="00160FA5" w:rsidRPr="00F921C6">
        <w:rPr>
          <w:rFonts w:ascii="Arial" w:hAnsi="Arial" w:cs="Arial"/>
          <w:bCs/>
          <w:sz w:val="18"/>
          <w:szCs w:val="18"/>
          <w:lang w:val="en-GB"/>
        </w:rPr>
        <w:t>v</w:t>
      </w:r>
      <w:r w:rsidR="00814FAE" w:rsidRPr="00F921C6">
        <w:rPr>
          <w:rFonts w:ascii="Arial" w:hAnsi="Arial" w:cs="Arial"/>
          <w:bCs/>
          <w:sz w:val="18"/>
          <w:szCs w:val="18"/>
          <w:lang w:val="en-GB"/>
        </w:rPr>
        <w:t>ery good (100</w:t>
      </w:r>
      <w:r w:rsidRPr="00F921C6">
        <w:rPr>
          <w:rFonts w:ascii="Arial" w:hAnsi="Arial" w:cs="Arial"/>
          <w:bCs/>
          <w:sz w:val="18"/>
          <w:szCs w:val="18"/>
          <w:lang w:val="en-GB"/>
        </w:rPr>
        <w:t> percent</w:t>
      </w:r>
      <w:r w:rsidR="00814FAE" w:rsidRPr="00F921C6">
        <w:rPr>
          <w:rFonts w:ascii="Arial" w:hAnsi="Arial" w:cs="Arial"/>
          <w:bCs/>
          <w:sz w:val="18"/>
          <w:szCs w:val="18"/>
          <w:lang w:val="en-GB"/>
        </w:rPr>
        <w:t>)</w:t>
      </w:r>
      <w:r w:rsidR="00160FA5" w:rsidRPr="00F921C6">
        <w:rPr>
          <w:rFonts w:ascii="Arial" w:hAnsi="Arial" w:cs="Arial"/>
          <w:bCs/>
          <w:sz w:val="18"/>
          <w:szCs w:val="18"/>
          <w:lang w:val="en-GB"/>
        </w:rPr>
        <w:t>,</w:t>
      </w:r>
      <w:r w:rsidR="00814FAE" w:rsidRPr="00F921C6">
        <w:rPr>
          <w:rFonts w:ascii="Arial" w:hAnsi="Arial" w:cs="Arial"/>
          <w:bCs/>
          <w:sz w:val="18"/>
          <w:szCs w:val="18"/>
          <w:lang w:val="en-GB"/>
        </w:rPr>
        <w:t xml:space="preserve"> B=</w:t>
      </w:r>
      <w:r w:rsidR="00160FA5" w:rsidRPr="00F921C6">
        <w:rPr>
          <w:rFonts w:ascii="Arial" w:hAnsi="Arial" w:cs="Arial"/>
          <w:bCs/>
          <w:sz w:val="18"/>
          <w:szCs w:val="18"/>
          <w:lang w:val="en-GB"/>
        </w:rPr>
        <w:t>g</w:t>
      </w:r>
      <w:r w:rsidR="00814FAE" w:rsidRPr="00F921C6">
        <w:rPr>
          <w:rFonts w:ascii="Arial" w:hAnsi="Arial" w:cs="Arial"/>
          <w:bCs/>
          <w:sz w:val="18"/>
          <w:szCs w:val="18"/>
          <w:lang w:val="en-GB"/>
        </w:rPr>
        <w:t>ood (80</w:t>
      </w:r>
      <w:r w:rsidRPr="00F921C6">
        <w:rPr>
          <w:rFonts w:ascii="Arial" w:hAnsi="Arial" w:cs="Arial"/>
          <w:bCs/>
          <w:sz w:val="18"/>
          <w:szCs w:val="18"/>
          <w:lang w:val="en-GB"/>
        </w:rPr>
        <w:t> percent</w:t>
      </w:r>
      <w:r w:rsidR="00814FAE" w:rsidRPr="00F921C6">
        <w:rPr>
          <w:rFonts w:ascii="Arial" w:hAnsi="Arial" w:cs="Arial"/>
          <w:bCs/>
          <w:sz w:val="18"/>
          <w:szCs w:val="18"/>
          <w:lang w:val="en-GB"/>
        </w:rPr>
        <w:t>)</w:t>
      </w:r>
      <w:r w:rsidR="00160FA5" w:rsidRPr="00F921C6">
        <w:rPr>
          <w:rFonts w:ascii="Arial" w:hAnsi="Arial" w:cs="Arial"/>
          <w:bCs/>
          <w:sz w:val="18"/>
          <w:szCs w:val="18"/>
          <w:lang w:val="en-GB"/>
        </w:rPr>
        <w:t>,</w:t>
      </w:r>
      <w:r w:rsidR="00814FAE" w:rsidRPr="00F921C6">
        <w:rPr>
          <w:rFonts w:ascii="Arial" w:hAnsi="Arial" w:cs="Arial"/>
          <w:bCs/>
          <w:sz w:val="18"/>
          <w:szCs w:val="18"/>
          <w:lang w:val="en-GB"/>
        </w:rPr>
        <w:t xml:space="preserve"> C=</w:t>
      </w:r>
      <w:r w:rsidR="00160FA5" w:rsidRPr="00F921C6">
        <w:rPr>
          <w:rFonts w:ascii="Arial" w:hAnsi="Arial" w:cs="Arial"/>
          <w:bCs/>
          <w:sz w:val="18"/>
          <w:szCs w:val="18"/>
          <w:lang w:val="en-GB"/>
        </w:rPr>
        <w:t>i</w:t>
      </w:r>
      <w:r w:rsidR="00814FAE" w:rsidRPr="00F921C6">
        <w:rPr>
          <w:rFonts w:ascii="Arial" w:hAnsi="Arial" w:cs="Arial"/>
          <w:bCs/>
          <w:sz w:val="18"/>
          <w:szCs w:val="18"/>
          <w:lang w:val="en-GB"/>
        </w:rPr>
        <w:t>nadequate (60</w:t>
      </w:r>
      <w:r w:rsidRPr="00F921C6">
        <w:rPr>
          <w:rFonts w:ascii="Arial" w:hAnsi="Arial" w:cs="Arial"/>
          <w:bCs/>
          <w:sz w:val="18"/>
          <w:szCs w:val="18"/>
          <w:lang w:val="en-GB"/>
        </w:rPr>
        <w:t> percent</w:t>
      </w:r>
      <w:r w:rsidR="00814FAE" w:rsidRPr="00F921C6">
        <w:rPr>
          <w:rFonts w:ascii="Arial" w:hAnsi="Arial" w:cs="Arial"/>
          <w:bCs/>
          <w:sz w:val="18"/>
          <w:szCs w:val="18"/>
          <w:lang w:val="en-GB"/>
        </w:rPr>
        <w:t>)</w:t>
      </w:r>
      <w:r w:rsidR="00160FA5" w:rsidRPr="00F921C6">
        <w:rPr>
          <w:rFonts w:ascii="Arial" w:hAnsi="Arial" w:cs="Arial"/>
          <w:bCs/>
          <w:sz w:val="18"/>
          <w:szCs w:val="18"/>
          <w:lang w:val="en-GB"/>
        </w:rPr>
        <w:t>,</w:t>
      </w:r>
      <w:r w:rsidR="00814FAE" w:rsidRPr="00F921C6">
        <w:rPr>
          <w:rFonts w:ascii="Arial" w:hAnsi="Arial" w:cs="Arial"/>
          <w:bCs/>
          <w:sz w:val="18"/>
          <w:szCs w:val="18"/>
          <w:lang w:val="en-GB"/>
        </w:rPr>
        <w:t xml:space="preserve"> D=</w:t>
      </w:r>
      <w:r w:rsidR="00160FA5" w:rsidRPr="00F921C6">
        <w:rPr>
          <w:rFonts w:ascii="Arial" w:hAnsi="Arial" w:cs="Arial"/>
          <w:bCs/>
          <w:sz w:val="18"/>
          <w:szCs w:val="18"/>
          <w:lang w:val="en-GB"/>
        </w:rPr>
        <w:t>s</w:t>
      </w:r>
      <w:r w:rsidR="00814FAE" w:rsidRPr="00F921C6">
        <w:rPr>
          <w:rFonts w:ascii="Arial" w:hAnsi="Arial" w:cs="Arial"/>
          <w:bCs/>
          <w:sz w:val="18"/>
          <w:szCs w:val="18"/>
          <w:lang w:val="en-GB"/>
        </w:rPr>
        <w:t>erious deficiencies (40</w:t>
      </w:r>
      <w:r w:rsidRPr="00F921C6">
        <w:rPr>
          <w:rFonts w:ascii="Arial" w:hAnsi="Arial" w:cs="Arial"/>
          <w:bCs/>
          <w:sz w:val="18"/>
          <w:szCs w:val="18"/>
          <w:lang w:val="en-GB"/>
        </w:rPr>
        <w:t> percent</w:t>
      </w:r>
      <w:r w:rsidR="00814FAE" w:rsidRPr="00F921C6">
        <w:rPr>
          <w:rFonts w:ascii="Arial" w:hAnsi="Arial" w:cs="Arial"/>
          <w:bCs/>
          <w:sz w:val="18"/>
          <w:szCs w:val="18"/>
          <w:lang w:val="en-GB"/>
        </w:rPr>
        <w:t>)</w:t>
      </w:r>
      <w:r w:rsidR="00160FA5" w:rsidRPr="00F921C6">
        <w:rPr>
          <w:rFonts w:ascii="Arial" w:hAnsi="Arial" w:cs="Arial"/>
          <w:bCs/>
          <w:sz w:val="18"/>
          <w:szCs w:val="18"/>
          <w:lang w:val="en-GB"/>
        </w:rPr>
        <w:t>,</w:t>
      </w:r>
      <w:r w:rsidR="00814FAE" w:rsidRPr="00F921C6">
        <w:rPr>
          <w:rFonts w:ascii="Arial" w:hAnsi="Arial" w:cs="Arial"/>
          <w:bCs/>
          <w:sz w:val="18"/>
          <w:szCs w:val="18"/>
          <w:lang w:val="en-GB"/>
        </w:rPr>
        <w:t xml:space="preserve"> E=</w:t>
      </w:r>
      <w:r w:rsidR="00160FA5" w:rsidRPr="00F921C6">
        <w:rPr>
          <w:rFonts w:ascii="Arial" w:hAnsi="Arial" w:cs="Arial"/>
          <w:bCs/>
          <w:sz w:val="18"/>
          <w:szCs w:val="18"/>
          <w:lang w:val="en-GB"/>
        </w:rPr>
        <w:t>c</w:t>
      </w:r>
      <w:r w:rsidR="00814FAE" w:rsidRPr="00F921C6">
        <w:rPr>
          <w:rFonts w:ascii="Arial" w:hAnsi="Arial" w:cs="Arial"/>
          <w:bCs/>
          <w:sz w:val="18"/>
          <w:szCs w:val="18"/>
          <w:lang w:val="en-GB"/>
        </w:rPr>
        <w:t>atastrophic (</w:t>
      </w:r>
      <w:proofErr w:type="gramStart"/>
      <w:r w:rsidR="00814FAE" w:rsidRPr="00F921C6">
        <w:rPr>
          <w:rFonts w:ascii="Arial" w:hAnsi="Arial" w:cs="Arial"/>
          <w:bCs/>
          <w:sz w:val="18"/>
          <w:szCs w:val="18"/>
          <w:lang w:val="en-GB"/>
        </w:rPr>
        <w:t>20</w:t>
      </w:r>
      <w:r w:rsidRPr="00F921C6">
        <w:rPr>
          <w:rFonts w:ascii="Arial" w:hAnsi="Arial" w:cs="Arial"/>
          <w:bCs/>
          <w:sz w:val="18"/>
          <w:szCs w:val="18"/>
          <w:lang w:val="en-GB"/>
        </w:rPr>
        <w:t> </w:t>
      </w:r>
      <w:r w:rsidRPr="00F921C6">
        <w:rPr>
          <w:rFonts w:ascii="Arial" w:hAnsi="Arial" w:cs="Arial"/>
          <w:sz w:val="18"/>
          <w:szCs w:val="18"/>
        </w:rPr>
        <w:t xml:space="preserve"> </w:t>
      </w:r>
      <w:r w:rsidRPr="00F921C6">
        <w:rPr>
          <w:rFonts w:ascii="Arial" w:hAnsi="Arial" w:cs="Arial"/>
          <w:bCs/>
          <w:sz w:val="18"/>
          <w:szCs w:val="18"/>
          <w:lang w:val="en-GB"/>
        </w:rPr>
        <w:t>percent</w:t>
      </w:r>
      <w:proofErr w:type="gramEnd"/>
      <w:r w:rsidR="00814FAE" w:rsidRPr="00F921C6">
        <w:rPr>
          <w:rFonts w:ascii="Arial" w:hAnsi="Arial" w:cs="Arial"/>
          <w:bCs/>
          <w:sz w:val="18"/>
          <w:szCs w:val="18"/>
          <w:lang w:val="en-GB"/>
        </w:rPr>
        <w:t>).</w:t>
      </w:r>
    </w:p>
    <w:p w14:paraId="4B039508" w14:textId="76198580" w:rsidR="002E35B7" w:rsidRPr="00F921C6" w:rsidRDefault="00814FAE" w:rsidP="0076148E">
      <w:pPr>
        <w:pStyle w:val="NoSpacing"/>
        <w:spacing w:after="120"/>
        <w:jc w:val="both"/>
        <w:rPr>
          <w:rFonts w:ascii="Arial" w:hAnsi="Arial" w:cs="Arial"/>
        </w:rPr>
      </w:pPr>
      <w:proofErr w:type="spellStart"/>
      <w:r w:rsidRPr="00F921C6">
        <w:rPr>
          <w:rFonts w:ascii="Arial" w:hAnsi="Arial" w:cs="Arial"/>
          <w:b/>
        </w:rPr>
        <w:t>Programme</w:t>
      </w:r>
      <w:proofErr w:type="spellEnd"/>
      <w:r w:rsidRPr="00F921C6">
        <w:rPr>
          <w:rFonts w:ascii="Arial" w:hAnsi="Arial" w:cs="Arial"/>
          <w:b/>
        </w:rPr>
        <w:t xml:space="preserve"> Relevance</w:t>
      </w:r>
      <w:r w:rsidRPr="00F921C6">
        <w:rPr>
          <w:rFonts w:ascii="Arial" w:hAnsi="Arial" w:cs="Arial"/>
        </w:rPr>
        <w:t xml:space="preserve"> is ranked ‘A’ or ‘very good’. The evaluation has shown that the </w:t>
      </w:r>
      <w:r w:rsidR="0038233F" w:rsidRPr="00F921C6">
        <w:rPr>
          <w:rFonts w:ascii="Arial" w:hAnsi="Arial" w:cs="Arial"/>
        </w:rPr>
        <w:t xml:space="preserve">RP </w:t>
      </w:r>
      <w:r w:rsidRPr="00F921C6">
        <w:rPr>
          <w:rFonts w:ascii="Arial" w:hAnsi="Arial" w:cs="Arial"/>
        </w:rPr>
        <w:t>is empirically well grounded</w:t>
      </w:r>
      <w:r w:rsidR="00EF57AA" w:rsidRPr="00F921C6">
        <w:rPr>
          <w:rFonts w:ascii="Arial" w:hAnsi="Arial" w:cs="Arial"/>
        </w:rPr>
        <w:t>.</w:t>
      </w:r>
      <w:r w:rsidR="0038233F" w:rsidRPr="00F921C6">
        <w:rPr>
          <w:rFonts w:ascii="Arial" w:hAnsi="Arial" w:cs="Arial"/>
        </w:rPr>
        <w:t xml:space="preserve"> </w:t>
      </w:r>
      <w:r w:rsidR="00EF57AA" w:rsidRPr="00F921C6">
        <w:rPr>
          <w:rFonts w:ascii="Arial" w:hAnsi="Arial" w:cs="Arial"/>
        </w:rPr>
        <w:t>I</w:t>
      </w:r>
      <w:r w:rsidR="0038233F" w:rsidRPr="00F921C6">
        <w:rPr>
          <w:rFonts w:ascii="Arial" w:hAnsi="Arial" w:cs="Arial"/>
        </w:rPr>
        <w:t xml:space="preserve">ts </w:t>
      </w:r>
      <w:r w:rsidR="00033A55" w:rsidRPr="00F921C6">
        <w:rPr>
          <w:rFonts w:ascii="Arial" w:hAnsi="Arial" w:cs="Arial"/>
        </w:rPr>
        <w:t>design is based</w:t>
      </w:r>
      <w:r w:rsidR="00EF57AA" w:rsidRPr="00F921C6">
        <w:rPr>
          <w:rFonts w:ascii="Arial" w:hAnsi="Arial" w:cs="Arial"/>
        </w:rPr>
        <w:t xml:space="preserve"> on evidence and research, such as the 2017 </w:t>
      </w:r>
      <w:r w:rsidRPr="00F921C6">
        <w:rPr>
          <w:rFonts w:ascii="Arial" w:hAnsi="Arial" w:cs="Arial"/>
        </w:rPr>
        <w:t xml:space="preserve">study conducted by UNDP </w:t>
      </w:r>
      <w:r w:rsidR="00EF57AA" w:rsidRPr="00F921C6">
        <w:rPr>
          <w:rFonts w:ascii="Arial" w:hAnsi="Arial" w:cs="Arial"/>
        </w:rPr>
        <w:t xml:space="preserve">entitled ‘A continental coordination mechanism for development effectiveness’, which </w:t>
      </w:r>
      <w:r w:rsidRPr="00F921C6">
        <w:rPr>
          <w:rFonts w:ascii="Arial" w:hAnsi="Arial" w:cs="Arial"/>
        </w:rPr>
        <w:t xml:space="preserve">outlined the case for </w:t>
      </w:r>
      <w:r w:rsidR="00EF57AA" w:rsidRPr="00F921C6">
        <w:rPr>
          <w:rFonts w:ascii="Arial" w:hAnsi="Arial" w:cs="Arial"/>
        </w:rPr>
        <w:t xml:space="preserve">such a </w:t>
      </w:r>
      <w:r w:rsidRPr="00F921C6">
        <w:rPr>
          <w:rFonts w:ascii="Arial" w:hAnsi="Arial" w:cs="Arial"/>
        </w:rPr>
        <w:t xml:space="preserve">mechanism </w:t>
      </w:r>
      <w:r w:rsidR="00EF57AA" w:rsidRPr="00F921C6">
        <w:rPr>
          <w:rFonts w:ascii="Arial" w:hAnsi="Arial" w:cs="Arial"/>
        </w:rPr>
        <w:t xml:space="preserve">in order to </w:t>
      </w:r>
      <w:r w:rsidRPr="00F921C6">
        <w:rPr>
          <w:rFonts w:ascii="Arial" w:hAnsi="Arial" w:cs="Arial"/>
        </w:rPr>
        <w:t xml:space="preserve">link regional, subregional and </w:t>
      </w:r>
      <w:r w:rsidR="008E3924" w:rsidRPr="00F921C6">
        <w:rPr>
          <w:rFonts w:ascii="Arial" w:hAnsi="Arial" w:cs="Arial"/>
        </w:rPr>
        <w:t xml:space="preserve">national </w:t>
      </w:r>
      <w:r w:rsidRPr="00F921C6">
        <w:rPr>
          <w:rFonts w:ascii="Arial" w:hAnsi="Arial" w:cs="Arial"/>
        </w:rPr>
        <w:t xml:space="preserve">development planning processes for greater effectiveness and results. The RP has </w:t>
      </w:r>
      <w:r w:rsidR="00EF57AA" w:rsidRPr="00F921C6">
        <w:rPr>
          <w:rFonts w:ascii="Arial" w:hAnsi="Arial" w:cs="Arial"/>
        </w:rPr>
        <w:t xml:space="preserve">also applied </w:t>
      </w:r>
      <w:r w:rsidR="0080353E" w:rsidRPr="00F921C6">
        <w:rPr>
          <w:rFonts w:ascii="Arial" w:hAnsi="Arial" w:cs="Arial"/>
        </w:rPr>
        <w:t xml:space="preserve">the insights, good practices and lessons learned from the </w:t>
      </w:r>
      <w:r w:rsidR="00650E03" w:rsidRPr="00F921C6">
        <w:rPr>
          <w:rFonts w:ascii="Arial" w:hAnsi="Arial" w:cs="Arial"/>
        </w:rPr>
        <w:t>previous RP (</w:t>
      </w:r>
      <w:r w:rsidRPr="00F921C6">
        <w:rPr>
          <w:rFonts w:ascii="Arial" w:hAnsi="Arial" w:cs="Arial"/>
        </w:rPr>
        <w:t>2014</w:t>
      </w:r>
      <w:r w:rsidR="0080353E" w:rsidRPr="00F921C6">
        <w:rPr>
          <w:rFonts w:ascii="Arial" w:hAnsi="Arial" w:cs="Arial"/>
        </w:rPr>
        <w:t>–</w:t>
      </w:r>
      <w:r w:rsidRPr="00F921C6">
        <w:rPr>
          <w:rFonts w:ascii="Arial" w:hAnsi="Arial" w:cs="Arial"/>
        </w:rPr>
        <w:t>2017</w:t>
      </w:r>
      <w:r w:rsidR="00650E03" w:rsidRPr="00F921C6">
        <w:rPr>
          <w:rFonts w:ascii="Arial" w:hAnsi="Arial" w:cs="Arial"/>
        </w:rPr>
        <w:t xml:space="preserve">), as well as </w:t>
      </w:r>
      <w:r w:rsidRPr="00F921C6">
        <w:rPr>
          <w:rFonts w:ascii="Arial" w:hAnsi="Arial" w:cs="Arial"/>
        </w:rPr>
        <w:t>from other regional initiatives and global efforts. Further</w:t>
      </w:r>
      <w:r w:rsidR="00650E03" w:rsidRPr="00F921C6">
        <w:rPr>
          <w:rFonts w:ascii="Arial" w:hAnsi="Arial" w:cs="Arial"/>
        </w:rPr>
        <w:t>more</w:t>
      </w:r>
      <w:r w:rsidRPr="00F921C6">
        <w:rPr>
          <w:rFonts w:ascii="Arial" w:hAnsi="Arial" w:cs="Arial"/>
        </w:rPr>
        <w:t xml:space="preserve">, the </w:t>
      </w:r>
      <w:r w:rsidR="0080353E" w:rsidRPr="00F921C6">
        <w:rPr>
          <w:rFonts w:ascii="Arial" w:hAnsi="Arial" w:cs="Arial"/>
        </w:rPr>
        <w:t xml:space="preserve">MTE noted that the </w:t>
      </w:r>
      <w:r w:rsidR="00650E03" w:rsidRPr="00F921C6">
        <w:rPr>
          <w:rFonts w:ascii="Arial" w:hAnsi="Arial" w:cs="Arial"/>
        </w:rPr>
        <w:t xml:space="preserve">RP </w:t>
      </w:r>
      <w:r w:rsidRPr="00F921C6">
        <w:rPr>
          <w:rFonts w:ascii="Arial" w:hAnsi="Arial" w:cs="Arial"/>
        </w:rPr>
        <w:t xml:space="preserve">was </w:t>
      </w:r>
      <w:r w:rsidR="00176CF1" w:rsidRPr="00F921C6">
        <w:rPr>
          <w:rFonts w:ascii="Arial" w:hAnsi="Arial" w:cs="Arial"/>
        </w:rPr>
        <w:t xml:space="preserve">consistent </w:t>
      </w:r>
      <w:r w:rsidRPr="00F921C6">
        <w:rPr>
          <w:rFonts w:ascii="Arial" w:hAnsi="Arial" w:cs="Arial"/>
        </w:rPr>
        <w:t xml:space="preserve">with the UNDP </w:t>
      </w:r>
      <w:r w:rsidR="0080353E" w:rsidRPr="00F921C6">
        <w:rPr>
          <w:rFonts w:ascii="Arial" w:hAnsi="Arial" w:cs="Arial"/>
        </w:rPr>
        <w:t>S</w:t>
      </w:r>
      <w:r w:rsidRPr="00F921C6">
        <w:rPr>
          <w:rFonts w:ascii="Arial" w:hAnsi="Arial" w:cs="Arial"/>
        </w:rPr>
        <w:t xml:space="preserve">trategic </w:t>
      </w:r>
      <w:r w:rsidR="0080353E" w:rsidRPr="00F921C6">
        <w:rPr>
          <w:rFonts w:ascii="Arial" w:hAnsi="Arial" w:cs="Arial"/>
        </w:rPr>
        <w:t>P</w:t>
      </w:r>
      <w:r w:rsidRPr="00F921C6">
        <w:rPr>
          <w:rFonts w:ascii="Arial" w:hAnsi="Arial" w:cs="Arial"/>
        </w:rPr>
        <w:t>lan</w:t>
      </w:r>
      <w:r w:rsidR="00176CF1" w:rsidRPr="00F921C6">
        <w:rPr>
          <w:rFonts w:ascii="Arial" w:hAnsi="Arial" w:cs="Arial"/>
        </w:rPr>
        <w:t>,</w:t>
      </w:r>
      <w:r w:rsidR="0080353E" w:rsidRPr="00F921C6">
        <w:rPr>
          <w:rFonts w:ascii="Arial" w:hAnsi="Arial" w:cs="Arial"/>
        </w:rPr>
        <w:t xml:space="preserve"> Sustainable Development Goal (</w:t>
      </w:r>
      <w:r w:rsidRPr="00F921C6">
        <w:rPr>
          <w:rFonts w:ascii="Arial" w:hAnsi="Arial" w:cs="Arial"/>
        </w:rPr>
        <w:t>SDG</w:t>
      </w:r>
      <w:r w:rsidR="0080353E" w:rsidRPr="00F921C6">
        <w:rPr>
          <w:rFonts w:ascii="Arial" w:hAnsi="Arial" w:cs="Arial"/>
        </w:rPr>
        <w:t>)</w:t>
      </w:r>
      <w:r w:rsidRPr="00F921C6">
        <w:rPr>
          <w:rFonts w:ascii="Arial" w:hAnsi="Arial" w:cs="Arial"/>
        </w:rPr>
        <w:t xml:space="preserve"> priorities </w:t>
      </w:r>
      <w:r w:rsidR="006C26D5" w:rsidRPr="00F921C6">
        <w:rPr>
          <w:rFonts w:ascii="Arial" w:hAnsi="Arial" w:cs="Arial"/>
        </w:rPr>
        <w:t>(</w:t>
      </w:r>
      <w:r w:rsidR="00650E03" w:rsidRPr="00F921C6">
        <w:rPr>
          <w:rFonts w:ascii="Arial" w:hAnsi="Arial" w:cs="Arial"/>
        </w:rPr>
        <w:t xml:space="preserve">further </w:t>
      </w:r>
      <w:r w:rsidR="009E15D5" w:rsidRPr="00F921C6">
        <w:rPr>
          <w:rFonts w:ascii="Arial" w:hAnsi="Arial" w:cs="Arial"/>
        </w:rPr>
        <w:t>discussed</w:t>
      </w:r>
      <w:r w:rsidR="00650E03" w:rsidRPr="00F921C6">
        <w:rPr>
          <w:rFonts w:ascii="Arial" w:hAnsi="Arial" w:cs="Arial"/>
        </w:rPr>
        <w:t xml:space="preserve"> in</w:t>
      </w:r>
      <w:r w:rsidR="00EE7B6B" w:rsidRPr="00F921C6">
        <w:rPr>
          <w:rFonts w:ascii="Arial" w:hAnsi="Arial" w:cs="Arial"/>
        </w:rPr>
        <w:t xml:space="preserve"> </w:t>
      </w:r>
      <w:r w:rsidR="006C26D5" w:rsidRPr="00F921C6">
        <w:rPr>
          <w:rFonts w:ascii="Arial" w:hAnsi="Arial" w:cs="Arial"/>
        </w:rPr>
        <w:t>the section entitled ‘C</w:t>
      </w:r>
      <w:r w:rsidR="00EE7B6B" w:rsidRPr="00F921C6">
        <w:rPr>
          <w:rFonts w:ascii="Arial" w:hAnsi="Arial" w:cs="Arial"/>
        </w:rPr>
        <w:t>oherence</w:t>
      </w:r>
      <w:r w:rsidR="006C26D5" w:rsidRPr="00F921C6">
        <w:rPr>
          <w:rFonts w:ascii="Arial" w:hAnsi="Arial" w:cs="Arial"/>
        </w:rPr>
        <w:t>’)</w:t>
      </w:r>
      <w:r w:rsidR="00176CF1" w:rsidRPr="00F921C6">
        <w:rPr>
          <w:rFonts w:ascii="Arial" w:hAnsi="Arial" w:cs="Arial"/>
        </w:rPr>
        <w:t xml:space="preserve"> and </w:t>
      </w:r>
      <w:r w:rsidR="006C26D5" w:rsidRPr="00F921C6">
        <w:rPr>
          <w:rFonts w:ascii="Arial" w:hAnsi="Arial" w:cs="Arial"/>
        </w:rPr>
        <w:t>A</w:t>
      </w:r>
      <w:r w:rsidRPr="00F921C6">
        <w:rPr>
          <w:rFonts w:ascii="Arial" w:hAnsi="Arial" w:cs="Arial"/>
        </w:rPr>
        <w:t>genda 2063</w:t>
      </w:r>
      <w:r w:rsidR="006C26D5" w:rsidRPr="00F921C6">
        <w:rPr>
          <w:rFonts w:ascii="Arial" w:hAnsi="Arial" w:cs="Arial"/>
        </w:rPr>
        <w:t xml:space="preserve"> of the AU.</w:t>
      </w:r>
      <w:r w:rsidRPr="00F921C6">
        <w:rPr>
          <w:rStyle w:val="FootnoteReference"/>
          <w:rFonts w:ascii="Arial" w:hAnsi="Arial" w:cs="Arial"/>
        </w:rPr>
        <w:footnoteReference w:id="1"/>
      </w:r>
      <w:r w:rsidR="000306E0" w:rsidRPr="00F921C6">
        <w:rPr>
          <w:rFonts w:ascii="Arial" w:hAnsi="Arial" w:cs="Arial"/>
        </w:rPr>
        <w:t xml:space="preserve"> </w:t>
      </w:r>
      <w:r w:rsidR="006C26D5" w:rsidRPr="00F921C6">
        <w:rPr>
          <w:rFonts w:ascii="Arial" w:hAnsi="Arial" w:cs="Arial"/>
        </w:rPr>
        <w:t>One hundred percent</w:t>
      </w:r>
      <w:r w:rsidRPr="00F921C6">
        <w:rPr>
          <w:rFonts w:ascii="Arial" w:hAnsi="Arial" w:cs="Arial"/>
        </w:rPr>
        <w:t xml:space="preserve"> of </w:t>
      </w:r>
      <w:r w:rsidR="00900BD2" w:rsidRPr="00F921C6">
        <w:rPr>
          <w:rFonts w:ascii="Arial" w:hAnsi="Arial" w:cs="Arial"/>
        </w:rPr>
        <w:t xml:space="preserve">the </w:t>
      </w:r>
      <w:r w:rsidRPr="00F921C6">
        <w:rPr>
          <w:rFonts w:ascii="Arial" w:hAnsi="Arial" w:cs="Arial"/>
        </w:rPr>
        <w:t xml:space="preserve">respondents </w:t>
      </w:r>
      <w:r w:rsidR="00900BD2" w:rsidRPr="00F921C6">
        <w:rPr>
          <w:rFonts w:ascii="Arial" w:hAnsi="Arial" w:cs="Arial"/>
        </w:rPr>
        <w:t xml:space="preserve">interviewed for the MTE </w:t>
      </w:r>
      <w:r w:rsidRPr="00F921C6">
        <w:rPr>
          <w:rFonts w:ascii="Arial" w:hAnsi="Arial" w:cs="Arial"/>
        </w:rPr>
        <w:t xml:space="preserve">agreed that the RP is relevant and </w:t>
      </w:r>
      <w:r w:rsidR="00176CF1" w:rsidRPr="00F921C6">
        <w:rPr>
          <w:rFonts w:ascii="Arial" w:hAnsi="Arial" w:cs="Arial"/>
        </w:rPr>
        <w:t xml:space="preserve">responsive </w:t>
      </w:r>
      <w:r w:rsidRPr="00F921C6">
        <w:rPr>
          <w:rFonts w:ascii="Arial" w:hAnsi="Arial" w:cs="Arial"/>
        </w:rPr>
        <w:t xml:space="preserve">to </w:t>
      </w:r>
      <w:r w:rsidR="00176CF1" w:rsidRPr="00F921C6">
        <w:rPr>
          <w:rFonts w:ascii="Arial" w:hAnsi="Arial" w:cs="Arial"/>
        </w:rPr>
        <w:t xml:space="preserve">the </w:t>
      </w:r>
      <w:r w:rsidRPr="00F921C6">
        <w:rPr>
          <w:rFonts w:ascii="Arial" w:hAnsi="Arial" w:cs="Arial"/>
        </w:rPr>
        <w:t xml:space="preserve">development </w:t>
      </w:r>
      <w:r w:rsidR="00176CF1" w:rsidRPr="00F921C6">
        <w:rPr>
          <w:rFonts w:ascii="Arial" w:hAnsi="Arial" w:cs="Arial"/>
        </w:rPr>
        <w:t xml:space="preserve">challenges </w:t>
      </w:r>
      <w:r w:rsidRPr="00F921C6">
        <w:rPr>
          <w:rFonts w:ascii="Arial" w:hAnsi="Arial" w:cs="Arial"/>
        </w:rPr>
        <w:t>facing the continent.</w:t>
      </w:r>
    </w:p>
    <w:p w14:paraId="39899952" w14:textId="16CBD66F" w:rsidR="002E35B7" w:rsidRPr="00F921C6" w:rsidRDefault="00814FAE" w:rsidP="0076148E">
      <w:pPr>
        <w:pStyle w:val="NoSpacing"/>
        <w:spacing w:after="120"/>
        <w:jc w:val="both"/>
        <w:rPr>
          <w:rFonts w:ascii="Arial" w:hAnsi="Arial" w:cs="Arial"/>
        </w:rPr>
      </w:pPr>
      <w:r w:rsidRPr="00F921C6">
        <w:rPr>
          <w:rFonts w:ascii="Arial" w:hAnsi="Arial" w:cs="Arial"/>
        </w:rPr>
        <w:t>The RP adequately addresses the needs of vulnerable groups</w:t>
      </w:r>
      <w:r w:rsidR="006A2640" w:rsidRPr="00F921C6">
        <w:rPr>
          <w:rFonts w:ascii="Arial" w:hAnsi="Arial" w:cs="Arial"/>
        </w:rPr>
        <w:t>,</w:t>
      </w:r>
      <w:r w:rsidRPr="00F921C6">
        <w:rPr>
          <w:rFonts w:ascii="Arial" w:hAnsi="Arial" w:cs="Arial"/>
        </w:rPr>
        <w:t xml:space="preserve"> especially women</w:t>
      </w:r>
      <w:r w:rsidR="004769C6" w:rsidRPr="00F921C6">
        <w:rPr>
          <w:rFonts w:ascii="Arial" w:hAnsi="Arial" w:cs="Arial"/>
        </w:rPr>
        <w:t>.</w:t>
      </w:r>
      <w:r w:rsidRPr="00F921C6">
        <w:rPr>
          <w:rFonts w:ascii="Arial" w:hAnsi="Arial" w:cs="Arial"/>
        </w:rPr>
        <w:t xml:space="preserve"> </w:t>
      </w:r>
      <w:r w:rsidR="004B3459" w:rsidRPr="00F921C6">
        <w:rPr>
          <w:rFonts w:ascii="Arial" w:hAnsi="Arial" w:cs="Arial"/>
        </w:rPr>
        <w:t>Interventions to advance g</w:t>
      </w:r>
      <w:r w:rsidRPr="00F921C6">
        <w:rPr>
          <w:rFonts w:ascii="Arial" w:hAnsi="Arial" w:cs="Arial"/>
        </w:rPr>
        <w:t xml:space="preserve">ender equality and </w:t>
      </w:r>
      <w:r w:rsidR="004B3459" w:rsidRPr="00F921C6">
        <w:rPr>
          <w:rFonts w:ascii="Arial" w:hAnsi="Arial" w:cs="Arial"/>
        </w:rPr>
        <w:t xml:space="preserve">women’s </w:t>
      </w:r>
      <w:r w:rsidRPr="00F921C6">
        <w:rPr>
          <w:rFonts w:ascii="Arial" w:hAnsi="Arial" w:cs="Arial"/>
        </w:rPr>
        <w:t xml:space="preserve">empowerment </w:t>
      </w:r>
      <w:r w:rsidR="00EE7B6B" w:rsidRPr="00F921C6">
        <w:rPr>
          <w:rFonts w:ascii="Arial" w:hAnsi="Arial" w:cs="Arial"/>
        </w:rPr>
        <w:t>demonstrate how gender inclusion has been achieved</w:t>
      </w:r>
      <w:r w:rsidR="00221007" w:rsidRPr="00F921C6">
        <w:rPr>
          <w:rFonts w:ascii="Arial" w:hAnsi="Arial" w:cs="Arial"/>
        </w:rPr>
        <w:t>.</w:t>
      </w:r>
      <w:r w:rsidRPr="00F921C6">
        <w:rPr>
          <w:rFonts w:ascii="Arial" w:hAnsi="Arial" w:cs="Arial"/>
        </w:rPr>
        <w:t xml:space="preserve"> </w:t>
      </w:r>
      <w:r w:rsidR="004B3459" w:rsidRPr="00F921C6">
        <w:rPr>
          <w:rFonts w:ascii="Arial" w:hAnsi="Arial" w:cs="Arial"/>
        </w:rPr>
        <w:t xml:space="preserve">In addition, some country offices (COs) have received the Gender Equality Seal at the gold level. </w:t>
      </w:r>
      <w:r w:rsidR="00344E2A" w:rsidRPr="00F921C6">
        <w:rPr>
          <w:rFonts w:ascii="Arial" w:hAnsi="Arial" w:cs="Arial"/>
        </w:rPr>
        <w:t xml:space="preserve">The RP partnered with the Tony Elumelu Foundation to support young people in gaining entrepreneurial skills under </w:t>
      </w:r>
      <w:r w:rsidRPr="00F921C6">
        <w:rPr>
          <w:rFonts w:ascii="Arial" w:hAnsi="Arial" w:cs="Arial"/>
        </w:rPr>
        <w:t xml:space="preserve">youth initiatives in entrepreneurship, </w:t>
      </w:r>
      <w:proofErr w:type="gramStart"/>
      <w:r w:rsidRPr="00F921C6">
        <w:rPr>
          <w:rFonts w:ascii="Arial" w:hAnsi="Arial" w:cs="Arial"/>
        </w:rPr>
        <w:t>mentorship</w:t>
      </w:r>
      <w:proofErr w:type="gramEnd"/>
      <w:r w:rsidR="00221007" w:rsidRPr="00F921C6">
        <w:rPr>
          <w:rFonts w:ascii="Arial" w:hAnsi="Arial" w:cs="Arial"/>
        </w:rPr>
        <w:t xml:space="preserve"> and </w:t>
      </w:r>
      <w:r w:rsidRPr="00F921C6">
        <w:rPr>
          <w:rFonts w:ascii="Arial" w:hAnsi="Arial" w:cs="Arial"/>
        </w:rPr>
        <w:t>fellowship</w:t>
      </w:r>
      <w:r w:rsidR="00221007" w:rsidRPr="00F921C6">
        <w:rPr>
          <w:rFonts w:ascii="Arial" w:hAnsi="Arial" w:cs="Arial"/>
        </w:rPr>
        <w:t>.</w:t>
      </w:r>
      <w:r w:rsidR="00344E2A" w:rsidRPr="00F921C6">
        <w:rPr>
          <w:rFonts w:ascii="Arial" w:hAnsi="Arial" w:cs="Arial"/>
        </w:rPr>
        <w:t xml:space="preserve"> It </w:t>
      </w:r>
      <w:r w:rsidR="00221007" w:rsidRPr="00F921C6">
        <w:rPr>
          <w:rFonts w:ascii="Arial" w:hAnsi="Arial" w:cs="Arial"/>
        </w:rPr>
        <w:t xml:space="preserve">also reaches </w:t>
      </w:r>
      <w:r w:rsidRPr="00F921C6">
        <w:rPr>
          <w:rFonts w:ascii="Arial" w:hAnsi="Arial" w:cs="Arial"/>
        </w:rPr>
        <w:t xml:space="preserve">indigenous communities living </w:t>
      </w:r>
      <w:r w:rsidR="00221007" w:rsidRPr="00F921C6">
        <w:rPr>
          <w:rFonts w:ascii="Arial" w:hAnsi="Arial" w:cs="Arial"/>
        </w:rPr>
        <w:t>o</w:t>
      </w:r>
      <w:r w:rsidRPr="00F921C6">
        <w:rPr>
          <w:rFonts w:ascii="Arial" w:hAnsi="Arial" w:cs="Arial"/>
        </w:rPr>
        <w:t>n the islands of Lake Chad</w:t>
      </w:r>
      <w:r w:rsidR="004B3459" w:rsidRPr="00F921C6">
        <w:rPr>
          <w:rFonts w:ascii="Arial" w:hAnsi="Arial" w:cs="Arial"/>
        </w:rPr>
        <w:t xml:space="preserve"> and </w:t>
      </w:r>
      <w:r w:rsidRPr="00F921C6">
        <w:rPr>
          <w:rFonts w:ascii="Arial" w:hAnsi="Arial" w:cs="Arial"/>
        </w:rPr>
        <w:t>in borderland areas</w:t>
      </w:r>
      <w:r w:rsidR="004B3459" w:rsidRPr="00F921C6">
        <w:rPr>
          <w:rFonts w:ascii="Arial" w:hAnsi="Arial" w:cs="Arial"/>
        </w:rPr>
        <w:t xml:space="preserve">, as well as </w:t>
      </w:r>
      <w:r w:rsidR="00221007" w:rsidRPr="00F921C6">
        <w:rPr>
          <w:rFonts w:ascii="Arial" w:hAnsi="Arial" w:cs="Arial"/>
        </w:rPr>
        <w:t xml:space="preserve">those </w:t>
      </w:r>
      <w:r w:rsidRPr="00F921C6">
        <w:rPr>
          <w:rFonts w:ascii="Arial" w:hAnsi="Arial" w:cs="Arial"/>
        </w:rPr>
        <w:t xml:space="preserve">at risk of </w:t>
      </w:r>
      <w:r w:rsidR="000550A3" w:rsidRPr="00F921C6">
        <w:rPr>
          <w:rFonts w:ascii="Arial" w:hAnsi="Arial" w:cs="Arial"/>
        </w:rPr>
        <w:t>radicalization</w:t>
      </w:r>
      <w:r w:rsidRPr="00F921C6">
        <w:rPr>
          <w:rFonts w:ascii="Arial" w:hAnsi="Arial" w:cs="Arial"/>
        </w:rPr>
        <w:t xml:space="preserve"> </w:t>
      </w:r>
      <w:r w:rsidR="00221007" w:rsidRPr="00F921C6">
        <w:rPr>
          <w:rFonts w:ascii="Arial" w:hAnsi="Arial" w:cs="Arial"/>
        </w:rPr>
        <w:t>(</w:t>
      </w:r>
      <w:r w:rsidRPr="00F921C6">
        <w:rPr>
          <w:rFonts w:ascii="Arial" w:hAnsi="Arial" w:cs="Arial"/>
        </w:rPr>
        <w:t xml:space="preserve">e.g. communities </w:t>
      </w:r>
      <w:r w:rsidR="00221007" w:rsidRPr="00F921C6">
        <w:rPr>
          <w:rFonts w:ascii="Arial" w:hAnsi="Arial" w:cs="Arial"/>
        </w:rPr>
        <w:t>in</w:t>
      </w:r>
      <w:r w:rsidRPr="00F921C6">
        <w:rPr>
          <w:rFonts w:ascii="Arial" w:hAnsi="Arial" w:cs="Arial"/>
        </w:rPr>
        <w:t xml:space="preserve"> </w:t>
      </w:r>
      <w:r w:rsidR="00221007" w:rsidRPr="00F921C6">
        <w:rPr>
          <w:rFonts w:ascii="Arial" w:hAnsi="Arial" w:cs="Arial"/>
        </w:rPr>
        <w:t xml:space="preserve">the </w:t>
      </w:r>
      <w:r w:rsidRPr="00F921C6">
        <w:rPr>
          <w:rFonts w:ascii="Arial" w:hAnsi="Arial" w:cs="Arial"/>
        </w:rPr>
        <w:t>Ca</w:t>
      </w:r>
      <w:r w:rsidR="00221007" w:rsidRPr="00F921C6">
        <w:rPr>
          <w:rFonts w:ascii="Arial" w:hAnsi="Arial" w:cs="Arial"/>
        </w:rPr>
        <w:t>b</w:t>
      </w:r>
      <w:r w:rsidRPr="00F921C6">
        <w:rPr>
          <w:rFonts w:ascii="Arial" w:hAnsi="Arial" w:cs="Arial"/>
        </w:rPr>
        <w:t>o Delgado region of Mozambique</w:t>
      </w:r>
      <w:r w:rsidR="00221007" w:rsidRPr="00F921C6">
        <w:rPr>
          <w:rFonts w:ascii="Arial" w:hAnsi="Arial" w:cs="Arial"/>
        </w:rPr>
        <w:t xml:space="preserve"> and</w:t>
      </w:r>
      <w:r w:rsidRPr="00F921C6">
        <w:rPr>
          <w:rFonts w:ascii="Arial" w:hAnsi="Arial" w:cs="Arial"/>
        </w:rPr>
        <w:t xml:space="preserve"> the </w:t>
      </w:r>
      <w:r w:rsidR="00221007" w:rsidRPr="00F921C6">
        <w:rPr>
          <w:rFonts w:ascii="Arial" w:hAnsi="Arial" w:cs="Arial"/>
        </w:rPr>
        <w:t>P</w:t>
      </w:r>
      <w:r w:rsidRPr="00F921C6">
        <w:rPr>
          <w:rFonts w:ascii="Arial" w:hAnsi="Arial" w:cs="Arial"/>
        </w:rPr>
        <w:t xml:space="preserve">ygmies of the Congo </w:t>
      </w:r>
      <w:r w:rsidR="00A37B5B" w:rsidRPr="00F921C6">
        <w:rPr>
          <w:rFonts w:ascii="Arial" w:hAnsi="Arial" w:cs="Arial"/>
        </w:rPr>
        <w:t>b</w:t>
      </w:r>
      <w:r w:rsidR="00221007" w:rsidRPr="00F921C6">
        <w:rPr>
          <w:rFonts w:ascii="Arial" w:hAnsi="Arial" w:cs="Arial"/>
        </w:rPr>
        <w:t>asin).</w:t>
      </w:r>
      <w:r w:rsidRPr="00F921C6">
        <w:rPr>
          <w:rFonts w:ascii="Arial" w:hAnsi="Arial" w:cs="Arial"/>
        </w:rPr>
        <w:t xml:space="preserve"> </w:t>
      </w:r>
      <w:r w:rsidR="004769C6" w:rsidRPr="00F921C6">
        <w:rPr>
          <w:rFonts w:ascii="Arial" w:hAnsi="Arial" w:cs="Arial"/>
        </w:rPr>
        <w:t>Furthermore,</w:t>
      </w:r>
      <w:r w:rsidRPr="00F921C6">
        <w:rPr>
          <w:rFonts w:ascii="Arial" w:hAnsi="Arial" w:cs="Arial"/>
        </w:rPr>
        <w:t xml:space="preserve"> support </w:t>
      </w:r>
      <w:r w:rsidR="004769C6" w:rsidRPr="00F921C6">
        <w:rPr>
          <w:rFonts w:ascii="Arial" w:hAnsi="Arial" w:cs="Arial"/>
        </w:rPr>
        <w:t xml:space="preserve">provided </w:t>
      </w:r>
      <w:r w:rsidRPr="00F921C6">
        <w:rPr>
          <w:rFonts w:ascii="Arial" w:hAnsi="Arial" w:cs="Arial"/>
        </w:rPr>
        <w:t>to the Africa</w:t>
      </w:r>
      <w:r w:rsidR="004769C6" w:rsidRPr="00F921C6">
        <w:rPr>
          <w:rFonts w:ascii="Arial" w:hAnsi="Arial" w:cs="Arial"/>
        </w:rPr>
        <w:t>n</w:t>
      </w:r>
      <w:r w:rsidRPr="00F921C6">
        <w:rPr>
          <w:rFonts w:ascii="Arial" w:hAnsi="Arial" w:cs="Arial"/>
        </w:rPr>
        <w:t xml:space="preserve"> Disability Forum (ADF) promote</w:t>
      </w:r>
      <w:r w:rsidR="004769C6" w:rsidRPr="00F921C6">
        <w:rPr>
          <w:rFonts w:ascii="Arial" w:hAnsi="Arial" w:cs="Arial"/>
        </w:rPr>
        <w:t>s</w:t>
      </w:r>
      <w:r w:rsidRPr="00F921C6">
        <w:rPr>
          <w:rFonts w:ascii="Arial" w:hAnsi="Arial" w:cs="Arial"/>
        </w:rPr>
        <w:t xml:space="preserve"> greater inclusion of </w:t>
      </w:r>
      <w:r w:rsidR="004769C6" w:rsidRPr="00F921C6">
        <w:rPr>
          <w:rFonts w:ascii="Arial" w:hAnsi="Arial" w:cs="Arial"/>
        </w:rPr>
        <w:t xml:space="preserve">persons with disabilities (PWDs) </w:t>
      </w:r>
      <w:r w:rsidRPr="00F921C6">
        <w:rPr>
          <w:rFonts w:ascii="Arial" w:hAnsi="Arial" w:cs="Arial"/>
        </w:rPr>
        <w:t>in development planning.</w:t>
      </w:r>
    </w:p>
    <w:p w14:paraId="32CF0390" w14:textId="7665B235" w:rsidR="0055126E" w:rsidRPr="00F921C6" w:rsidRDefault="00814FAE" w:rsidP="0076148E">
      <w:pPr>
        <w:pStyle w:val="NoSpacing"/>
        <w:spacing w:after="120"/>
        <w:jc w:val="both"/>
        <w:rPr>
          <w:rFonts w:ascii="Arial" w:hAnsi="Arial" w:cs="Arial"/>
        </w:rPr>
      </w:pPr>
      <w:r w:rsidRPr="00F921C6">
        <w:rPr>
          <w:rFonts w:ascii="Arial" w:hAnsi="Arial" w:cs="Arial"/>
        </w:rPr>
        <w:t>T</w:t>
      </w:r>
      <w:r w:rsidRPr="00F921C6">
        <w:rPr>
          <w:rFonts w:ascii="Arial" w:hAnsi="Arial" w:cs="Arial"/>
          <w:color w:val="000000"/>
        </w:rPr>
        <w:t xml:space="preserve">he RP </w:t>
      </w:r>
      <w:r w:rsidRPr="00F921C6">
        <w:rPr>
          <w:rFonts w:ascii="Arial" w:hAnsi="Arial" w:cs="Arial"/>
        </w:rPr>
        <w:t xml:space="preserve">is highly </w:t>
      </w:r>
      <w:r w:rsidRPr="00F921C6">
        <w:rPr>
          <w:rFonts w:ascii="Arial" w:hAnsi="Arial" w:cs="Arial"/>
          <w:color w:val="000000"/>
        </w:rPr>
        <w:t xml:space="preserve">responsive to the changing social, economic and political environment in </w:t>
      </w:r>
      <w:r w:rsidR="006A2640" w:rsidRPr="00F921C6">
        <w:rPr>
          <w:rFonts w:ascii="Arial" w:hAnsi="Arial" w:cs="Arial"/>
          <w:color w:val="000000"/>
        </w:rPr>
        <w:t xml:space="preserve">the </w:t>
      </w:r>
      <w:r w:rsidR="00D94510" w:rsidRPr="00F921C6">
        <w:rPr>
          <w:rFonts w:ascii="Arial" w:hAnsi="Arial" w:cs="Arial"/>
          <w:color w:val="000000"/>
        </w:rPr>
        <w:t>r</w:t>
      </w:r>
      <w:r w:rsidR="006A2640" w:rsidRPr="00F921C6">
        <w:rPr>
          <w:rFonts w:ascii="Arial" w:hAnsi="Arial" w:cs="Arial"/>
          <w:color w:val="000000"/>
        </w:rPr>
        <w:t>egion</w:t>
      </w:r>
      <w:r w:rsidR="004769C6" w:rsidRPr="00F921C6">
        <w:rPr>
          <w:rFonts w:ascii="Arial" w:hAnsi="Arial" w:cs="Arial"/>
          <w:color w:val="000000"/>
        </w:rPr>
        <w:t>,</w:t>
      </w:r>
      <w:r w:rsidR="006A2640" w:rsidRPr="00F921C6">
        <w:rPr>
          <w:rFonts w:ascii="Arial" w:hAnsi="Arial" w:cs="Arial"/>
          <w:color w:val="000000"/>
        </w:rPr>
        <w:t xml:space="preserve"> </w:t>
      </w:r>
      <w:r w:rsidRPr="00F921C6">
        <w:rPr>
          <w:rFonts w:ascii="Arial" w:hAnsi="Arial" w:cs="Arial"/>
        </w:rPr>
        <w:t xml:space="preserve">as demonstrated </w:t>
      </w:r>
      <w:r w:rsidR="004769C6" w:rsidRPr="00F921C6">
        <w:rPr>
          <w:rFonts w:ascii="Arial" w:hAnsi="Arial" w:cs="Arial"/>
        </w:rPr>
        <w:t xml:space="preserve">by </w:t>
      </w:r>
      <w:r w:rsidR="00A35E38" w:rsidRPr="00F921C6">
        <w:rPr>
          <w:rFonts w:ascii="Arial" w:hAnsi="Arial" w:cs="Arial"/>
        </w:rPr>
        <w:t xml:space="preserve">the </w:t>
      </w:r>
      <w:r w:rsidRPr="00F921C6">
        <w:rPr>
          <w:rFonts w:ascii="Arial" w:hAnsi="Arial" w:cs="Arial"/>
        </w:rPr>
        <w:t xml:space="preserve">various interventions </w:t>
      </w:r>
      <w:r w:rsidR="00E6724A" w:rsidRPr="00F921C6">
        <w:rPr>
          <w:rFonts w:ascii="Arial" w:hAnsi="Arial" w:cs="Arial"/>
        </w:rPr>
        <w:t xml:space="preserve">addressing </w:t>
      </w:r>
      <w:r w:rsidRPr="00F921C6">
        <w:rPr>
          <w:rFonts w:ascii="Arial" w:hAnsi="Arial" w:cs="Arial"/>
        </w:rPr>
        <w:t xml:space="preserve">climate change, gender </w:t>
      </w:r>
      <w:r w:rsidR="009E15D5" w:rsidRPr="00F921C6">
        <w:rPr>
          <w:rFonts w:ascii="Arial" w:hAnsi="Arial" w:cs="Arial"/>
        </w:rPr>
        <w:t>in</w:t>
      </w:r>
      <w:r w:rsidRPr="00F921C6">
        <w:rPr>
          <w:rFonts w:ascii="Arial" w:hAnsi="Arial" w:cs="Arial"/>
        </w:rPr>
        <w:t xml:space="preserve">equality, political </w:t>
      </w:r>
      <w:r w:rsidR="009E15D5" w:rsidRPr="00F921C6">
        <w:rPr>
          <w:rFonts w:ascii="Arial" w:hAnsi="Arial" w:cs="Arial"/>
        </w:rPr>
        <w:t>in</w:t>
      </w:r>
      <w:r w:rsidRPr="00F921C6">
        <w:rPr>
          <w:rFonts w:ascii="Arial" w:hAnsi="Arial" w:cs="Arial"/>
        </w:rPr>
        <w:t xml:space="preserve">stability, </w:t>
      </w:r>
      <w:r w:rsidR="009E15D5" w:rsidRPr="00F921C6">
        <w:rPr>
          <w:rFonts w:ascii="Arial" w:hAnsi="Arial" w:cs="Arial"/>
        </w:rPr>
        <w:t xml:space="preserve">a lack of social protection, </w:t>
      </w:r>
      <w:r w:rsidRPr="00F921C6">
        <w:rPr>
          <w:rFonts w:ascii="Arial" w:hAnsi="Arial" w:cs="Arial"/>
        </w:rPr>
        <w:t>conflict, drought, food insecurity and violent extremism.</w:t>
      </w:r>
      <w:r w:rsidR="000306E0" w:rsidRPr="00F921C6">
        <w:rPr>
          <w:rFonts w:ascii="Arial" w:hAnsi="Arial" w:cs="Arial"/>
        </w:rPr>
        <w:t xml:space="preserve"> </w:t>
      </w:r>
      <w:r w:rsidRPr="00F921C6">
        <w:rPr>
          <w:rFonts w:ascii="Arial" w:hAnsi="Arial" w:cs="Arial"/>
        </w:rPr>
        <w:t>Flexibility is built into the RP design</w:t>
      </w:r>
      <w:r w:rsidR="004769C6" w:rsidRPr="00F921C6">
        <w:rPr>
          <w:rFonts w:ascii="Arial" w:hAnsi="Arial" w:cs="Arial"/>
        </w:rPr>
        <w:t>,</w:t>
      </w:r>
      <w:r w:rsidRPr="00F921C6">
        <w:rPr>
          <w:rFonts w:ascii="Arial" w:hAnsi="Arial" w:cs="Arial"/>
        </w:rPr>
        <w:t xml:space="preserve"> as </w:t>
      </w:r>
      <w:r w:rsidR="004769C6" w:rsidRPr="00F921C6">
        <w:rPr>
          <w:rFonts w:ascii="Arial" w:hAnsi="Arial" w:cs="Arial"/>
        </w:rPr>
        <w:t xml:space="preserve">evidenced by </w:t>
      </w:r>
      <w:r w:rsidR="00E6724A" w:rsidRPr="00F921C6">
        <w:rPr>
          <w:rFonts w:ascii="Arial" w:hAnsi="Arial" w:cs="Arial"/>
        </w:rPr>
        <w:t xml:space="preserve">its </w:t>
      </w:r>
      <w:r w:rsidRPr="00F921C6">
        <w:rPr>
          <w:rFonts w:ascii="Arial" w:hAnsi="Arial" w:cs="Arial"/>
        </w:rPr>
        <w:t xml:space="preserve">quick </w:t>
      </w:r>
      <w:r w:rsidR="00E6724A" w:rsidRPr="00F921C6">
        <w:rPr>
          <w:rFonts w:ascii="Arial" w:hAnsi="Arial" w:cs="Arial"/>
        </w:rPr>
        <w:t xml:space="preserve">and comprehensive </w:t>
      </w:r>
      <w:r w:rsidRPr="00F921C6">
        <w:rPr>
          <w:rFonts w:ascii="Arial" w:hAnsi="Arial" w:cs="Arial"/>
        </w:rPr>
        <w:t xml:space="preserve">response to the </w:t>
      </w:r>
      <w:r w:rsidR="00E6724A" w:rsidRPr="00F921C6">
        <w:rPr>
          <w:rFonts w:ascii="Arial" w:hAnsi="Arial" w:cs="Arial"/>
        </w:rPr>
        <w:t xml:space="preserve">shock caused by the </w:t>
      </w:r>
      <w:r w:rsidR="004769C6" w:rsidRPr="00F921C6">
        <w:rPr>
          <w:rFonts w:ascii="Arial" w:hAnsi="Arial" w:cs="Arial"/>
        </w:rPr>
        <w:t>coronavirus disease 2019 (</w:t>
      </w:r>
      <w:r w:rsidR="001D4AB3" w:rsidRPr="00F921C6">
        <w:rPr>
          <w:rFonts w:ascii="Arial" w:hAnsi="Arial" w:cs="Arial"/>
        </w:rPr>
        <w:t>COVID</w:t>
      </w:r>
      <w:r w:rsidRPr="00F921C6">
        <w:rPr>
          <w:rFonts w:ascii="Arial" w:hAnsi="Arial" w:cs="Arial"/>
        </w:rPr>
        <w:t>-19</w:t>
      </w:r>
      <w:r w:rsidR="004769C6" w:rsidRPr="00F921C6">
        <w:rPr>
          <w:rFonts w:ascii="Arial" w:hAnsi="Arial" w:cs="Arial"/>
        </w:rPr>
        <w:t xml:space="preserve">), </w:t>
      </w:r>
      <w:r w:rsidR="00E6724A" w:rsidRPr="00F921C6">
        <w:rPr>
          <w:rFonts w:ascii="Arial" w:hAnsi="Arial" w:cs="Arial"/>
        </w:rPr>
        <w:t xml:space="preserve">for </w:t>
      </w:r>
      <w:r w:rsidR="004769C6" w:rsidRPr="00F921C6">
        <w:rPr>
          <w:rFonts w:ascii="Arial" w:hAnsi="Arial" w:cs="Arial"/>
        </w:rPr>
        <w:t xml:space="preserve">which </w:t>
      </w:r>
      <w:r w:rsidRPr="00F921C6">
        <w:rPr>
          <w:rFonts w:ascii="Arial" w:hAnsi="Arial" w:cs="Arial"/>
        </w:rPr>
        <w:t xml:space="preserve">the </w:t>
      </w:r>
      <w:proofErr w:type="spellStart"/>
      <w:r w:rsidR="004769C6" w:rsidRPr="00F921C6">
        <w:rPr>
          <w:rFonts w:ascii="Arial" w:hAnsi="Arial" w:cs="Arial"/>
        </w:rPr>
        <w:t>P</w:t>
      </w:r>
      <w:r w:rsidRPr="00F921C6">
        <w:rPr>
          <w:rFonts w:ascii="Arial" w:hAnsi="Arial" w:cs="Arial"/>
        </w:rPr>
        <w:t>rogramme</w:t>
      </w:r>
      <w:proofErr w:type="spellEnd"/>
      <w:r w:rsidRPr="00F921C6">
        <w:rPr>
          <w:rFonts w:ascii="Arial" w:hAnsi="Arial" w:cs="Arial"/>
        </w:rPr>
        <w:t xml:space="preserve"> </w:t>
      </w:r>
      <w:r w:rsidR="004769C6" w:rsidRPr="00F921C6">
        <w:rPr>
          <w:rFonts w:ascii="Arial" w:hAnsi="Arial" w:cs="Arial"/>
        </w:rPr>
        <w:t>mobilized</w:t>
      </w:r>
      <w:r w:rsidR="006A2640" w:rsidRPr="00F921C6">
        <w:rPr>
          <w:rFonts w:ascii="Arial" w:hAnsi="Arial" w:cs="Arial"/>
        </w:rPr>
        <w:t xml:space="preserve"> </w:t>
      </w:r>
      <w:r w:rsidR="004769C6" w:rsidRPr="00F921C6">
        <w:rPr>
          <w:rFonts w:ascii="Arial" w:hAnsi="Arial" w:cs="Arial"/>
        </w:rPr>
        <w:t xml:space="preserve">and reallocated </w:t>
      </w:r>
      <w:r w:rsidRPr="00F921C6">
        <w:rPr>
          <w:rFonts w:ascii="Arial" w:hAnsi="Arial" w:cs="Arial"/>
        </w:rPr>
        <w:t>internal resources.</w:t>
      </w:r>
      <w:r w:rsidR="00DC6C0D" w:rsidRPr="00F921C6">
        <w:rPr>
          <w:rFonts w:ascii="Arial" w:hAnsi="Arial" w:cs="Arial"/>
        </w:rPr>
        <w:t xml:space="preserve"> </w:t>
      </w:r>
      <w:r w:rsidR="00344E2A" w:rsidRPr="00F921C6">
        <w:rPr>
          <w:rFonts w:ascii="Arial" w:hAnsi="Arial" w:cs="Arial"/>
        </w:rPr>
        <w:t>R</w:t>
      </w:r>
      <w:r w:rsidRPr="00F921C6">
        <w:rPr>
          <w:rFonts w:ascii="Arial" w:hAnsi="Arial" w:cs="Arial"/>
        </w:rPr>
        <w:t>esponsiveness</w:t>
      </w:r>
      <w:r w:rsidR="002E35B7" w:rsidRPr="00F921C6">
        <w:rPr>
          <w:rFonts w:ascii="Arial" w:hAnsi="Arial" w:cs="Arial"/>
        </w:rPr>
        <w:t xml:space="preserve"> was </w:t>
      </w:r>
      <w:r w:rsidR="00344E2A" w:rsidRPr="00F921C6">
        <w:rPr>
          <w:rFonts w:ascii="Arial" w:hAnsi="Arial" w:cs="Arial"/>
        </w:rPr>
        <w:t xml:space="preserve">also </w:t>
      </w:r>
      <w:r w:rsidR="002E35B7" w:rsidRPr="00F921C6">
        <w:rPr>
          <w:rFonts w:ascii="Arial" w:hAnsi="Arial" w:cs="Arial"/>
        </w:rPr>
        <w:t>achieved by conducting</w:t>
      </w:r>
      <w:r w:rsidRPr="00F921C6">
        <w:rPr>
          <w:rFonts w:ascii="Arial" w:hAnsi="Arial" w:cs="Arial"/>
        </w:rPr>
        <w:t xml:space="preserve"> assessments, </w:t>
      </w:r>
      <w:proofErr w:type="gramStart"/>
      <w:r w:rsidRPr="00F921C6">
        <w:rPr>
          <w:rFonts w:ascii="Arial" w:hAnsi="Arial" w:cs="Arial"/>
        </w:rPr>
        <w:t>research</w:t>
      </w:r>
      <w:proofErr w:type="gramEnd"/>
      <w:r w:rsidRPr="00F921C6">
        <w:rPr>
          <w:rFonts w:ascii="Arial" w:hAnsi="Arial" w:cs="Arial"/>
        </w:rPr>
        <w:t xml:space="preserve"> and studies to gather relevant data </w:t>
      </w:r>
      <w:r w:rsidR="002E35B7" w:rsidRPr="00F921C6">
        <w:rPr>
          <w:rFonts w:ascii="Arial" w:hAnsi="Arial" w:cs="Arial"/>
        </w:rPr>
        <w:t>prior to the</w:t>
      </w:r>
      <w:r w:rsidR="00344E2A" w:rsidRPr="00F921C6">
        <w:rPr>
          <w:rFonts w:ascii="Arial" w:hAnsi="Arial" w:cs="Arial"/>
        </w:rPr>
        <w:t xml:space="preserve"> outset of </w:t>
      </w:r>
      <w:r w:rsidRPr="00F921C6">
        <w:rPr>
          <w:rFonts w:ascii="Arial" w:hAnsi="Arial" w:cs="Arial"/>
        </w:rPr>
        <w:t>interventions.</w:t>
      </w:r>
      <w:r w:rsidR="000306E0" w:rsidRPr="00F921C6">
        <w:rPr>
          <w:rFonts w:ascii="Arial" w:hAnsi="Arial" w:cs="Arial"/>
        </w:rPr>
        <w:t xml:space="preserve"> </w:t>
      </w:r>
      <w:r w:rsidR="002E35B7" w:rsidRPr="00F921C6">
        <w:rPr>
          <w:rFonts w:ascii="Arial" w:hAnsi="Arial" w:cs="Arial"/>
        </w:rPr>
        <w:t xml:space="preserve">Approximately </w:t>
      </w:r>
      <w:r w:rsidRPr="00F921C6">
        <w:rPr>
          <w:rFonts w:ascii="Arial" w:hAnsi="Arial" w:cs="Arial"/>
        </w:rPr>
        <w:t>90</w:t>
      </w:r>
      <w:r w:rsidR="002E35B7" w:rsidRPr="00F921C6">
        <w:rPr>
          <w:rFonts w:ascii="Arial" w:hAnsi="Arial" w:cs="Arial"/>
        </w:rPr>
        <w:t> percent</w:t>
      </w:r>
      <w:r w:rsidRPr="00F921C6">
        <w:rPr>
          <w:rFonts w:ascii="Arial" w:hAnsi="Arial" w:cs="Arial"/>
        </w:rPr>
        <w:t xml:space="preserve"> of respondents agreed that </w:t>
      </w:r>
      <w:r w:rsidR="002E35B7" w:rsidRPr="00F921C6">
        <w:rPr>
          <w:rFonts w:ascii="Arial" w:hAnsi="Arial" w:cs="Arial"/>
        </w:rPr>
        <w:t xml:space="preserve">the </w:t>
      </w:r>
      <w:r w:rsidR="00344E2A" w:rsidRPr="00F921C6">
        <w:rPr>
          <w:rFonts w:ascii="Arial" w:hAnsi="Arial" w:cs="Arial"/>
        </w:rPr>
        <w:t>RP</w:t>
      </w:r>
      <w:r w:rsidR="00900BD2" w:rsidRPr="00F921C6">
        <w:rPr>
          <w:rFonts w:ascii="Arial" w:hAnsi="Arial" w:cs="Arial"/>
        </w:rPr>
        <w:t xml:space="preserve"> employed appropriate</w:t>
      </w:r>
      <w:r w:rsidR="00344E2A" w:rsidRPr="00F921C6">
        <w:rPr>
          <w:rFonts w:ascii="Arial" w:hAnsi="Arial" w:cs="Arial"/>
        </w:rPr>
        <w:t xml:space="preserve"> </w:t>
      </w:r>
      <w:r w:rsidRPr="00F921C6">
        <w:rPr>
          <w:rFonts w:ascii="Arial" w:hAnsi="Arial" w:cs="Arial"/>
        </w:rPr>
        <w:t>method</w:t>
      </w:r>
      <w:r w:rsidR="00900BD2" w:rsidRPr="00F921C6">
        <w:rPr>
          <w:rFonts w:ascii="Arial" w:hAnsi="Arial" w:cs="Arial"/>
        </w:rPr>
        <w:t>s</w:t>
      </w:r>
      <w:r w:rsidRPr="00F921C6">
        <w:rPr>
          <w:rFonts w:ascii="Arial" w:hAnsi="Arial" w:cs="Arial"/>
        </w:rPr>
        <w:t xml:space="preserve"> of delivery </w:t>
      </w:r>
      <w:r w:rsidR="002E35B7" w:rsidRPr="00F921C6">
        <w:rPr>
          <w:rFonts w:ascii="Arial" w:hAnsi="Arial" w:cs="Arial"/>
        </w:rPr>
        <w:t>(</w:t>
      </w:r>
      <w:r w:rsidRPr="00F921C6">
        <w:rPr>
          <w:rFonts w:ascii="Arial" w:hAnsi="Arial" w:cs="Arial"/>
        </w:rPr>
        <w:t>i.e.</w:t>
      </w:r>
      <w:r w:rsidR="000306E0" w:rsidRPr="00F921C6">
        <w:rPr>
          <w:rFonts w:ascii="Arial" w:hAnsi="Arial" w:cs="Arial"/>
        </w:rPr>
        <w:t xml:space="preserve"> </w:t>
      </w:r>
      <w:r w:rsidR="006A2640" w:rsidRPr="00F921C6">
        <w:rPr>
          <w:rFonts w:ascii="Arial" w:hAnsi="Arial" w:cs="Arial"/>
          <w:color w:val="000000"/>
          <w:lang w:val="en-GB"/>
        </w:rPr>
        <w:t xml:space="preserve">policy </w:t>
      </w:r>
      <w:r w:rsidRPr="00F921C6">
        <w:rPr>
          <w:rFonts w:ascii="Arial" w:hAnsi="Arial" w:cs="Arial"/>
          <w:color w:val="000000"/>
          <w:lang w:val="en-GB"/>
        </w:rPr>
        <w:t>and technical advi</w:t>
      </w:r>
      <w:r w:rsidR="00344E2A" w:rsidRPr="00F921C6">
        <w:rPr>
          <w:rFonts w:ascii="Arial" w:hAnsi="Arial" w:cs="Arial"/>
          <w:color w:val="000000"/>
          <w:lang w:val="en-GB"/>
        </w:rPr>
        <w:t>ce</w:t>
      </w:r>
      <w:r w:rsidRPr="00F921C6">
        <w:rPr>
          <w:rFonts w:ascii="Arial" w:hAnsi="Arial" w:cs="Arial"/>
          <w:color w:val="000000"/>
          <w:lang w:val="en-GB"/>
        </w:rPr>
        <w:t>, capacity</w:t>
      </w:r>
      <w:r w:rsidR="002E35B7" w:rsidRPr="00F921C6">
        <w:rPr>
          <w:rFonts w:ascii="Arial" w:hAnsi="Arial" w:cs="Arial"/>
          <w:color w:val="000000"/>
          <w:lang w:val="en-GB"/>
        </w:rPr>
        <w:t>-</w:t>
      </w:r>
      <w:r w:rsidRPr="00F921C6">
        <w:rPr>
          <w:rFonts w:ascii="Arial" w:hAnsi="Arial" w:cs="Arial"/>
          <w:color w:val="000000"/>
          <w:lang w:val="en-GB"/>
        </w:rPr>
        <w:t>building</w:t>
      </w:r>
      <w:r w:rsidR="00344E2A" w:rsidRPr="00F921C6">
        <w:rPr>
          <w:rFonts w:ascii="Arial" w:hAnsi="Arial" w:cs="Arial"/>
          <w:color w:val="000000"/>
          <w:lang w:val="en-GB"/>
        </w:rPr>
        <w:t>,</w:t>
      </w:r>
      <w:r w:rsidRPr="00F921C6">
        <w:rPr>
          <w:rFonts w:ascii="Arial" w:hAnsi="Arial" w:cs="Arial"/>
          <w:color w:val="000000"/>
          <w:lang w:val="en-GB"/>
        </w:rPr>
        <w:t xml:space="preserve"> training, quality research and data services</w:t>
      </w:r>
      <w:r w:rsidR="002E35B7" w:rsidRPr="00F921C6">
        <w:rPr>
          <w:rFonts w:ascii="Arial" w:hAnsi="Arial" w:cs="Arial"/>
          <w:color w:val="000000"/>
          <w:lang w:val="en-GB"/>
        </w:rPr>
        <w:t>)</w:t>
      </w:r>
      <w:r w:rsidRPr="00F921C6">
        <w:rPr>
          <w:rFonts w:ascii="Arial" w:hAnsi="Arial" w:cs="Arial"/>
        </w:rPr>
        <w:t>.</w:t>
      </w:r>
      <w:r w:rsidR="000306E0" w:rsidRPr="00F921C6">
        <w:rPr>
          <w:rFonts w:ascii="Arial" w:hAnsi="Arial" w:cs="Arial"/>
        </w:rPr>
        <w:t xml:space="preserve"> </w:t>
      </w:r>
    </w:p>
    <w:p w14:paraId="04882504" w14:textId="65BB1B9C" w:rsidR="00814FAE" w:rsidRDefault="00900BD2" w:rsidP="0076148E">
      <w:pPr>
        <w:pStyle w:val="NoSpacing"/>
        <w:spacing w:after="120"/>
        <w:jc w:val="both"/>
        <w:rPr>
          <w:rStyle w:val="NoSpacingChar"/>
          <w:rFonts w:ascii="Arial" w:hAnsi="Arial" w:cs="Arial"/>
          <w:lang w:val="en-GB"/>
        </w:rPr>
      </w:pPr>
      <w:r w:rsidRPr="00F921C6">
        <w:rPr>
          <w:rFonts w:ascii="Arial" w:hAnsi="Arial" w:cs="Arial"/>
        </w:rPr>
        <w:t>In w</w:t>
      </w:r>
      <w:r w:rsidR="00814FAE" w:rsidRPr="00F921C6">
        <w:rPr>
          <w:rFonts w:ascii="Arial" w:hAnsi="Arial" w:cs="Arial"/>
        </w:rPr>
        <w:t xml:space="preserve">orking </w:t>
      </w:r>
      <w:r w:rsidRPr="00F921C6">
        <w:rPr>
          <w:rFonts w:ascii="Arial" w:hAnsi="Arial" w:cs="Arial"/>
        </w:rPr>
        <w:t xml:space="preserve">primarily </w:t>
      </w:r>
      <w:r w:rsidR="00814FAE" w:rsidRPr="00F921C6">
        <w:rPr>
          <w:rFonts w:ascii="Arial" w:hAnsi="Arial" w:cs="Arial"/>
        </w:rPr>
        <w:t>with regional and subregional bodies</w:t>
      </w:r>
      <w:r w:rsidRPr="00F921C6">
        <w:rPr>
          <w:rFonts w:ascii="Arial" w:hAnsi="Arial" w:cs="Arial"/>
        </w:rPr>
        <w:t>, the RP</w:t>
      </w:r>
      <w:r w:rsidR="00814FAE" w:rsidRPr="00F921C6">
        <w:rPr>
          <w:rFonts w:ascii="Arial" w:hAnsi="Arial" w:cs="Arial"/>
        </w:rPr>
        <w:t xml:space="preserve"> </w:t>
      </w:r>
      <w:r w:rsidRPr="00F921C6">
        <w:rPr>
          <w:rFonts w:ascii="Arial" w:hAnsi="Arial" w:cs="Arial"/>
        </w:rPr>
        <w:t xml:space="preserve">must adopt </w:t>
      </w:r>
      <w:r w:rsidR="00814FAE" w:rsidRPr="00F921C6">
        <w:rPr>
          <w:rFonts w:ascii="Arial" w:hAnsi="Arial" w:cs="Arial"/>
        </w:rPr>
        <w:t xml:space="preserve">methodologies that will </w:t>
      </w:r>
      <w:r w:rsidR="009E15D5" w:rsidRPr="00F921C6">
        <w:rPr>
          <w:rFonts w:ascii="Arial" w:hAnsi="Arial" w:cs="Arial"/>
        </w:rPr>
        <w:t xml:space="preserve">assist </w:t>
      </w:r>
      <w:r w:rsidRPr="00F921C6">
        <w:rPr>
          <w:rFonts w:ascii="Arial" w:hAnsi="Arial" w:cs="Arial"/>
        </w:rPr>
        <w:t xml:space="preserve">these institutions </w:t>
      </w:r>
      <w:r w:rsidR="009E15D5" w:rsidRPr="00F921C6">
        <w:rPr>
          <w:rFonts w:ascii="Arial" w:hAnsi="Arial" w:cs="Arial"/>
        </w:rPr>
        <w:t xml:space="preserve">in </w:t>
      </w:r>
      <w:r w:rsidRPr="00F921C6">
        <w:rPr>
          <w:rFonts w:ascii="Arial" w:hAnsi="Arial" w:cs="Arial"/>
        </w:rPr>
        <w:t>fulfil</w:t>
      </w:r>
      <w:r w:rsidR="009E15D5" w:rsidRPr="00F921C6">
        <w:rPr>
          <w:rFonts w:ascii="Arial" w:hAnsi="Arial" w:cs="Arial"/>
        </w:rPr>
        <w:t>ling</w:t>
      </w:r>
      <w:r w:rsidRPr="00F921C6">
        <w:rPr>
          <w:rFonts w:ascii="Arial" w:hAnsi="Arial" w:cs="Arial"/>
        </w:rPr>
        <w:t xml:space="preserve"> </w:t>
      </w:r>
      <w:r w:rsidR="00814FAE" w:rsidRPr="00F921C6">
        <w:rPr>
          <w:rFonts w:ascii="Arial" w:hAnsi="Arial" w:cs="Arial"/>
        </w:rPr>
        <w:t>their mandate</w:t>
      </w:r>
      <w:r w:rsidRPr="00F921C6">
        <w:rPr>
          <w:rFonts w:ascii="Arial" w:hAnsi="Arial" w:cs="Arial"/>
        </w:rPr>
        <w:t>s</w:t>
      </w:r>
      <w:r w:rsidR="00814FAE" w:rsidRPr="00F921C6">
        <w:rPr>
          <w:rFonts w:ascii="Arial" w:hAnsi="Arial" w:cs="Arial"/>
        </w:rPr>
        <w:t>.</w:t>
      </w:r>
      <w:r w:rsidR="000306E0" w:rsidRPr="00F921C6">
        <w:rPr>
          <w:rFonts w:ascii="Arial" w:hAnsi="Arial" w:cs="Arial"/>
        </w:rPr>
        <w:t xml:space="preserve"> </w:t>
      </w:r>
      <w:r w:rsidR="00814FAE" w:rsidRPr="00F921C6">
        <w:rPr>
          <w:rFonts w:ascii="Arial" w:hAnsi="Arial" w:cs="Arial"/>
        </w:rPr>
        <w:t xml:space="preserve">Respondents agreed that </w:t>
      </w:r>
      <w:r w:rsidR="00814FAE" w:rsidRPr="00F921C6">
        <w:rPr>
          <w:rStyle w:val="NoSpacingChar"/>
          <w:rFonts w:ascii="Arial" w:hAnsi="Arial" w:cs="Arial"/>
        </w:rPr>
        <w:t xml:space="preserve">the RP </w:t>
      </w:r>
      <w:r w:rsidR="009E15D5" w:rsidRPr="00F921C6">
        <w:rPr>
          <w:rStyle w:val="NoSpacingChar"/>
          <w:rFonts w:ascii="Arial" w:hAnsi="Arial" w:cs="Arial"/>
        </w:rPr>
        <w:t xml:space="preserve">employs </w:t>
      </w:r>
      <w:r w:rsidR="00DC6C0D" w:rsidRPr="00F921C6">
        <w:rPr>
          <w:rStyle w:val="NoSpacingChar"/>
          <w:rFonts w:ascii="Arial" w:hAnsi="Arial" w:cs="Arial"/>
        </w:rPr>
        <w:t>a regional approach to address</w:t>
      </w:r>
      <w:r w:rsidR="009E15D5" w:rsidRPr="00F921C6">
        <w:rPr>
          <w:rStyle w:val="NoSpacingChar"/>
          <w:rFonts w:ascii="Arial" w:hAnsi="Arial" w:cs="Arial"/>
        </w:rPr>
        <w:t xml:space="preserve"> </w:t>
      </w:r>
      <w:r w:rsidR="00DC6C0D" w:rsidRPr="00F921C6">
        <w:rPr>
          <w:rStyle w:val="NoSpacingChar"/>
          <w:rFonts w:ascii="Arial" w:hAnsi="Arial" w:cs="Arial"/>
        </w:rPr>
        <w:t>common challenges across borders</w:t>
      </w:r>
      <w:r w:rsidR="002E35B7" w:rsidRPr="00F921C6">
        <w:rPr>
          <w:rStyle w:val="NoSpacingChar"/>
          <w:rFonts w:ascii="Arial" w:hAnsi="Arial" w:cs="Arial"/>
        </w:rPr>
        <w:t xml:space="preserve">, such as </w:t>
      </w:r>
      <w:r w:rsidR="00DC6C0D" w:rsidRPr="00F921C6">
        <w:rPr>
          <w:rStyle w:val="NoSpacingChar"/>
          <w:rFonts w:ascii="Arial" w:hAnsi="Arial" w:cs="Arial"/>
        </w:rPr>
        <w:t>violent extremism, climate change, gender inequality</w:t>
      </w:r>
      <w:r w:rsidR="006A2640" w:rsidRPr="00F921C6">
        <w:rPr>
          <w:rStyle w:val="NoSpacingChar"/>
          <w:rFonts w:ascii="Arial" w:hAnsi="Arial" w:cs="Arial"/>
        </w:rPr>
        <w:t xml:space="preserve"> and</w:t>
      </w:r>
      <w:r w:rsidR="00DC6C0D" w:rsidRPr="00F921C6">
        <w:rPr>
          <w:rStyle w:val="NoSpacingChar"/>
          <w:rFonts w:ascii="Arial" w:hAnsi="Arial" w:cs="Arial"/>
        </w:rPr>
        <w:t xml:space="preserve"> </w:t>
      </w:r>
      <w:r w:rsidR="004578EA" w:rsidRPr="00F921C6">
        <w:rPr>
          <w:rStyle w:val="NoSpacingChar"/>
          <w:rFonts w:ascii="Arial" w:hAnsi="Arial" w:cs="Arial"/>
        </w:rPr>
        <w:t>m</w:t>
      </w:r>
      <w:r w:rsidR="00DC6C0D" w:rsidRPr="00F921C6">
        <w:rPr>
          <w:rStyle w:val="NoSpacingChar"/>
          <w:rFonts w:ascii="Arial" w:hAnsi="Arial" w:cs="Arial"/>
        </w:rPr>
        <w:t>igration</w:t>
      </w:r>
      <w:r w:rsidR="004578EA" w:rsidRPr="00F921C6">
        <w:rPr>
          <w:rStyle w:val="NoSpacingChar"/>
          <w:rFonts w:ascii="Arial" w:hAnsi="Arial" w:cs="Arial"/>
        </w:rPr>
        <w:t>.</w:t>
      </w:r>
      <w:r w:rsidR="000306E0" w:rsidRPr="00F921C6">
        <w:rPr>
          <w:rStyle w:val="NoSpacingChar"/>
          <w:rFonts w:ascii="Arial" w:hAnsi="Arial" w:cs="Arial"/>
        </w:rPr>
        <w:t xml:space="preserve"> </w:t>
      </w:r>
      <w:r w:rsidR="004578EA" w:rsidRPr="00F921C6">
        <w:rPr>
          <w:rStyle w:val="NoSpacingChar"/>
          <w:rFonts w:ascii="Arial" w:hAnsi="Arial" w:cs="Arial"/>
        </w:rPr>
        <w:t xml:space="preserve">The </w:t>
      </w:r>
      <w:proofErr w:type="spellStart"/>
      <w:r w:rsidR="0055126E" w:rsidRPr="00F921C6">
        <w:rPr>
          <w:rStyle w:val="NoSpacingChar"/>
          <w:rFonts w:ascii="Arial" w:hAnsi="Arial" w:cs="Arial"/>
        </w:rPr>
        <w:t>P</w:t>
      </w:r>
      <w:r w:rsidR="004578EA" w:rsidRPr="00F921C6">
        <w:rPr>
          <w:rStyle w:val="NoSpacingChar"/>
          <w:rFonts w:ascii="Arial" w:hAnsi="Arial" w:cs="Arial"/>
        </w:rPr>
        <w:t>rogramme</w:t>
      </w:r>
      <w:proofErr w:type="spellEnd"/>
      <w:r w:rsidR="004578EA" w:rsidRPr="00F921C6">
        <w:rPr>
          <w:rStyle w:val="NoSpacingChar"/>
          <w:rFonts w:ascii="Arial" w:hAnsi="Arial" w:cs="Arial"/>
        </w:rPr>
        <w:t xml:space="preserve"> </w:t>
      </w:r>
      <w:r w:rsidR="00814FAE" w:rsidRPr="00F921C6">
        <w:rPr>
          <w:rStyle w:val="NoSpacingChar"/>
          <w:rFonts w:ascii="Arial" w:hAnsi="Arial" w:cs="Arial"/>
        </w:rPr>
        <w:t>reinforce</w:t>
      </w:r>
      <w:r w:rsidR="0055126E" w:rsidRPr="00F921C6">
        <w:rPr>
          <w:rStyle w:val="NoSpacingChar"/>
          <w:rFonts w:ascii="Arial" w:hAnsi="Arial" w:cs="Arial"/>
        </w:rPr>
        <w:t>s</w:t>
      </w:r>
      <w:r w:rsidR="00814FAE" w:rsidRPr="00F921C6">
        <w:rPr>
          <w:rStyle w:val="NoSpacingChar"/>
          <w:rFonts w:ascii="Arial" w:hAnsi="Arial" w:cs="Arial"/>
        </w:rPr>
        <w:t xml:space="preserve"> the </w:t>
      </w:r>
      <w:r w:rsidR="009E15D5" w:rsidRPr="00F921C6">
        <w:rPr>
          <w:rStyle w:val="NoSpacingChar"/>
          <w:rFonts w:ascii="Arial" w:hAnsi="Arial" w:cs="Arial"/>
        </w:rPr>
        <w:t xml:space="preserve">African </w:t>
      </w:r>
      <w:r w:rsidR="00814FAE" w:rsidRPr="00F921C6">
        <w:rPr>
          <w:rStyle w:val="NoSpacingChar"/>
          <w:rFonts w:ascii="Arial" w:hAnsi="Arial" w:cs="Arial"/>
        </w:rPr>
        <w:t>development agenda</w:t>
      </w:r>
      <w:r w:rsidR="0055126E" w:rsidRPr="00F921C6">
        <w:rPr>
          <w:rStyle w:val="NoSpacingChar"/>
          <w:rFonts w:ascii="Arial" w:hAnsi="Arial" w:cs="Arial"/>
        </w:rPr>
        <w:t>,</w:t>
      </w:r>
      <w:r w:rsidR="006A2640" w:rsidRPr="00F921C6">
        <w:rPr>
          <w:rStyle w:val="NoSpacingChar"/>
          <w:rFonts w:ascii="Arial" w:hAnsi="Arial" w:cs="Arial"/>
        </w:rPr>
        <w:t xml:space="preserve"> thereby</w:t>
      </w:r>
      <w:r w:rsidR="00814FAE" w:rsidRPr="00F921C6">
        <w:rPr>
          <w:rStyle w:val="NoSpacingChar"/>
          <w:rFonts w:ascii="Arial" w:hAnsi="Arial" w:cs="Arial"/>
        </w:rPr>
        <w:t xml:space="preserve"> </w:t>
      </w:r>
      <w:r w:rsidR="009E15D5" w:rsidRPr="00F921C6">
        <w:rPr>
          <w:rStyle w:val="NoSpacingChar"/>
          <w:rFonts w:ascii="Arial" w:hAnsi="Arial" w:cs="Arial"/>
        </w:rPr>
        <w:t xml:space="preserve">promoting </w:t>
      </w:r>
      <w:r w:rsidR="00814FAE" w:rsidRPr="00F921C6">
        <w:rPr>
          <w:rStyle w:val="NoSpacingChar"/>
          <w:rFonts w:ascii="Arial" w:hAnsi="Arial" w:cs="Arial"/>
        </w:rPr>
        <w:t xml:space="preserve">and adding value </w:t>
      </w:r>
      <w:r w:rsidR="0055126E" w:rsidRPr="00F921C6">
        <w:rPr>
          <w:rStyle w:val="NoSpacingChar"/>
          <w:rFonts w:ascii="Arial" w:hAnsi="Arial" w:cs="Arial"/>
        </w:rPr>
        <w:t xml:space="preserve">to </w:t>
      </w:r>
      <w:r w:rsidR="00814FAE" w:rsidRPr="00F921C6">
        <w:rPr>
          <w:rStyle w:val="NoSpacingChar"/>
          <w:rFonts w:ascii="Arial" w:hAnsi="Arial" w:cs="Arial"/>
        </w:rPr>
        <w:t>common interest</w:t>
      </w:r>
      <w:r w:rsidR="009E15D5" w:rsidRPr="00F921C6">
        <w:rPr>
          <w:rStyle w:val="NoSpacingChar"/>
          <w:rFonts w:ascii="Arial" w:hAnsi="Arial" w:cs="Arial"/>
        </w:rPr>
        <w:t>s</w:t>
      </w:r>
      <w:r w:rsidR="00814FAE" w:rsidRPr="00F921C6">
        <w:rPr>
          <w:rStyle w:val="NoSpacingChar"/>
          <w:rFonts w:ascii="Arial" w:hAnsi="Arial" w:cs="Arial"/>
        </w:rPr>
        <w:t xml:space="preserve"> across borders. All respondents said that the ‘</w:t>
      </w:r>
      <w:r w:rsidR="0055126E" w:rsidRPr="00F921C6">
        <w:rPr>
          <w:rStyle w:val="NoSpacingChar"/>
          <w:rFonts w:ascii="Arial" w:hAnsi="Arial" w:cs="Arial"/>
        </w:rPr>
        <w:t>t</w:t>
      </w:r>
      <w:r w:rsidR="00814FAE" w:rsidRPr="00F921C6">
        <w:rPr>
          <w:rStyle w:val="NoSpacingChar"/>
          <w:rFonts w:ascii="Arial" w:hAnsi="Arial" w:cs="Arial"/>
        </w:rPr>
        <w:t xml:space="preserve">heory of </w:t>
      </w:r>
      <w:r w:rsidR="0055126E" w:rsidRPr="00F921C6">
        <w:rPr>
          <w:rStyle w:val="NoSpacingChar"/>
          <w:rFonts w:ascii="Arial" w:hAnsi="Arial" w:cs="Arial"/>
        </w:rPr>
        <w:t>c</w:t>
      </w:r>
      <w:r w:rsidR="00814FAE" w:rsidRPr="00F921C6">
        <w:rPr>
          <w:rStyle w:val="NoSpacingChar"/>
          <w:rFonts w:ascii="Arial" w:hAnsi="Arial" w:cs="Arial"/>
        </w:rPr>
        <w:t>hange’ (</w:t>
      </w:r>
      <w:proofErr w:type="spellStart"/>
      <w:r w:rsidR="00814FAE" w:rsidRPr="00F921C6">
        <w:rPr>
          <w:rStyle w:val="NoSpacingChar"/>
          <w:rFonts w:ascii="Arial" w:hAnsi="Arial" w:cs="Arial"/>
        </w:rPr>
        <w:t>ToC</w:t>
      </w:r>
      <w:proofErr w:type="spellEnd"/>
      <w:r w:rsidR="00814FAE" w:rsidRPr="00F921C6">
        <w:rPr>
          <w:rStyle w:val="NoSpacingChar"/>
          <w:rFonts w:ascii="Arial" w:hAnsi="Arial" w:cs="Arial"/>
        </w:rPr>
        <w:t>)</w:t>
      </w:r>
      <w:r w:rsidR="0055126E" w:rsidRPr="00F921C6">
        <w:rPr>
          <w:rStyle w:val="NoSpacingChar"/>
          <w:rFonts w:ascii="Arial" w:hAnsi="Arial" w:cs="Arial"/>
        </w:rPr>
        <w:t xml:space="preserve"> </w:t>
      </w:r>
      <w:r w:rsidR="00814FAE" w:rsidRPr="00F921C6">
        <w:rPr>
          <w:rStyle w:val="NoSpacingChar"/>
          <w:rFonts w:ascii="Arial" w:hAnsi="Arial" w:cs="Arial"/>
          <w:lang w:val="en-GB"/>
        </w:rPr>
        <w:t xml:space="preserve">presented in the outcome models </w:t>
      </w:r>
      <w:r w:rsidR="00814FAE" w:rsidRPr="00F921C6">
        <w:rPr>
          <w:rStyle w:val="NoSpacingChar"/>
          <w:rFonts w:ascii="Arial" w:hAnsi="Arial" w:cs="Arial"/>
        </w:rPr>
        <w:t>is a</w:t>
      </w:r>
      <w:r w:rsidR="00814FAE" w:rsidRPr="00F921C6">
        <w:rPr>
          <w:rStyle w:val="NoSpacingChar"/>
          <w:rFonts w:ascii="Arial" w:hAnsi="Arial" w:cs="Arial"/>
          <w:lang w:val="en-GB"/>
        </w:rPr>
        <w:t xml:space="preserve"> relevant and appropriate vision on which to base initiatives</w:t>
      </w:r>
      <w:r w:rsidR="0055126E" w:rsidRPr="00F921C6">
        <w:rPr>
          <w:rStyle w:val="NoSpacingChar"/>
          <w:rFonts w:ascii="Arial" w:hAnsi="Arial" w:cs="Arial"/>
          <w:lang w:val="en-GB"/>
        </w:rPr>
        <w:t>,</w:t>
      </w:r>
      <w:r w:rsidR="00814FAE" w:rsidRPr="00F921C6">
        <w:rPr>
          <w:rStyle w:val="NoSpacingChar"/>
          <w:rFonts w:ascii="Arial" w:hAnsi="Arial" w:cs="Arial"/>
          <w:lang w:val="en-GB"/>
        </w:rPr>
        <w:t xml:space="preserve"> as further </w:t>
      </w:r>
      <w:r w:rsidR="009E15D5" w:rsidRPr="00F921C6">
        <w:rPr>
          <w:rStyle w:val="NoSpacingChar"/>
          <w:rFonts w:ascii="Arial" w:hAnsi="Arial" w:cs="Arial"/>
          <w:lang w:val="en-GB"/>
        </w:rPr>
        <w:t xml:space="preserve">discussed </w:t>
      </w:r>
      <w:r w:rsidR="00814FAE" w:rsidRPr="00F921C6">
        <w:rPr>
          <w:rStyle w:val="NoSpacingChar"/>
          <w:rFonts w:ascii="Arial" w:hAnsi="Arial" w:cs="Arial"/>
          <w:lang w:val="en-GB"/>
        </w:rPr>
        <w:t>in this report.</w:t>
      </w:r>
    </w:p>
    <w:p w14:paraId="0A41BC9E" w14:textId="77777777" w:rsidR="00D10FA1" w:rsidRPr="00F921C6" w:rsidRDefault="00D10FA1" w:rsidP="00D10FA1">
      <w:pPr>
        <w:pStyle w:val="NoSpacing"/>
        <w:spacing w:after="120"/>
        <w:jc w:val="both"/>
        <w:rPr>
          <w:rFonts w:ascii="Arial" w:hAnsi="Arial" w:cs="Arial"/>
          <w:lang w:val="en-GB"/>
        </w:rPr>
      </w:pPr>
      <w:r w:rsidRPr="00F921C6">
        <w:rPr>
          <w:rFonts w:ascii="Arial" w:hAnsi="Arial" w:cs="Arial"/>
          <w:b/>
          <w:lang w:val="en-GB"/>
        </w:rPr>
        <w:t>Programme Coherence</w:t>
      </w:r>
      <w:r w:rsidRPr="00F921C6">
        <w:rPr>
          <w:rFonts w:ascii="Arial" w:hAnsi="Arial" w:cs="Arial"/>
          <w:lang w:val="en-GB"/>
        </w:rPr>
        <w:t xml:space="preserve"> is rated ‘B’ or ‘good’. From the outset, UNDP made every effort to ensure coherence with other actors in the design, </w:t>
      </w:r>
      <w:proofErr w:type="gramStart"/>
      <w:r w:rsidRPr="00F921C6">
        <w:rPr>
          <w:rFonts w:ascii="Arial" w:hAnsi="Arial" w:cs="Arial"/>
          <w:lang w:val="en-GB"/>
        </w:rPr>
        <w:t>implementation</w:t>
      </w:r>
      <w:proofErr w:type="gramEnd"/>
      <w:r w:rsidRPr="00F921C6">
        <w:rPr>
          <w:rFonts w:ascii="Arial" w:hAnsi="Arial" w:cs="Arial"/>
          <w:lang w:val="en-GB"/>
        </w:rPr>
        <w:t xml:space="preserve"> and monitoring phases of the RP. Despite being unable to interview some individuals who had left the various organizations, the MTE found evidence of inclusivity in the design phase, which is well articulated in project documents. There is also evidence of continued collaboration, </w:t>
      </w:r>
      <w:proofErr w:type="gramStart"/>
      <w:r w:rsidRPr="00F921C6">
        <w:rPr>
          <w:rFonts w:ascii="Arial" w:hAnsi="Arial" w:cs="Arial"/>
          <w:lang w:val="en-GB"/>
        </w:rPr>
        <w:t>engagement</w:t>
      </w:r>
      <w:proofErr w:type="gramEnd"/>
      <w:r w:rsidRPr="00F921C6">
        <w:rPr>
          <w:rFonts w:ascii="Arial" w:hAnsi="Arial" w:cs="Arial"/>
          <w:lang w:val="en-GB"/>
        </w:rPr>
        <w:t xml:space="preserve"> and discussion during the implementation of the RP to ensure coherence. These processes sometimes result in project delays, as common ground must be found prior to implementation. The evaluation did not find any data or information that directly denied the existence of coherence with other actors during RP implementation.</w:t>
      </w:r>
    </w:p>
    <w:p w14:paraId="16EDB040" w14:textId="77777777" w:rsidR="00D10FA1" w:rsidRPr="00F921C6" w:rsidRDefault="00D10FA1" w:rsidP="00D10FA1">
      <w:pPr>
        <w:spacing w:after="120" w:line="240" w:lineRule="auto"/>
        <w:ind w:right="13"/>
        <w:jc w:val="both"/>
        <w:rPr>
          <w:rFonts w:ascii="Arial" w:hAnsi="Arial" w:cs="Arial"/>
        </w:rPr>
      </w:pPr>
      <w:r w:rsidRPr="00F921C6">
        <w:rPr>
          <w:rFonts w:ascii="Arial" w:hAnsi="Arial" w:cs="Arial"/>
        </w:rPr>
        <w:t xml:space="preserve">In addition, the MTE found that the RP is consistent with global and regional frameworks, including Agenda 2063, the 2030 Agenda for Sustainable Development and the Sendai Framework for Disaster Risk Reduction 2015–2030. Furthermore, interviews with respondents indicated that RSCA works closely with the AU and has worked with the Intergovernmental Authority on Development (IGAD) and the Economic Community of West African States (ECOWAS) in the design and implementation of regional initiatives on disaster risk reduction, PVE and gender equality and women’s empowerment. Several of the RSCA project documents reference AU documents, particularly Agenda 2063. Nevertheless, some key informants expressed concern about the consistency and adequacy of engagement with the AU in all regional and subregional initiatives, and </w:t>
      </w:r>
      <w:proofErr w:type="gramStart"/>
      <w:r w:rsidRPr="00F921C6">
        <w:rPr>
          <w:rFonts w:ascii="Arial" w:hAnsi="Arial" w:cs="Arial"/>
        </w:rPr>
        <w:t>the majority of</w:t>
      </w:r>
      <w:proofErr w:type="gramEnd"/>
      <w:r w:rsidRPr="00F921C6">
        <w:rPr>
          <w:rFonts w:ascii="Arial" w:hAnsi="Arial" w:cs="Arial"/>
        </w:rPr>
        <w:t xml:space="preserve"> respondents indicated less engagement with </w:t>
      </w:r>
      <w:proofErr w:type="spellStart"/>
      <w:r w:rsidRPr="00F921C6">
        <w:rPr>
          <w:rFonts w:ascii="Arial" w:hAnsi="Arial" w:cs="Arial"/>
        </w:rPr>
        <w:t>RECs.</w:t>
      </w:r>
      <w:proofErr w:type="spellEnd"/>
    </w:p>
    <w:p w14:paraId="378F393A" w14:textId="77777777" w:rsidR="00D10FA1" w:rsidRPr="00F921C6" w:rsidRDefault="00D10FA1" w:rsidP="00D10FA1">
      <w:pPr>
        <w:spacing w:after="155"/>
        <w:ind w:right="13"/>
        <w:jc w:val="both"/>
        <w:rPr>
          <w:rFonts w:ascii="Arial" w:hAnsi="Arial" w:cs="Arial"/>
        </w:rPr>
      </w:pPr>
      <w:r w:rsidRPr="00F921C6">
        <w:rPr>
          <w:rFonts w:ascii="Arial" w:hAnsi="Arial" w:cs="Arial"/>
        </w:rPr>
        <w:t>The RP was aligned with the following:</w:t>
      </w:r>
    </w:p>
    <w:p w14:paraId="0C9345D5" w14:textId="77777777" w:rsidR="00D10FA1" w:rsidRPr="00F921C6" w:rsidRDefault="00D10FA1" w:rsidP="00D10FA1">
      <w:pPr>
        <w:pStyle w:val="ListParagraph"/>
        <w:numPr>
          <w:ilvl w:val="0"/>
          <w:numId w:val="27"/>
        </w:numPr>
        <w:spacing w:after="0" w:line="240" w:lineRule="auto"/>
        <w:ind w:right="14"/>
        <w:jc w:val="both"/>
        <w:rPr>
          <w:rFonts w:ascii="Arial" w:hAnsi="Arial" w:cs="Arial"/>
        </w:rPr>
      </w:pPr>
      <w:r w:rsidRPr="00F921C6">
        <w:rPr>
          <w:rFonts w:ascii="Arial" w:hAnsi="Arial" w:cs="Arial"/>
        </w:rPr>
        <w:t>Agenda 2063 (</w:t>
      </w:r>
      <w:r w:rsidRPr="00F921C6">
        <w:rPr>
          <w:rFonts w:ascii="Arial" w:hAnsi="Arial" w:cs="Arial"/>
          <w:iCs/>
        </w:rPr>
        <w:t>see alignment areas in table 4 in ‘Coherence’</w:t>
      </w:r>
      <w:r w:rsidRPr="00F921C6">
        <w:rPr>
          <w:rFonts w:ascii="Arial" w:hAnsi="Arial" w:cs="Arial"/>
        </w:rPr>
        <w:t>)</w:t>
      </w:r>
    </w:p>
    <w:p w14:paraId="08EAB51A"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The Kagame report on the need for regional integration and the peace and security pillar</w:t>
      </w:r>
    </w:p>
    <w:p w14:paraId="2F326D2E"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 xml:space="preserve">Agenda 2063, aspiration 3: An Africa of good governance, democracy, respect for human rights, </w:t>
      </w:r>
      <w:proofErr w:type="gramStart"/>
      <w:r w:rsidRPr="00F921C6">
        <w:rPr>
          <w:rFonts w:ascii="Arial" w:hAnsi="Arial" w:cs="Arial"/>
        </w:rPr>
        <w:t>justice</w:t>
      </w:r>
      <w:proofErr w:type="gramEnd"/>
      <w:r w:rsidRPr="00F921C6">
        <w:rPr>
          <w:rFonts w:ascii="Arial" w:hAnsi="Arial" w:cs="Arial"/>
        </w:rPr>
        <w:t xml:space="preserve"> and the rule of law</w:t>
      </w:r>
    </w:p>
    <w:p w14:paraId="3C93432C"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Agenda 2063, aspiration 4: A peaceful and secure Africa</w:t>
      </w:r>
    </w:p>
    <w:p w14:paraId="7884B111"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The Africa Mining Vision (AMV) and the Agenda 2063 call to action to “transform, grow and industrialize [African] economies through beneficiation and value addition of natural resources”</w:t>
      </w:r>
      <w:r w:rsidRPr="00F921C6">
        <w:rPr>
          <w:rStyle w:val="FootnoteReference"/>
          <w:rFonts w:ascii="Arial" w:hAnsi="Arial" w:cs="Arial"/>
        </w:rPr>
        <w:footnoteReference w:id="2"/>
      </w:r>
    </w:p>
    <w:p w14:paraId="1589E153"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 xml:space="preserve">Agenda 2063, aspiration 7: Africa as a strong, united, </w:t>
      </w:r>
      <w:proofErr w:type="gramStart"/>
      <w:r w:rsidRPr="00F921C6">
        <w:rPr>
          <w:rFonts w:ascii="Arial" w:hAnsi="Arial" w:cs="Arial"/>
        </w:rPr>
        <w:t>resilient</w:t>
      </w:r>
      <w:proofErr w:type="gramEnd"/>
      <w:r w:rsidRPr="00F921C6">
        <w:rPr>
          <w:rFonts w:ascii="Arial" w:hAnsi="Arial" w:cs="Arial"/>
        </w:rPr>
        <w:t xml:space="preserve"> and influential global player and partner</w:t>
      </w:r>
    </w:p>
    <w:p w14:paraId="6595E246"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Agenda 2063, aspiration 6: An Africa whose development is people-driven, relying on the potential of African people, especially its women and youth, and caring for children</w:t>
      </w:r>
    </w:p>
    <w:p w14:paraId="42168F51" w14:textId="77777777" w:rsidR="00D10FA1" w:rsidRPr="00F921C6" w:rsidRDefault="00D10FA1" w:rsidP="00D10FA1">
      <w:pPr>
        <w:pStyle w:val="ListParagraph"/>
        <w:numPr>
          <w:ilvl w:val="0"/>
          <w:numId w:val="27"/>
        </w:numPr>
        <w:spacing w:line="240" w:lineRule="auto"/>
        <w:ind w:right="14"/>
        <w:jc w:val="both"/>
        <w:rPr>
          <w:rFonts w:ascii="Arial" w:hAnsi="Arial" w:cs="Arial"/>
        </w:rPr>
      </w:pPr>
      <w:r w:rsidRPr="00F921C6">
        <w:rPr>
          <w:rFonts w:ascii="Arial" w:hAnsi="Arial" w:cs="Arial"/>
        </w:rPr>
        <w:t xml:space="preserve">The Sendai Framework, the </w:t>
      </w:r>
      <w:proofErr w:type="spellStart"/>
      <w:r w:rsidRPr="00F921C6">
        <w:rPr>
          <w:rFonts w:ascii="Arial" w:hAnsi="Arial" w:cs="Arial"/>
        </w:rPr>
        <w:t>Programme</w:t>
      </w:r>
      <w:proofErr w:type="spellEnd"/>
      <w:r w:rsidRPr="00F921C6">
        <w:rPr>
          <w:rFonts w:ascii="Arial" w:hAnsi="Arial" w:cs="Arial"/>
        </w:rPr>
        <w:t xml:space="preserve"> of Action for the Implementation of the Sendai Framework in </w:t>
      </w:r>
      <w:proofErr w:type="gramStart"/>
      <w:r w:rsidRPr="00F921C6">
        <w:rPr>
          <w:rFonts w:ascii="Arial" w:hAnsi="Arial" w:cs="Arial"/>
        </w:rPr>
        <w:t>Africa</w:t>
      </w:r>
      <w:proofErr w:type="gramEnd"/>
      <w:r w:rsidRPr="00F921C6">
        <w:rPr>
          <w:rFonts w:ascii="Arial" w:hAnsi="Arial" w:cs="Arial"/>
        </w:rPr>
        <w:t xml:space="preserve"> and the Paris Agreement on Climate Change</w:t>
      </w:r>
    </w:p>
    <w:p w14:paraId="246CA861" w14:textId="642AEB18" w:rsidR="00D037EB" w:rsidRPr="00F921C6" w:rsidRDefault="00814FAE" w:rsidP="0076148E">
      <w:pPr>
        <w:spacing w:after="120" w:line="240" w:lineRule="auto"/>
        <w:jc w:val="both"/>
        <w:rPr>
          <w:rFonts w:ascii="Arial" w:hAnsi="Arial" w:cs="Arial"/>
          <w:color w:val="000000"/>
          <w:lang w:val="en-GB"/>
        </w:rPr>
      </w:pPr>
      <w:r w:rsidRPr="00F921C6">
        <w:rPr>
          <w:rFonts w:ascii="Arial" w:hAnsi="Arial" w:cs="Arial"/>
          <w:b/>
          <w:lang w:val="en-GB"/>
        </w:rPr>
        <w:t>Programme Effectiveness</w:t>
      </w:r>
      <w:r w:rsidRPr="00F921C6">
        <w:rPr>
          <w:rFonts w:ascii="Arial" w:hAnsi="Arial" w:cs="Arial"/>
          <w:lang w:val="en-GB"/>
        </w:rPr>
        <w:t xml:space="preserve"> is ranked </w:t>
      </w:r>
      <w:r w:rsidRPr="00F921C6">
        <w:rPr>
          <w:rFonts w:ascii="Arial" w:hAnsi="Arial" w:cs="Arial"/>
          <w:bCs/>
          <w:lang w:val="en-GB"/>
        </w:rPr>
        <w:t>‘B</w:t>
      </w:r>
      <w:r w:rsidR="00156949" w:rsidRPr="00F921C6">
        <w:rPr>
          <w:rFonts w:ascii="Arial" w:hAnsi="Arial" w:cs="Arial"/>
          <w:bCs/>
          <w:lang w:val="en-GB"/>
        </w:rPr>
        <w:t>’</w:t>
      </w:r>
      <w:r w:rsidRPr="00F921C6">
        <w:rPr>
          <w:rFonts w:ascii="Arial" w:hAnsi="Arial" w:cs="Arial"/>
          <w:bCs/>
          <w:lang w:val="en-GB"/>
        </w:rPr>
        <w:t xml:space="preserve"> or ‘good’</w:t>
      </w:r>
      <w:r w:rsidR="00156949" w:rsidRPr="00F921C6">
        <w:rPr>
          <w:rFonts w:ascii="Arial" w:hAnsi="Arial" w:cs="Arial"/>
          <w:bCs/>
          <w:lang w:val="en-GB"/>
        </w:rPr>
        <w:t>,</w:t>
      </w:r>
      <w:r w:rsidRPr="00F921C6">
        <w:rPr>
          <w:rFonts w:ascii="Arial" w:hAnsi="Arial" w:cs="Arial"/>
          <w:bCs/>
          <w:lang w:val="en-GB"/>
        </w:rPr>
        <w:t xml:space="preserve"> </w:t>
      </w:r>
      <w:r w:rsidR="00107E26" w:rsidRPr="00F921C6">
        <w:rPr>
          <w:rFonts w:ascii="Arial" w:hAnsi="Arial" w:cs="Arial"/>
          <w:bCs/>
          <w:lang w:val="en-GB"/>
        </w:rPr>
        <w:t xml:space="preserve">measuring </w:t>
      </w:r>
      <w:r w:rsidR="00C23C41" w:rsidRPr="00F921C6">
        <w:rPr>
          <w:rFonts w:ascii="Arial" w:hAnsi="Arial" w:cs="Arial"/>
          <w:bCs/>
          <w:lang w:val="en-GB"/>
        </w:rPr>
        <w:t xml:space="preserve">current </w:t>
      </w:r>
      <w:r w:rsidRPr="00F921C6">
        <w:rPr>
          <w:rFonts w:ascii="Arial" w:hAnsi="Arial" w:cs="Arial"/>
          <w:bCs/>
          <w:lang w:val="en-GB"/>
        </w:rPr>
        <w:t xml:space="preserve">progress against the performance indicators. </w:t>
      </w:r>
      <w:r w:rsidR="00107E26" w:rsidRPr="00F921C6">
        <w:rPr>
          <w:rFonts w:ascii="Arial" w:hAnsi="Arial" w:cs="Arial"/>
          <w:bCs/>
          <w:lang w:val="en-GB"/>
        </w:rPr>
        <w:t>For each contributing project, the MTE assessed</w:t>
      </w:r>
      <w:r w:rsidR="00107E26" w:rsidRPr="00F921C6" w:rsidDel="00C23C41">
        <w:rPr>
          <w:rFonts w:ascii="Arial" w:hAnsi="Arial" w:cs="Arial"/>
          <w:bCs/>
          <w:lang w:val="en-GB"/>
        </w:rPr>
        <w:t xml:space="preserve"> </w:t>
      </w:r>
      <w:r w:rsidR="00107E26" w:rsidRPr="00F921C6">
        <w:rPr>
          <w:rFonts w:ascii="Arial" w:hAnsi="Arial" w:cs="Arial"/>
          <w:color w:val="000000"/>
          <w:lang w:val="en-GB"/>
        </w:rPr>
        <w:t>p</w:t>
      </w:r>
      <w:r w:rsidRPr="00F921C6">
        <w:rPr>
          <w:rFonts w:ascii="Arial" w:hAnsi="Arial" w:cs="Arial"/>
          <w:color w:val="000000"/>
          <w:lang w:val="en-GB"/>
        </w:rPr>
        <w:t>rogress towards achieving planned results. While some projects had made good progress</w:t>
      </w:r>
      <w:r w:rsidR="00C23C41" w:rsidRPr="00F921C6">
        <w:rPr>
          <w:rFonts w:ascii="Arial" w:hAnsi="Arial" w:cs="Arial"/>
          <w:color w:val="000000"/>
          <w:lang w:val="en-GB"/>
        </w:rPr>
        <w:t>,</w:t>
      </w:r>
      <w:r w:rsidRPr="00F921C6">
        <w:rPr>
          <w:rFonts w:ascii="Arial" w:hAnsi="Arial" w:cs="Arial"/>
          <w:color w:val="000000"/>
          <w:lang w:val="en-GB"/>
        </w:rPr>
        <w:t xml:space="preserve"> </w:t>
      </w:r>
      <w:r w:rsidR="00C23C41" w:rsidRPr="00F921C6">
        <w:rPr>
          <w:rFonts w:ascii="Arial" w:hAnsi="Arial" w:cs="Arial"/>
          <w:color w:val="000000"/>
          <w:lang w:val="en-GB"/>
        </w:rPr>
        <w:t xml:space="preserve">such as </w:t>
      </w:r>
      <w:r w:rsidRPr="00F921C6">
        <w:rPr>
          <w:rFonts w:ascii="Arial" w:hAnsi="Arial" w:cs="Arial"/>
          <w:color w:val="000000"/>
          <w:lang w:val="en-GB"/>
        </w:rPr>
        <w:t xml:space="preserve">the </w:t>
      </w:r>
      <w:r w:rsidR="00C23C41" w:rsidRPr="00F921C6">
        <w:rPr>
          <w:rFonts w:ascii="Arial" w:hAnsi="Arial" w:cs="Arial"/>
          <w:color w:val="000000"/>
          <w:lang w:val="en-GB"/>
        </w:rPr>
        <w:t xml:space="preserve">project entitled </w:t>
      </w:r>
      <w:r w:rsidRPr="00F921C6">
        <w:rPr>
          <w:rFonts w:ascii="Arial" w:hAnsi="Arial" w:cs="Arial"/>
          <w:color w:val="000000"/>
          <w:lang w:val="en-GB"/>
        </w:rPr>
        <w:t>‘Advancing Gender Equality and Women’s Empowerment in Africa’</w:t>
      </w:r>
      <w:r w:rsidR="00A47E25" w:rsidRPr="00F921C6">
        <w:rPr>
          <w:rFonts w:ascii="Arial" w:hAnsi="Arial" w:cs="Arial"/>
          <w:color w:val="000000"/>
          <w:lang w:val="en-GB"/>
        </w:rPr>
        <w:t xml:space="preserve"> (Gender project)</w:t>
      </w:r>
      <w:r w:rsidRPr="00F921C6">
        <w:rPr>
          <w:rFonts w:ascii="Arial" w:hAnsi="Arial" w:cs="Arial"/>
          <w:color w:val="000000"/>
          <w:lang w:val="en-GB"/>
        </w:rPr>
        <w:t xml:space="preserve">, </w:t>
      </w:r>
      <w:r w:rsidR="00107E26" w:rsidRPr="00F921C6">
        <w:rPr>
          <w:rFonts w:ascii="Arial" w:hAnsi="Arial" w:cs="Arial"/>
          <w:color w:val="000000"/>
          <w:lang w:val="en-GB"/>
        </w:rPr>
        <w:t>others</w:t>
      </w:r>
      <w:r w:rsidR="00C23C41" w:rsidRPr="00F921C6">
        <w:rPr>
          <w:rFonts w:ascii="Arial" w:hAnsi="Arial" w:cs="Arial"/>
          <w:color w:val="000000"/>
          <w:lang w:val="en-GB"/>
        </w:rPr>
        <w:t xml:space="preserve"> had just begun, </w:t>
      </w:r>
      <w:r w:rsidRPr="00F921C6">
        <w:rPr>
          <w:rFonts w:ascii="Arial" w:hAnsi="Arial" w:cs="Arial"/>
          <w:color w:val="000000"/>
          <w:lang w:val="en-GB"/>
        </w:rPr>
        <w:t xml:space="preserve">like the </w:t>
      </w:r>
      <w:r w:rsidR="00C23C41" w:rsidRPr="00F921C6">
        <w:rPr>
          <w:rFonts w:ascii="Arial" w:hAnsi="Arial" w:cs="Arial"/>
          <w:color w:val="000000"/>
          <w:lang w:val="en-GB"/>
        </w:rPr>
        <w:t xml:space="preserve">project entitled </w:t>
      </w:r>
      <w:r w:rsidRPr="00F921C6">
        <w:rPr>
          <w:rFonts w:ascii="Arial" w:hAnsi="Arial" w:cs="Arial"/>
          <w:color w:val="000000"/>
          <w:lang w:val="en-GB"/>
        </w:rPr>
        <w:t>‘</w:t>
      </w:r>
      <w:r w:rsidRPr="00F921C6">
        <w:rPr>
          <w:rFonts w:ascii="Arial" w:eastAsia="Calibri" w:hAnsi="Arial" w:cs="Arial"/>
          <w:color w:val="000000"/>
          <w:lang w:val="en-GB" w:eastAsia="en-GB"/>
        </w:rPr>
        <w:t>Strengthening National Climate Finance Governance Systems to Reduce Poverty, Inequality and Vulnerability in Africa’</w:t>
      </w:r>
      <w:r w:rsidR="00A47E25" w:rsidRPr="00F921C6">
        <w:rPr>
          <w:rFonts w:ascii="Arial" w:eastAsia="Calibri" w:hAnsi="Arial" w:cs="Arial"/>
          <w:color w:val="000000"/>
          <w:lang w:val="en-GB" w:eastAsia="en-GB"/>
        </w:rPr>
        <w:t>(Climate Change project)</w:t>
      </w:r>
      <w:r w:rsidR="00670DCB" w:rsidRPr="00F921C6">
        <w:rPr>
          <w:rFonts w:ascii="Arial" w:hAnsi="Arial" w:cs="Arial"/>
          <w:color w:val="000000"/>
          <w:lang w:val="en-GB"/>
        </w:rPr>
        <w:t xml:space="preserve">. </w:t>
      </w:r>
      <w:r w:rsidR="00D037EB" w:rsidRPr="00F921C6">
        <w:rPr>
          <w:rFonts w:ascii="Arial" w:hAnsi="Arial" w:cs="Arial"/>
          <w:color w:val="000000"/>
          <w:lang w:val="en-GB"/>
        </w:rPr>
        <w:t xml:space="preserve">Some </w:t>
      </w:r>
      <w:r w:rsidRPr="00F921C6">
        <w:rPr>
          <w:rFonts w:ascii="Arial" w:hAnsi="Arial" w:cs="Arial"/>
          <w:color w:val="000000"/>
          <w:lang w:val="en-GB"/>
        </w:rPr>
        <w:t>were pilot</w:t>
      </w:r>
      <w:r w:rsidR="00D037EB" w:rsidRPr="00F921C6">
        <w:rPr>
          <w:rFonts w:ascii="Arial" w:hAnsi="Arial" w:cs="Arial"/>
          <w:color w:val="000000"/>
          <w:lang w:val="en-GB"/>
        </w:rPr>
        <w:t xml:space="preserve"> projects</w:t>
      </w:r>
      <w:r w:rsidRPr="00F921C6">
        <w:rPr>
          <w:rFonts w:ascii="Arial" w:hAnsi="Arial" w:cs="Arial"/>
          <w:color w:val="000000"/>
          <w:lang w:val="en-GB"/>
        </w:rPr>
        <w:t xml:space="preserve"> in the process of developing project documents</w:t>
      </w:r>
      <w:r w:rsidR="00C23C41" w:rsidRPr="00F921C6">
        <w:rPr>
          <w:rFonts w:ascii="Arial" w:hAnsi="Arial" w:cs="Arial"/>
          <w:color w:val="000000"/>
          <w:lang w:val="en-GB"/>
        </w:rPr>
        <w:t xml:space="preserve">, such as </w:t>
      </w:r>
      <w:r w:rsidR="004578EA" w:rsidRPr="00F921C6">
        <w:rPr>
          <w:rFonts w:ascii="Arial" w:hAnsi="Arial" w:cs="Arial"/>
          <w:color w:val="000000"/>
          <w:lang w:val="en-GB"/>
        </w:rPr>
        <w:t>the African Young Women Leaders</w:t>
      </w:r>
      <w:r w:rsidR="00C23C41" w:rsidRPr="00F921C6">
        <w:rPr>
          <w:rFonts w:ascii="Arial" w:hAnsi="Arial" w:cs="Arial"/>
          <w:color w:val="000000"/>
          <w:lang w:val="en-GB"/>
        </w:rPr>
        <w:t xml:space="preserve"> Fellows</w:t>
      </w:r>
      <w:r w:rsidR="004578EA" w:rsidRPr="00F921C6">
        <w:rPr>
          <w:rFonts w:ascii="Arial" w:hAnsi="Arial" w:cs="Arial"/>
          <w:color w:val="000000"/>
          <w:lang w:val="en-GB"/>
        </w:rPr>
        <w:t>hip Programme (</w:t>
      </w:r>
      <w:r w:rsidRPr="00F921C6">
        <w:rPr>
          <w:rFonts w:ascii="Arial" w:hAnsi="Arial" w:cs="Arial"/>
          <w:color w:val="000000"/>
          <w:lang w:val="en-GB"/>
        </w:rPr>
        <w:t>A</w:t>
      </w:r>
      <w:r w:rsidR="00C23C41" w:rsidRPr="00F921C6">
        <w:rPr>
          <w:rFonts w:ascii="Arial" w:hAnsi="Arial" w:cs="Arial"/>
          <w:color w:val="000000"/>
          <w:lang w:val="en-GB"/>
        </w:rPr>
        <w:t>Y</w:t>
      </w:r>
      <w:r w:rsidRPr="00F921C6">
        <w:rPr>
          <w:rFonts w:ascii="Arial" w:hAnsi="Arial" w:cs="Arial"/>
          <w:color w:val="000000"/>
          <w:lang w:val="en-GB"/>
        </w:rPr>
        <w:t>W</w:t>
      </w:r>
      <w:r w:rsidR="00486263" w:rsidRPr="00F921C6">
        <w:rPr>
          <w:rFonts w:ascii="Arial" w:hAnsi="Arial" w:cs="Arial"/>
          <w:color w:val="000000"/>
          <w:lang w:val="en-GB"/>
        </w:rPr>
        <w:t>L</w:t>
      </w:r>
      <w:r w:rsidRPr="00F921C6">
        <w:rPr>
          <w:rFonts w:ascii="Arial" w:hAnsi="Arial" w:cs="Arial"/>
          <w:color w:val="000000"/>
          <w:lang w:val="en-GB"/>
        </w:rPr>
        <w:t>FP</w:t>
      </w:r>
      <w:r w:rsidR="004578EA" w:rsidRPr="00F921C6">
        <w:rPr>
          <w:rFonts w:ascii="Arial" w:hAnsi="Arial" w:cs="Arial"/>
          <w:color w:val="000000"/>
          <w:lang w:val="en-GB"/>
        </w:rPr>
        <w:t>)</w:t>
      </w:r>
      <w:r w:rsidRPr="00F921C6">
        <w:rPr>
          <w:rFonts w:ascii="Arial" w:hAnsi="Arial" w:cs="Arial"/>
          <w:color w:val="000000"/>
          <w:lang w:val="en-GB"/>
        </w:rPr>
        <w:t>. Overall, 87</w:t>
      </w:r>
      <w:r w:rsidR="00486263" w:rsidRPr="00F921C6">
        <w:rPr>
          <w:rFonts w:ascii="Arial" w:hAnsi="Arial" w:cs="Arial"/>
          <w:color w:val="000000"/>
          <w:lang w:val="en-GB"/>
        </w:rPr>
        <w:t> percent</w:t>
      </w:r>
      <w:r w:rsidRPr="00F921C6">
        <w:rPr>
          <w:rFonts w:ascii="Arial" w:hAnsi="Arial" w:cs="Arial"/>
          <w:color w:val="000000"/>
          <w:lang w:val="en-GB"/>
        </w:rPr>
        <w:t xml:space="preserve"> of respondents rated progress towards achieving planned results as </w:t>
      </w:r>
      <w:r w:rsidR="009C1AAA" w:rsidRPr="00F921C6">
        <w:rPr>
          <w:rFonts w:ascii="Arial" w:hAnsi="Arial" w:cs="Arial"/>
          <w:color w:val="000000"/>
          <w:lang w:val="en-GB"/>
        </w:rPr>
        <w:t>‘</w:t>
      </w:r>
      <w:r w:rsidRPr="00F921C6">
        <w:rPr>
          <w:rFonts w:ascii="Arial" w:hAnsi="Arial" w:cs="Arial"/>
          <w:color w:val="000000"/>
          <w:lang w:val="en-GB"/>
        </w:rPr>
        <w:t>high</w:t>
      </w:r>
      <w:r w:rsidR="009C1AAA" w:rsidRPr="00F921C6">
        <w:rPr>
          <w:rFonts w:ascii="Arial" w:hAnsi="Arial" w:cs="Arial"/>
          <w:color w:val="000000"/>
          <w:lang w:val="en-GB"/>
        </w:rPr>
        <w:t>’</w:t>
      </w:r>
      <w:r w:rsidRPr="00F921C6">
        <w:rPr>
          <w:rFonts w:ascii="Arial" w:hAnsi="Arial" w:cs="Arial"/>
          <w:color w:val="000000"/>
          <w:lang w:val="en-GB"/>
        </w:rPr>
        <w:t xml:space="preserve">. </w:t>
      </w:r>
    </w:p>
    <w:p w14:paraId="7600C6FE" w14:textId="2626D8BC" w:rsidR="00814FAE" w:rsidRPr="00F921C6" w:rsidRDefault="00814FAE" w:rsidP="0076148E">
      <w:pPr>
        <w:spacing w:after="120" w:line="240" w:lineRule="auto"/>
        <w:jc w:val="both"/>
        <w:rPr>
          <w:rFonts w:ascii="Arial" w:hAnsi="Arial" w:cs="Arial"/>
          <w:color w:val="000000"/>
          <w:lang w:val="en-GB"/>
        </w:rPr>
      </w:pPr>
      <w:r w:rsidRPr="00F921C6">
        <w:rPr>
          <w:rFonts w:ascii="Arial" w:hAnsi="Arial" w:cs="Arial"/>
          <w:color w:val="000000"/>
          <w:lang w:val="en-GB"/>
        </w:rPr>
        <w:t>It is also evident that</w:t>
      </w:r>
      <w:r w:rsidR="00D037EB" w:rsidRPr="00F921C6">
        <w:rPr>
          <w:rFonts w:ascii="Arial" w:hAnsi="Arial" w:cs="Arial"/>
          <w:color w:val="000000"/>
          <w:lang w:val="en-GB"/>
        </w:rPr>
        <w:t>, during the implementation phase,</w:t>
      </w:r>
      <w:r w:rsidRPr="00F921C6">
        <w:rPr>
          <w:rFonts w:ascii="Arial" w:hAnsi="Arial" w:cs="Arial"/>
          <w:color w:val="000000"/>
          <w:lang w:val="en-GB"/>
        </w:rPr>
        <w:t xml:space="preserve"> women and youth were targeted</w:t>
      </w:r>
      <w:r w:rsidR="00D037EB" w:rsidRPr="00F921C6">
        <w:rPr>
          <w:rFonts w:ascii="Arial" w:hAnsi="Arial" w:cs="Arial"/>
          <w:color w:val="000000"/>
          <w:lang w:val="en-GB"/>
        </w:rPr>
        <w:t xml:space="preserve"> more than </w:t>
      </w:r>
      <w:r w:rsidRPr="00F921C6">
        <w:rPr>
          <w:rFonts w:ascii="Arial" w:hAnsi="Arial" w:cs="Arial"/>
          <w:color w:val="000000"/>
          <w:lang w:val="en-GB"/>
        </w:rPr>
        <w:t xml:space="preserve">other vulnerable groups </w:t>
      </w:r>
      <w:r w:rsidR="00D037EB" w:rsidRPr="00F921C6">
        <w:rPr>
          <w:rFonts w:ascii="Arial" w:hAnsi="Arial" w:cs="Arial"/>
          <w:color w:val="000000"/>
          <w:lang w:val="en-GB"/>
        </w:rPr>
        <w:t xml:space="preserve">such as </w:t>
      </w:r>
      <w:r w:rsidRPr="00F921C6">
        <w:rPr>
          <w:rFonts w:ascii="Arial" w:hAnsi="Arial" w:cs="Arial"/>
          <w:color w:val="000000"/>
          <w:lang w:val="en-GB"/>
        </w:rPr>
        <w:t xml:space="preserve">PWDs and </w:t>
      </w:r>
      <w:r w:rsidR="00670DCB" w:rsidRPr="00F921C6">
        <w:rPr>
          <w:rFonts w:ascii="Arial" w:hAnsi="Arial" w:cs="Arial"/>
          <w:color w:val="000000"/>
          <w:lang w:val="en-GB"/>
        </w:rPr>
        <w:t xml:space="preserve">displaced </w:t>
      </w:r>
      <w:r w:rsidR="00051681" w:rsidRPr="00F921C6">
        <w:rPr>
          <w:rFonts w:ascii="Arial" w:hAnsi="Arial" w:cs="Arial"/>
          <w:color w:val="000000"/>
          <w:lang w:val="en-GB"/>
        </w:rPr>
        <w:t xml:space="preserve">and indigenous </w:t>
      </w:r>
      <w:r w:rsidRPr="00F921C6">
        <w:rPr>
          <w:rFonts w:ascii="Arial" w:hAnsi="Arial" w:cs="Arial"/>
          <w:color w:val="000000"/>
          <w:lang w:val="en-GB"/>
        </w:rPr>
        <w:t>communities.</w:t>
      </w:r>
      <w:r w:rsidR="000306E0" w:rsidRPr="00F921C6">
        <w:rPr>
          <w:rFonts w:ascii="Arial" w:hAnsi="Arial" w:cs="Arial"/>
          <w:color w:val="000000"/>
          <w:lang w:val="en-GB"/>
        </w:rPr>
        <w:t xml:space="preserve"> </w:t>
      </w:r>
      <w:r w:rsidRPr="00F921C6">
        <w:rPr>
          <w:rFonts w:ascii="Arial" w:hAnsi="Arial" w:cs="Arial"/>
          <w:color w:val="000000"/>
          <w:lang w:val="en-GB"/>
        </w:rPr>
        <w:t xml:space="preserve">All respondents </w:t>
      </w:r>
      <w:r w:rsidR="00D037EB" w:rsidRPr="00F921C6">
        <w:rPr>
          <w:rFonts w:ascii="Arial" w:hAnsi="Arial" w:cs="Arial"/>
          <w:color w:val="000000"/>
          <w:lang w:val="en-GB"/>
        </w:rPr>
        <w:t xml:space="preserve">agreed </w:t>
      </w:r>
      <w:r w:rsidRPr="00F921C6">
        <w:rPr>
          <w:rFonts w:ascii="Arial" w:hAnsi="Arial" w:cs="Arial"/>
          <w:color w:val="000000"/>
          <w:lang w:val="en-GB"/>
        </w:rPr>
        <w:t xml:space="preserve">that </w:t>
      </w:r>
      <w:r w:rsidR="00486263" w:rsidRPr="00F921C6">
        <w:rPr>
          <w:rFonts w:ascii="Arial" w:hAnsi="Arial" w:cs="Arial"/>
          <w:color w:val="000000"/>
          <w:lang w:val="en-GB"/>
        </w:rPr>
        <w:t xml:space="preserve">the RP must </w:t>
      </w:r>
      <w:r w:rsidRPr="00F921C6">
        <w:rPr>
          <w:rFonts w:ascii="Arial" w:hAnsi="Arial" w:cs="Arial"/>
          <w:color w:val="000000"/>
          <w:lang w:val="en-GB"/>
        </w:rPr>
        <w:t>ensure gender mainstreaming</w:t>
      </w:r>
      <w:r w:rsidR="00486263" w:rsidRPr="00F921C6">
        <w:rPr>
          <w:rFonts w:ascii="Arial" w:hAnsi="Arial" w:cs="Arial"/>
          <w:color w:val="000000"/>
          <w:lang w:val="en-GB"/>
        </w:rPr>
        <w:t>,</w:t>
      </w:r>
      <w:r w:rsidRPr="00F921C6">
        <w:rPr>
          <w:rFonts w:ascii="Arial" w:hAnsi="Arial" w:cs="Arial"/>
          <w:color w:val="000000"/>
          <w:lang w:val="en-GB"/>
        </w:rPr>
        <w:t xml:space="preserve"> </w:t>
      </w:r>
      <w:r w:rsidR="00486263" w:rsidRPr="00F921C6">
        <w:rPr>
          <w:rFonts w:ascii="Arial" w:hAnsi="Arial" w:cs="Arial"/>
          <w:color w:val="000000"/>
          <w:lang w:val="en-GB"/>
        </w:rPr>
        <w:t xml:space="preserve">hence </w:t>
      </w:r>
      <w:r w:rsidRPr="00F921C6">
        <w:rPr>
          <w:rFonts w:ascii="Arial" w:hAnsi="Arial" w:cs="Arial"/>
          <w:color w:val="000000"/>
          <w:lang w:val="en-GB"/>
        </w:rPr>
        <w:t xml:space="preserve">the emphasis on targeting women and youth through dedicated projects </w:t>
      </w:r>
      <w:r w:rsidR="00486263" w:rsidRPr="00F921C6">
        <w:rPr>
          <w:rFonts w:ascii="Arial" w:hAnsi="Arial" w:cs="Arial"/>
          <w:color w:val="000000"/>
          <w:lang w:val="en-GB"/>
        </w:rPr>
        <w:t xml:space="preserve">such as </w:t>
      </w:r>
      <w:r w:rsidR="003868B0" w:rsidRPr="00F921C6">
        <w:rPr>
          <w:rFonts w:ascii="Arial" w:hAnsi="Arial" w:cs="Arial"/>
          <w:color w:val="000000"/>
          <w:lang w:val="en-GB"/>
        </w:rPr>
        <w:t xml:space="preserve">the ‘UNDP Africa Regional Programme for Upscaling the </w:t>
      </w:r>
      <w:proofErr w:type="spellStart"/>
      <w:r w:rsidR="003868B0" w:rsidRPr="00F921C6">
        <w:rPr>
          <w:rFonts w:ascii="Arial" w:hAnsi="Arial" w:cs="Arial"/>
          <w:color w:val="000000"/>
          <w:lang w:val="en-GB"/>
        </w:rPr>
        <w:t>YouthConnekt</w:t>
      </w:r>
      <w:proofErr w:type="spellEnd"/>
      <w:r w:rsidR="003868B0" w:rsidRPr="00F921C6">
        <w:rPr>
          <w:rFonts w:ascii="Arial" w:hAnsi="Arial" w:cs="Arial"/>
          <w:color w:val="000000"/>
          <w:lang w:val="en-GB"/>
        </w:rPr>
        <w:t xml:space="preserve"> Initiative’ (</w:t>
      </w:r>
      <w:proofErr w:type="spellStart"/>
      <w:r w:rsidR="003868B0" w:rsidRPr="00F921C6">
        <w:rPr>
          <w:rFonts w:ascii="Arial" w:hAnsi="Arial" w:cs="Arial"/>
          <w:color w:val="000000"/>
          <w:lang w:val="en-GB"/>
        </w:rPr>
        <w:t>YouthConnekt</w:t>
      </w:r>
      <w:proofErr w:type="spellEnd"/>
      <w:r w:rsidR="009C1AAA" w:rsidRPr="00F921C6">
        <w:rPr>
          <w:rFonts w:ascii="Arial" w:hAnsi="Arial" w:cs="Arial"/>
          <w:color w:val="000000"/>
          <w:lang w:val="en-GB"/>
        </w:rPr>
        <w:t xml:space="preserve"> </w:t>
      </w:r>
      <w:r w:rsidR="00613DB9" w:rsidRPr="00F921C6">
        <w:rPr>
          <w:rFonts w:ascii="Arial" w:hAnsi="Arial" w:cs="Arial"/>
          <w:color w:val="000000"/>
          <w:lang w:val="en-GB"/>
        </w:rPr>
        <w:t>i</w:t>
      </w:r>
      <w:r w:rsidR="009C1AAA" w:rsidRPr="00F921C6">
        <w:rPr>
          <w:rFonts w:ascii="Arial" w:hAnsi="Arial" w:cs="Arial"/>
          <w:color w:val="000000"/>
          <w:lang w:val="en-GB"/>
        </w:rPr>
        <w:t>nitiative</w:t>
      </w:r>
      <w:r w:rsidR="003868B0" w:rsidRPr="00F921C6">
        <w:rPr>
          <w:rFonts w:ascii="Arial" w:hAnsi="Arial" w:cs="Arial"/>
          <w:color w:val="000000"/>
          <w:lang w:val="en-GB"/>
        </w:rPr>
        <w:t>)</w:t>
      </w:r>
      <w:r w:rsidRPr="00F921C6">
        <w:rPr>
          <w:rFonts w:ascii="Arial" w:hAnsi="Arial" w:cs="Arial"/>
          <w:color w:val="000000"/>
          <w:lang w:val="en-GB"/>
        </w:rPr>
        <w:t xml:space="preserve">, AYWLFP and </w:t>
      </w:r>
      <w:r w:rsidR="009C1AAA" w:rsidRPr="00F921C6">
        <w:rPr>
          <w:rFonts w:ascii="Arial" w:hAnsi="Arial" w:cs="Arial"/>
          <w:color w:val="000000"/>
          <w:lang w:val="en-GB"/>
        </w:rPr>
        <w:t>the Gender project</w:t>
      </w:r>
      <w:r w:rsidRPr="00F921C6">
        <w:rPr>
          <w:rFonts w:ascii="Arial" w:hAnsi="Arial" w:cs="Arial"/>
          <w:color w:val="000000"/>
          <w:lang w:val="en-GB"/>
        </w:rPr>
        <w:t>.</w:t>
      </w:r>
      <w:r w:rsidR="000306E0" w:rsidRPr="00F921C6">
        <w:rPr>
          <w:rFonts w:ascii="Arial" w:hAnsi="Arial" w:cs="Arial"/>
          <w:color w:val="000000"/>
          <w:lang w:val="en-GB"/>
        </w:rPr>
        <w:t xml:space="preserve"> </w:t>
      </w:r>
      <w:r w:rsidR="003868B0" w:rsidRPr="00F921C6">
        <w:rPr>
          <w:rFonts w:ascii="Arial" w:hAnsi="Arial" w:cs="Arial"/>
          <w:color w:val="000000"/>
          <w:lang w:val="en-GB"/>
        </w:rPr>
        <w:t>M</w:t>
      </w:r>
      <w:r w:rsidRPr="00F921C6">
        <w:rPr>
          <w:rFonts w:ascii="Arial" w:hAnsi="Arial" w:cs="Arial"/>
          <w:color w:val="000000"/>
          <w:lang w:val="en-GB"/>
        </w:rPr>
        <w:t xml:space="preserve">any projects </w:t>
      </w:r>
      <w:r w:rsidR="003868B0" w:rsidRPr="00F921C6">
        <w:rPr>
          <w:rFonts w:ascii="Arial" w:hAnsi="Arial" w:cs="Arial"/>
          <w:color w:val="000000"/>
          <w:lang w:val="en-GB"/>
        </w:rPr>
        <w:t xml:space="preserve">also sought </w:t>
      </w:r>
      <w:r w:rsidRPr="00F921C6">
        <w:rPr>
          <w:rFonts w:ascii="Arial" w:hAnsi="Arial" w:cs="Arial"/>
          <w:color w:val="000000"/>
          <w:lang w:val="en-GB"/>
        </w:rPr>
        <w:t>to target countries facing instability</w:t>
      </w:r>
      <w:r w:rsidR="00051681" w:rsidRPr="00F921C6">
        <w:rPr>
          <w:rFonts w:ascii="Arial" w:hAnsi="Arial" w:cs="Arial"/>
          <w:color w:val="000000"/>
          <w:lang w:val="en-GB"/>
        </w:rPr>
        <w:t>,</w:t>
      </w:r>
      <w:r w:rsidRPr="00F921C6">
        <w:rPr>
          <w:rFonts w:ascii="Arial" w:hAnsi="Arial" w:cs="Arial"/>
          <w:color w:val="000000"/>
          <w:lang w:val="en-GB"/>
        </w:rPr>
        <w:t xml:space="preserve"> </w:t>
      </w:r>
      <w:r w:rsidR="00051681" w:rsidRPr="00F921C6">
        <w:rPr>
          <w:rFonts w:ascii="Arial" w:hAnsi="Arial" w:cs="Arial"/>
          <w:color w:val="000000"/>
          <w:lang w:val="en-GB"/>
        </w:rPr>
        <w:t xml:space="preserve">such as </w:t>
      </w:r>
      <w:r w:rsidR="003868B0" w:rsidRPr="00F921C6">
        <w:rPr>
          <w:rFonts w:ascii="Arial" w:hAnsi="Arial" w:cs="Arial"/>
          <w:color w:val="000000"/>
          <w:lang w:val="en-GB"/>
        </w:rPr>
        <w:t>the Central African Republic, Chad, the Democratic Republic of the Congo, Ethiopia,</w:t>
      </w:r>
      <w:r w:rsidR="003868B0" w:rsidRPr="00F921C6">
        <w:rPr>
          <w:rFonts w:ascii="Arial" w:hAnsi="Arial" w:cs="Arial"/>
        </w:rPr>
        <w:t xml:space="preserve"> </w:t>
      </w:r>
      <w:r w:rsidR="003868B0" w:rsidRPr="00F921C6">
        <w:rPr>
          <w:rFonts w:ascii="Arial" w:hAnsi="Arial" w:cs="Arial"/>
          <w:color w:val="000000"/>
          <w:lang w:val="en-GB"/>
        </w:rPr>
        <w:t>Kenya,</w:t>
      </w:r>
      <w:r w:rsidR="003868B0" w:rsidRPr="00F921C6" w:rsidDel="00051681">
        <w:rPr>
          <w:rFonts w:ascii="Arial" w:hAnsi="Arial" w:cs="Arial"/>
          <w:color w:val="000000"/>
          <w:lang w:val="en-GB"/>
        </w:rPr>
        <w:t xml:space="preserve"> </w:t>
      </w:r>
      <w:r w:rsidRPr="00F921C6">
        <w:rPr>
          <w:rFonts w:ascii="Arial" w:hAnsi="Arial" w:cs="Arial"/>
          <w:color w:val="000000"/>
          <w:lang w:val="en-GB"/>
        </w:rPr>
        <w:t xml:space="preserve">Mali, </w:t>
      </w:r>
      <w:proofErr w:type="gramStart"/>
      <w:r w:rsidRPr="00F921C6">
        <w:rPr>
          <w:rFonts w:ascii="Arial" w:hAnsi="Arial" w:cs="Arial"/>
          <w:color w:val="000000"/>
          <w:lang w:val="en-GB"/>
        </w:rPr>
        <w:t>Somalia</w:t>
      </w:r>
      <w:proofErr w:type="gramEnd"/>
      <w:r w:rsidR="003868B0" w:rsidRPr="00F921C6">
        <w:rPr>
          <w:rFonts w:ascii="Arial" w:hAnsi="Arial" w:cs="Arial"/>
          <w:color w:val="000000"/>
          <w:lang w:val="en-GB"/>
        </w:rPr>
        <w:t xml:space="preserve"> and </w:t>
      </w:r>
      <w:r w:rsidRPr="00F921C6">
        <w:rPr>
          <w:rFonts w:ascii="Arial" w:hAnsi="Arial" w:cs="Arial"/>
          <w:color w:val="000000"/>
          <w:lang w:val="en-GB"/>
        </w:rPr>
        <w:t>South Sudan, there</w:t>
      </w:r>
      <w:r w:rsidR="00051681" w:rsidRPr="00F921C6">
        <w:rPr>
          <w:rFonts w:ascii="Arial" w:hAnsi="Arial" w:cs="Arial"/>
          <w:color w:val="000000"/>
          <w:lang w:val="en-GB"/>
        </w:rPr>
        <w:t xml:space="preserve">by </w:t>
      </w:r>
      <w:r w:rsidRPr="00F921C6">
        <w:rPr>
          <w:rFonts w:ascii="Arial" w:hAnsi="Arial" w:cs="Arial"/>
          <w:color w:val="000000"/>
          <w:lang w:val="en-GB"/>
        </w:rPr>
        <w:t>targeting displaced and indigenous communities.</w:t>
      </w:r>
      <w:r w:rsidR="000306E0" w:rsidRPr="00F921C6">
        <w:rPr>
          <w:rFonts w:ascii="Arial" w:hAnsi="Arial" w:cs="Arial"/>
          <w:color w:val="000000"/>
          <w:lang w:val="en-GB"/>
        </w:rPr>
        <w:t xml:space="preserve"> </w:t>
      </w:r>
      <w:r w:rsidRPr="00F921C6">
        <w:rPr>
          <w:rFonts w:ascii="Arial" w:hAnsi="Arial" w:cs="Arial"/>
          <w:color w:val="000000"/>
          <w:lang w:val="en-GB"/>
        </w:rPr>
        <w:t xml:space="preserve">Interventions </w:t>
      </w:r>
      <w:r w:rsidR="003868B0" w:rsidRPr="00F921C6">
        <w:rPr>
          <w:rFonts w:ascii="Arial" w:hAnsi="Arial" w:cs="Arial"/>
          <w:color w:val="000000"/>
          <w:lang w:val="en-GB"/>
        </w:rPr>
        <w:t xml:space="preserve">under </w:t>
      </w:r>
      <w:r w:rsidR="00051681" w:rsidRPr="00F921C6">
        <w:rPr>
          <w:rFonts w:ascii="Arial" w:hAnsi="Arial" w:cs="Arial"/>
          <w:color w:val="000000"/>
          <w:lang w:val="en-GB"/>
        </w:rPr>
        <w:t xml:space="preserve">the </w:t>
      </w:r>
      <w:r w:rsidRPr="00F921C6">
        <w:rPr>
          <w:rFonts w:ascii="Arial" w:hAnsi="Arial" w:cs="Arial"/>
          <w:color w:val="000000"/>
          <w:lang w:val="en-GB"/>
        </w:rPr>
        <w:t xml:space="preserve">ADF project </w:t>
      </w:r>
      <w:r w:rsidR="00051681" w:rsidRPr="00F921C6">
        <w:rPr>
          <w:rFonts w:ascii="Arial" w:hAnsi="Arial" w:cs="Arial"/>
          <w:color w:val="000000"/>
          <w:lang w:val="en-GB"/>
        </w:rPr>
        <w:t xml:space="preserve">must </w:t>
      </w:r>
      <w:r w:rsidRPr="00F921C6">
        <w:rPr>
          <w:rFonts w:ascii="Arial" w:hAnsi="Arial" w:cs="Arial"/>
          <w:color w:val="000000"/>
          <w:lang w:val="en-GB"/>
        </w:rPr>
        <w:t xml:space="preserve">be scaled up to ensure </w:t>
      </w:r>
      <w:r w:rsidR="00670DCB" w:rsidRPr="00F921C6">
        <w:rPr>
          <w:rFonts w:ascii="Arial" w:hAnsi="Arial" w:cs="Arial"/>
          <w:color w:val="000000"/>
          <w:lang w:val="en-GB"/>
        </w:rPr>
        <w:t>adequate</w:t>
      </w:r>
      <w:r w:rsidRPr="00F921C6">
        <w:rPr>
          <w:rFonts w:ascii="Arial" w:hAnsi="Arial" w:cs="Arial"/>
          <w:color w:val="000000"/>
          <w:lang w:val="en-GB"/>
        </w:rPr>
        <w:t xml:space="preserve"> inclusion.</w:t>
      </w:r>
      <w:r w:rsidR="000306E0" w:rsidRPr="00F921C6">
        <w:rPr>
          <w:rFonts w:ascii="Arial" w:hAnsi="Arial" w:cs="Arial"/>
          <w:color w:val="000000"/>
          <w:lang w:val="en-GB"/>
        </w:rPr>
        <w:t xml:space="preserve"> </w:t>
      </w:r>
      <w:r w:rsidRPr="00F921C6">
        <w:rPr>
          <w:rFonts w:ascii="Arial" w:hAnsi="Arial" w:cs="Arial"/>
          <w:color w:val="000000"/>
          <w:lang w:val="en-GB"/>
        </w:rPr>
        <w:t>The U</w:t>
      </w:r>
      <w:r w:rsidR="00051681" w:rsidRPr="00F921C6">
        <w:rPr>
          <w:rFonts w:ascii="Arial" w:hAnsi="Arial" w:cs="Arial"/>
          <w:color w:val="000000"/>
          <w:lang w:val="en-GB"/>
        </w:rPr>
        <w:t xml:space="preserve">nited </w:t>
      </w:r>
      <w:r w:rsidRPr="00F921C6">
        <w:rPr>
          <w:rFonts w:ascii="Arial" w:hAnsi="Arial" w:cs="Arial"/>
          <w:color w:val="000000"/>
          <w:lang w:val="en-GB"/>
        </w:rPr>
        <w:t>N</w:t>
      </w:r>
      <w:r w:rsidR="00051681" w:rsidRPr="00F921C6">
        <w:rPr>
          <w:rFonts w:ascii="Arial" w:hAnsi="Arial" w:cs="Arial"/>
          <w:color w:val="000000"/>
          <w:lang w:val="en-GB"/>
        </w:rPr>
        <w:t>ations</w:t>
      </w:r>
      <w:r w:rsidRPr="00F921C6">
        <w:rPr>
          <w:rFonts w:ascii="Arial" w:hAnsi="Arial" w:cs="Arial"/>
          <w:color w:val="000000"/>
          <w:lang w:val="en-GB"/>
        </w:rPr>
        <w:t xml:space="preserve"> programming principles</w:t>
      </w:r>
      <w:r w:rsidR="00601448" w:rsidRPr="00F921C6">
        <w:rPr>
          <w:rFonts w:ascii="Arial" w:hAnsi="Arial" w:cs="Arial"/>
          <w:color w:val="000000"/>
          <w:lang w:val="en-GB"/>
        </w:rPr>
        <w:t xml:space="preserve"> </w:t>
      </w:r>
      <w:r w:rsidR="00670DCB" w:rsidRPr="00F921C6">
        <w:rPr>
          <w:rFonts w:ascii="Arial" w:hAnsi="Arial" w:cs="Arial"/>
          <w:color w:val="000000"/>
          <w:lang w:val="en-GB"/>
        </w:rPr>
        <w:t xml:space="preserve">are </w:t>
      </w:r>
      <w:r w:rsidRPr="00F921C6">
        <w:rPr>
          <w:rFonts w:ascii="Arial" w:hAnsi="Arial" w:cs="Arial"/>
          <w:color w:val="000000"/>
          <w:lang w:val="en-GB"/>
        </w:rPr>
        <w:t>well</w:t>
      </w:r>
      <w:r w:rsidR="00051681" w:rsidRPr="00F921C6">
        <w:rPr>
          <w:rFonts w:ascii="Arial" w:hAnsi="Arial" w:cs="Arial"/>
          <w:color w:val="000000"/>
          <w:lang w:val="en-GB"/>
        </w:rPr>
        <w:t xml:space="preserve"> </w:t>
      </w:r>
      <w:r w:rsidRPr="00F921C6">
        <w:rPr>
          <w:rFonts w:ascii="Arial" w:hAnsi="Arial" w:cs="Arial"/>
          <w:color w:val="000000"/>
          <w:lang w:val="en-GB"/>
        </w:rPr>
        <w:t xml:space="preserve">articulated </w:t>
      </w:r>
      <w:r w:rsidR="00051681" w:rsidRPr="00F921C6">
        <w:rPr>
          <w:rFonts w:ascii="Arial" w:hAnsi="Arial" w:cs="Arial"/>
          <w:color w:val="000000"/>
          <w:lang w:val="en-GB"/>
        </w:rPr>
        <w:t>in</w:t>
      </w:r>
      <w:r w:rsidRPr="00F921C6">
        <w:rPr>
          <w:rFonts w:ascii="Arial" w:hAnsi="Arial" w:cs="Arial"/>
          <w:color w:val="000000"/>
          <w:lang w:val="en-GB"/>
        </w:rPr>
        <w:t xml:space="preserve"> the RP</w:t>
      </w:r>
      <w:r w:rsidR="00601448" w:rsidRPr="00F921C6">
        <w:rPr>
          <w:rFonts w:ascii="Arial" w:hAnsi="Arial" w:cs="Arial"/>
          <w:color w:val="000000"/>
          <w:lang w:val="en-GB"/>
        </w:rPr>
        <w:t xml:space="preserve"> and </w:t>
      </w:r>
      <w:r w:rsidRPr="00F921C6">
        <w:rPr>
          <w:rFonts w:ascii="Arial" w:hAnsi="Arial" w:cs="Arial"/>
          <w:color w:val="000000"/>
          <w:lang w:val="en-GB"/>
        </w:rPr>
        <w:t>identified as ‘</w:t>
      </w:r>
      <w:r w:rsidR="00051681" w:rsidRPr="00F921C6">
        <w:rPr>
          <w:rFonts w:ascii="Arial" w:hAnsi="Arial" w:cs="Arial"/>
          <w:color w:val="000000"/>
          <w:lang w:val="en-GB"/>
        </w:rPr>
        <w:t>l</w:t>
      </w:r>
      <w:r w:rsidRPr="00F921C6">
        <w:rPr>
          <w:rFonts w:ascii="Arial" w:hAnsi="Arial" w:cs="Arial"/>
          <w:color w:val="000000"/>
          <w:lang w:val="en-GB"/>
        </w:rPr>
        <w:t xml:space="preserve">eave no one behind’, gender, </w:t>
      </w:r>
      <w:r w:rsidR="00B272BF" w:rsidRPr="00F921C6">
        <w:rPr>
          <w:rFonts w:ascii="Arial" w:hAnsi="Arial" w:cs="Arial"/>
          <w:color w:val="000000"/>
          <w:lang w:val="en-GB"/>
        </w:rPr>
        <w:t xml:space="preserve">human rights, </w:t>
      </w:r>
      <w:r w:rsidR="009C1010" w:rsidRPr="00F921C6">
        <w:rPr>
          <w:rFonts w:ascii="Arial" w:hAnsi="Arial" w:cs="Arial"/>
          <w:color w:val="000000"/>
          <w:lang w:val="en-GB"/>
        </w:rPr>
        <w:t>South-South</w:t>
      </w:r>
      <w:r w:rsidRPr="00F921C6">
        <w:rPr>
          <w:rFonts w:ascii="Arial" w:hAnsi="Arial" w:cs="Arial"/>
          <w:color w:val="000000"/>
          <w:lang w:val="en-GB"/>
        </w:rPr>
        <w:t xml:space="preserve"> cooperation, </w:t>
      </w:r>
      <w:r w:rsidR="00601448" w:rsidRPr="00F921C6">
        <w:rPr>
          <w:rFonts w:ascii="Arial" w:hAnsi="Arial" w:cs="Arial"/>
          <w:color w:val="000000"/>
          <w:lang w:val="en-GB"/>
        </w:rPr>
        <w:t xml:space="preserve">the </w:t>
      </w:r>
      <w:r w:rsidRPr="00F921C6">
        <w:rPr>
          <w:rFonts w:ascii="Arial" w:hAnsi="Arial" w:cs="Arial"/>
          <w:color w:val="000000"/>
          <w:lang w:val="en-GB"/>
        </w:rPr>
        <w:t>hybrid continental and subregional model and support</w:t>
      </w:r>
      <w:r w:rsidR="00051681" w:rsidRPr="00F921C6">
        <w:rPr>
          <w:rFonts w:ascii="Arial" w:hAnsi="Arial" w:cs="Arial"/>
          <w:color w:val="000000"/>
          <w:lang w:val="en-GB"/>
        </w:rPr>
        <w:t xml:space="preserve"> for </w:t>
      </w:r>
      <w:r w:rsidRPr="00F921C6">
        <w:rPr>
          <w:rFonts w:ascii="Arial" w:hAnsi="Arial" w:cs="Arial"/>
          <w:color w:val="000000"/>
          <w:lang w:val="en-GB"/>
        </w:rPr>
        <w:t xml:space="preserve">African </w:t>
      </w:r>
      <w:r w:rsidR="00B272BF" w:rsidRPr="00F921C6">
        <w:rPr>
          <w:rFonts w:ascii="Arial" w:hAnsi="Arial" w:cs="Arial"/>
          <w:color w:val="000000"/>
          <w:lang w:val="en-GB"/>
        </w:rPr>
        <w:t>agenda</w:t>
      </w:r>
      <w:r w:rsidR="00051681" w:rsidRPr="00F921C6">
        <w:rPr>
          <w:rFonts w:ascii="Arial" w:hAnsi="Arial" w:cs="Arial"/>
          <w:color w:val="000000"/>
          <w:lang w:val="en-GB"/>
        </w:rPr>
        <w:t>s</w:t>
      </w:r>
      <w:r w:rsidR="00B272BF" w:rsidRPr="00F921C6">
        <w:rPr>
          <w:rFonts w:ascii="Arial" w:hAnsi="Arial" w:cs="Arial"/>
          <w:color w:val="000000"/>
          <w:lang w:val="en-GB"/>
        </w:rPr>
        <w:t xml:space="preserve"> </w:t>
      </w:r>
      <w:r w:rsidRPr="00F921C6">
        <w:rPr>
          <w:rFonts w:ascii="Arial" w:hAnsi="Arial" w:cs="Arial"/>
          <w:color w:val="000000"/>
          <w:lang w:val="en-GB"/>
        </w:rPr>
        <w:t>and institutions</w:t>
      </w:r>
      <w:r w:rsidR="00601448" w:rsidRPr="00F921C6">
        <w:rPr>
          <w:rFonts w:ascii="Arial" w:hAnsi="Arial" w:cs="Arial"/>
          <w:color w:val="000000"/>
          <w:lang w:val="en-GB"/>
        </w:rPr>
        <w:t xml:space="preserve">. In this regard, the RP </w:t>
      </w:r>
      <w:r w:rsidRPr="00F921C6">
        <w:rPr>
          <w:rFonts w:ascii="Arial" w:hAnsi="Arial" w:cs="Arial"/>
          <w:color w:val="000000"/>
          <w:lang w:val="en-GB"/>
        </w:rPr>
        <w:t>scored high</w:t>
      </w:r>
      <w:r w:rsidR="00051681" w:rsidRPr="00F921C6">
        <w:rPr>
          <w:rFonts w:ascii="Arial" w:hAnsi="Arial" w:cs="Arial"/>
          <w:color w:val="000000"/>
          <w:lang w:val="en-GB"/>
        </w:rPr>
        <w:t xml:space="preserve">ly </w:t>
      </w:r>
      <w:r w:rsidRPr="00F921C6">
        <w:rPr>
          <w:rFonts w:ascii="Arial" w:hAnsi="Arial" w:cs="Arial"/>
          <w:color w:val="000000"/>
          <w:lang w:val="en-GB"/>
        </w:rPr>
        <w:t xml:space="preserve">in effectiveness. It was clear that more could be done </w:t>
      </w:r>
      <w:r w:rsidR="00601448" w:rsidRPr="00F921C6">
        <w:rPr>
          <w:rFonts w:ascii="Arial" w:hAnsi="Arial" w:cs="Arial"/>
          <w:color w:val="000000"/>
          <w:lang w:val="en-GB"/>
        </w:rPr>
        <w:t xml:space="preserve">in terms of </w:t>
      </w:r>
      <w:r w:rsidR="00051681" w:rsidRPr="00F921C6">
        <w:rPr>
          <w:rFonts w:ascii="Arial" w:hAnsi="Arial" w:cs="Arial"/>
          <w:color w:val="000000"/>
          <w:lang w:val="en-GB"/>
        </w:rPr>
        <w:t>h</w:t>
      </w:r>
      <w:r w:rsidRPr="00F921C6">
        <w:rPr>
          <w:rFonts w:ascii="Arial" w:hAnsi="Arial" w:cs="Arial"/>
          <w:color w:val="000000"/>
          <w:lang w:val="en-GB"/>
        </w:rPr>
        <w:t xml:space="preserve">orizontal and vertical bridging to </w:t>
      </w:r>
      <w:r w:rsidR="00601448" w:rsidRPr="00F921C6">
        <w:rPr>
          <w:rFonts w:ascii="Arial" w:hAnsi="Arial" w:cs="Arial"/>
          <w:color w:val="000000"/>
          <w:lang w:val="en-GB"/>
        </w:rPr>
        <w:t xml:space="preserve">improve </w:t>
      </w:r>
      <w:r w:rsidRPr="00F921C6">
        <w:rPr>
          <w:rFonts w:ascii="Arial" w:hAnsi="Arial" w:cs="Arial"/>
          <w:color w:val="000000"/>
          <w:lang w:val="en-GB"/>
        </w:rPr>
        <w:t>aid effectiveness, scal</w:t>
      </w:r>
      <w:r w:rsidR="00601448" w:rsidRPr="00F921C6">
        <w:rPr>
          <w:rFonts w:ascii="Arial" w:hAnsi="Arial" w:cs="Arial"/>
          <w:color w:val="000000"/>
          <w:lang w:val="en-GB"/>
        </w:rPr>
        <w:t>e</w:t>
      </w:r>
      <w:r w:rsidRPr="00F921C6">
        <w:rPr>
          <w:rFonts w:ascii="Arial" w:hAnsi="Arial" w:cs="Arial"/>
          <w:color w:val="000000"/>
          <w:lang w:val="en-GB"/>
        </w:rPr>
        <w:t xml:space="preserve"> up innovative and transformative national development initiatives and </w:t>
      </w:r>
      <w:r w:rsidR="00601448" w:rsidRPr="00F921C6">
        <w:rPr>
          <w:rFonts w:ascii="Arial" w:hAnsi="Arial" w:cs="Arial"/>
          <w:color w:val="000000"/>
          <w:lang w:val="en-GB"/>
        </w:rPr>
        <w:t xml:space="preserve">promote </w:t>
      </w:r>
      <w:r w:rsidR="00B272BF" w:rsidRPr="00F921C6">
        <w:rPr>
          <w:rFonts w:ascii="Arial" w:hAnsi="Arial" w:cs="Arial"/>
          <w:color w:val="000000"/>
          <w:lang w:val="en-GB"/>
        </w:rPr>
        <w:t xml:space="preserve">comprehensive </w:t>
      </w:r>
      <w:r w:rsidRPr="00F921C6">
        <w:rPr>
          <w:rFonts w:ascii="Arial" w:hAnsi="Arial" w:cs="Arial"/>
          <w:color w:val="000000"/>
          <w:lang w:val="en-GB"/>
        </w:rPr>
        <w:t>policy-oriented research and advocacy</w:t>
      </w:r>
      <w:r w:rsidR="00601448" w:rsidRPr="00F921C6">
        <w:rPr>
          <w:rFonts w:ascii="Arial" w:hAnsi="Arial" w:cs="Arial"/>
          <w:color w:val="000000"/>
          <w:lang w:val="en-GB"/>
        </w:rPr>
        <w:t xml:space="preserve">. In this connection, the RP was </w:t>
      </w:r>
      <w:r w:rsidRPr="00F921C6">
        <w:rPr>
          <w:rFonts w:ascii="Arial" w:hAnsi="Arial" w:cs="Arial"/>
          <w:color w:val="000000"/>
          <w:lang w:val="en-GB"/>
        </w:rPr>
        <w:t xml:space="preserve">rated </w:t>
      </w:r>
      <w:r w:rsidR="00601448" w:rsidRPr="00F921C6">
        <w:rPr>
          <w:rFonts w:ascii="Arial" w:hAnsi="Arial" w:cs="Arial"/>
          <w:color w:val="000000"/>
          <w:lang w:val="en-GB"/>
        </w:rPr>
        <w:t>‘</w:t>
      </w:r>
      <w:r w:rsidRPr="00F921C6">
        <w:rPr>
          <w:rFonts w:ascii="Arial" w:hAnsi="Arial" w:cs="Arial"/>
          <w:color w:val="000000"/>
          <w:lang w:val="en-GB"/>
        </w:rPr>
        <w:t>medium</w:t>
      </w:r>
      <w:r w:rsidR="00601448" w:rsidRPr="00F921C6">
        <w:rPr>
          <w:rFonts w:ascii="Arial" w:hAnsi="Arial" w:cs="Arial"/>
          <w:color w:val="000000"/>
          <w:lang w:val="en-GB"/>
        </w:rPr>
        <w:t>’</w:t>
      </w:r>
      <w:r w:rsidRPr="00F921C6">
        <w:rPr>
          <w:rFonts w:ascii="Arial" w:hAnsi="Arial" w:cs="Arial"/>
          <w:color w:val="000000"/>
          <w:lang w:val="en-GB"/>
        </w:rPr>
        <w:t xml:space="preserve"> in effectiveness. </w:t>
      </w:r>
      <w:r w:rsidR="0000244C" w:rsidRPr="00F921C6">
        <w:rPr>
          <w:rFonts w:ascii="Arial" w:hAnsi="Arial" w:cs="Arial"/>
          <w:color w:val="000000"/>
          <w:lang w:val="en-GB"/>
        </w:rPr>
        <w:t xml:space="preserve">Approximately </w:t>
      </w:r>
      <w:r w:rsidRPr="00F921C6">
        <w:rPr>
          <w:rFonts w:ascii="Arial" w:hAnsi="Arial" w:cs="Arial"/>
          <w:color w:val="000000"/>
          <w:lang w:val="en-GB"/>
        </w:rPr>
        <w:t>67</w:t>
      </w:r>
      <w:r w:rsidR="0000244C" w:rsidRPr="00F921C6">
        <w:rPr>
          <w:rFonts w:ascii="Arial" w:hAnsi="Arial" w:cs="Arial"/>
          <w:color w:val="000000"/>
          <w:lang w:val="en-GB"/>
        </w:rPr>
        <w:t> percent</w:t>
      </w:r>
      <w:r w:rsidRPr="00F921C6">
        <w:rPr>
          <w:rFonts w:ascii="Arial" w:hAnsi="Arial" w:cs="Arial"/>
          <w:color w:val="000000"/>
          <w:lang w:val="en-GB"/>
        </w:rPr>
        <w:t xml:space="preserve"> of respondents felt that South-South</w:t>
      </w:r>
      <w:r w:rsidR="00601448" w:rsidRPr="00F921C6">
        <w:rPr>
          <w:rFonts w:ascii="Arial" w:hAnsi="Arial" w:cs="Arial"/>
          <w:color w:val="000000"/>
          <w:lang w:val="en-GB"/>
        </w:rPr>
        <w:t xml:space="preserve"> and triangular</w:t>
      </w:r>
      <w:r w:rsidRPr="00F921C6">
        <w:rPr>
          <w:rFonts w:ascii="Arial" w:hAnsi="Arial" w:cs="Arial"/>
          <w:color w:val="000000"/>
          <w:lang w:val="en-GB"/>
        </w:rPr>
        <w:t xml:space="preserve"> cooperation and knowledge management contributed to the results attained by the RP </w:t>
      </w:r>
      <w:r w:rsidR="0000244C" w:rsidRPr="00F921C6">
        <w:rPr>
          <w:rFonts w:ascii="Arial" w:hAnsi="Arial" w:cs="Arial"/>
          <w:color w:val="000000"/>
          <w:lang w:val="en-GB"/>
        </w:rPr>
        <w:t xml:space="preserve">during </w:t>
      </w:r>
      <w:r w:rsidRPr="00F921C6">
        <w:rPr>
          <w:rFonts w:ascii="Arial" w:hAnsi="Arial" w:cs="Arial"/>
          <w:color w:val="000000"/>
          <w:lang w:val="en-GB"/>
        </w:rPr>
        <w:t xml:space="preserve">the </w:t>
      </w:r>
      <w:r w:rsidR="00601448" w:rsidRPr="00F921C6">
        <w:rPr>
          <w:rFonts w:ascii="Arial" w:hAnsi="Arial" w:cs="Arial"/>
          <w:color w:val="000000"/>
          <w:lang w:val="en-GB"/>
        </w:rPr>
        <w:t xml:space="preserve">evaluation </w:t>
      </w:r>
      <w:r w:rsidRPr="00F921C6">
        <w:rPr>
          <w:rFonts w:ascii="Arial" w:hAnsi="Arial" w:cs="Arial"/>
          <w:color w:val="000000"/>
          <w:lang w:val="en-GB"/>
        </w:rPr>
        <w:t xml:space="preserve">period </w:t>
      </w:r>
      <w:r w:rsidR="00601448" w:rsidRPr="00F921C6">
        <w:rPr>
          <w:rFonts w:ascii="Arial" w:hAnsi="Arial" w:cs="Arial"/>
          <w:color w:val="000000"/>
          <w:lang w:val="en-GB"/>
        </w:rPr>
        <w:t>(</w:t>
      </w:r>
      <w:r w:rsidRPr="00F921C6">
        <w:rPr>
          <w:rFonts w:ascii="Arial" w:hAnsi="Arial" w:cs="Arial"/>
          <w:color w:val="000000"/>
          <w:lang w:val="en-GB"/>
        </w:rPr>
        <w:t>2018</w:t>
      </w:r>
      <w:r w:rsidR="0000244C" w:rsidRPr="00F921C6">
        <w:rPr>
          <w:rFonts w:ascii="Arial" w:hAnsi="Arial" w:cs="Arial"/>
          <w:color w:val="000000"/>
          <w:lang w:val="en-GB"/>
        </w:rPr>
        <w:t>–</w:t>
      </w:r>
      <w:r w:rsidRPr="00F921C6">
        <w:rPr>
          <w:rFonts w:ascii="Arial" w:hAnsi="Arial" w:cs="Arial"/>
          <w:color w:val="000000"/>
          <w:lang w:val="en-GB"/>
        </w:rPr>
        <w:t>2020).</w:t>
      </w:r>
      <w:r w:rsidR="000306E0" w:rsidRPr="00F921C6">
        <w:rPr>
          <w:rFonts w:ascii="Arial" w:hAnsi="Arial" w:cs="Arial"/>
          <w:color w:val="000000"/>
          <w:lang w:val="en-GB"/>
        </w:rPr>
        <w:t xml:space="preserve"> </w:t>
      </w:r>
      <w:r w:rsidR="00601448" w:rsidRPr="00F921C6">
        <w:rPr>
          <w:rFonts w:ascii="Arial" w:hAnsi="Arial" w:cs="Arial"/>
          <w:color w:val="000000"/>
          <w:lang w:val="en-GB"/>
        </w:rPr>
        <w:t xml:space="preserve">Such </w:t>
      </w:r>
      <w:r w:rsidRPr="00F921C6">
        <w:rPr>
          <w:rFonts w:ascii="Arial" w:hAnsi="Arial" w:cs="Arial"/>
          <w:color w:val="000000"/>
          <w:lang w:val="en-GB"/>
        </w:rPr>
        <w:t>contribution</w:t>
      </w:r>
      <w:r w:rsidR="00601448" w:rsidRPr="00F921C6">
        <w:rPr>
          <w:rFonts w:ascii="Arial" w:hAnsi="Arial" w:cs="Arial"/>
          <w:color w:val="000000"/>
          <w:lang w:val="en-GB"/>
        </w:rPr>
        <w:t>s</w:t>
      </w:r>
      <w:r w:rsidRPr="00F921C6">
        <w:rPr>
          <w:rFonts w:ascii="Arial" w:hAnsi="Arial" w:cs="Arial"/>
          <w:color w:val="000000"/>
          <w:lang w:val="en-GB"/>
        </w:rPr>
        <w:t xml:space="preserve"> </w:t>
      </w:r>
      <w:r w:rsidR="00601448" w:rsidRPr="00F921C6">
        <w:rPr>
          <w:rFonts w:ascii="Arial" w:hAnsi="Arial" w:cs="Arial"/>
          <w:color w:val="000000"/>
          <w:lang w:val="en-GB"/>
        </w:rPr>
        <w:t xml:space="preserve">were </w:t>
      </w:r>
      <w:r w:rsidR="000B6195" w:rsidRPr="00F921C6">
        <w:rPr>
          <w:rFonts w:ascii="Arial" w:hAnsi="Arial" w:cs="Arial"/>
          <w:color w:val="000000"/>
          <w:lang w:val="en-GB"/>
        </w:rPr>
        <w:t xml:space="preserve">made effectively </w:t>
      </w:r>
      <w:r w:rsidRPr="00F921C6">
        <w:rPr>
          <w:rFonts w:ascii="Arial" w:hAnsi="Arial" w:cs="Arial"/>
          <w:color w:val="000000"/>
          <w:lang w:val="en-GB"/>
        </w:rPr>
        <w:t xml:space="preserve">through online platforms </w:t>
      </w:r>
      <w:r w:rsidR="0000244C" w:rsidRPr="00F921C6">
        <w:rPr>
          <w:rFonts w:ascii="Arial" w:hAnsi="Arial" w:cs="Arial"/>
          <w:color w:val="000000"/>
          <w:lang w:val="en-GB"/>
        </w:rPr>
        <w:t xml:space="preserve">such as </w:t>
      </w:r>
      <w:r w:rsidRPr="00F921C6">
        <w:rPr>
          <w:rFonts w:ascii="Arial" w:hAnsi="Arial" w:cs="Arial"/>
          <w:color w:val="000000"/>
          <w:lang w:val="en-GB"/>
        </w:rPr>
        <w:t xml:space="preserve">the </w:t>
      </w:r>
      <w:proofErr w:type="spellStart"/>
      <w:r w:rsidRPr="00F921C6">
        <w:rPr>
          <w:rFonts w:ascii="Arial" w:hAnsi="Arial" w:cs="Arial"/>
          <w:color w:val="000000"/>
          <w:lang w:val="en-GB"/>
        </w:rPr>
        <w:t>Youth</w:t>
      </w:r>
      <w:r w:rsidR="0000244C" w:rsidRPr="00F921C6">
        <w:rPr>
          <w:rFonts w:ascii="Arial" w:hAnsi="Arial" w:cs="Arial"/>
          <w:color w:val="000000"/>
          <w:lang w:val="en-GB"/>
        </w:rPr>
        <w:t>C</w:t>
      </w:r>
      <w:r w:rsidRPr="00F921C6">
        <w:rPr>
          <w:rFonts w:ascii="Arial" w:hAnsi="Arial" w:cs="Arial"/>
          <w:color w:val="000000"/>
          <w:lang w:val="en-GB"/>
        </w:rPr>
        <w:t>onnekt</w:t>
      </w:r>
      <w:proofErr w:type="spellEnd"/>
      <w:r w:rsidR="00D02E06" w:rsidRPr="00F921C6">
        <w:rPr>
          <w:rFonts w:ascii="Arial" w:hAnsi="Arial" w:cs="Arial"/>
          <w:color w:val="000000"/>
          <w:lang w:val="en-GB"/>
        </w:rPr>
        <w:t xml:space="preserve"> Africa</w:t>
      </w:r>
      <w:r w:rsidRPr="00F921C6">
        <w:rPr>
          <w:rFonts w:ascii="Arial" w:hAnsi="Arial" w:cs="Arial"/>
          <w:color w:val="000000"/>
          <w:lang w:val="en-GB"/>
        </w:rPr>
        <w:t xml:space="preserve"> hub; webinars </w:t>
      </w:r>
      <w:r w:rsidR="000B6195" w:rsidRPr="00F921C6">
        <w:rPr>
          <w:rFonts w:ascii="Arial" w:hAnsi="Arial" w:cs="Arial"/>
          <w:color w:val="000000"/>
          <w:lang w:val="en-GB"/>
        </w:rPr>
        <w:t>held by</w:t>
      </w:r>
      <w:r w:rsidR="00601448" w:rsidRPr="00F921C6">
        <w:rPr>
          <w:rFonts w:ascii="Arial" w:hAnsi="Arial" w:cs="Arial"/>
          <w:color w:val="000000"/>
          <w:lang w:val="en-GB"/>
        </w:rPr>
        <w:t xml:space="preserve"> the </w:t>
      </w:r>
      <w:r w:rsidRPr="00F921C6">
        <w:rPr>
          <w:rFonts w:ascii="Arial" w:hAnsi="Arial" w:cs="Arial"/>
          <w:color w:val="000000"/>
          <w:lang w:val="en-GB"/>
        </w:rPr>
        <w:t xml:space="preserve">AYWLFP and </w:t>
      </w:r>
      <w:r w:rsidR="0000244C" w:rsidRPr="00F921C6">
        <w:rPr>
          <w:rFonts w:ascii="Arial" w:hAnsi="Arial" w:cs="Arial"/>
          <w:color w:val="000000"/>
          <w:lang w:val="en-GB"/>
        </w:rPr>
        <w:t>s</w:t>
      </w:r>
      <w:r w:rsidRPr="00F921C6">
        <w:rPr>
          <w:rFonts w:ascii="Arial" w:hAnsi="Arial" w:cs="Arial"/>
          <w:color w:val="000000"/>
          <w:lang w:val="en-GB"/>
        </w:rPr>
        <w:t xml:space="preserve">ocial protection interventions; </w:t>
      </w:r>
      <w:r w:rsidR="000B6195" w:rsidRPr="00F921C6">
        <w:rPr>
          <w:rFonts w:ascii="Arial" w:hAnsi="Arial" w:cs="Arial"/>
          <w:color w:val="000000"/>
          <w:lang w:val="en-GB"/>
        </w:rPr>
        <w:t xml:space="preserve">the </w:t>
      </w:r>
      <w:r w:rsidRPr="00F921C6">
        <w:rPr>
          <w:rFonts w:ascii="Arial" w:hAnsi="Arial" w:cs="Arial"/>
          <w:color w:val="000000"/>
          <w:lang w:val="en-GB"/>
        </w:rPr>
        <w:t xml:space="preserve">African trainers, consultants and experts </w:t>
      </w:r>
      <w:r w:rsidR="000B6195" w:rsidRPr="00F921C6">
        <w:rPr>
          <w:rFonts w:ascii="Arial" w:hAnsi="Arial" w:cs="Arial"/>
          <w:color w:val="000000"/>
          <w:lang w:val="en-GB"/>
        </w:rPr>
        <w:t>participating</w:t>
      </w:r>
      <w:r w:rsidR="0000244C" w:rsidRPr="00F921C6">
        <w:rPr>
          <w:rFonts w:ascii="Arial" w:hAnsi="Arial" w:cs="Arial"/>
          <w:color w:val="000000"/>
          <w:lang w:val="en-GB"/>
        </w:rPr>
        <w:t xml:space="preserve"> </w:t>
      </w:r>
      <w:r w:rsidRPr="00F921C6">
        <w:rPr>
          <w:rFonts w:ascii="Arial" w:hAnsi="Arial" w:cs="Arial"/>
          <w:color w:val="000000"/>
          <w:lang w:val="en-GB"/>
        </w:rPr>
        <w:t>in various RP activities and interventions;</w:t>
      </w:r>
      <w:r w:rsidR="0000244C" w:rsidRPr="00F921C6">
        <w:rPr>
          <w:rFonts w:ascii="Arial" w:hAnsi="Arial" w:cs="Arial"/>
          <w:color w:val="000000"/>
          <w:lang w:val="en-GB"/>
        </w:rPr>
        <w:t xml:space="preserve"> and</w:t>
      </w:r>
      <w:r w:rsidRPr="00F921C6">
        <w:rPr>
          <w:rFonts w:ascii="Arial" w:hAnsi="Arial" w:cs="Arial"/>
          <w:color w:val="000000"/>
          <w:lang w:val="en-GB"/>
        </w:rPr>
        <w:t xml:space="preserve"> peer networks and communit</w:t>
      </w:r>
      <w:r w:rsidR="0000244C" w:rsidRPr="00F921C6">
        <w:rPr>
          <w:rFonts w:ascii="Arial" w:hAnsi="Arial" w:cs="Arial"/>
          <w:color w:val="000000"/>
          <w:lang w:val="en-GB"/>
        </w:rPr>
        <w:t>ies</w:t>
      </w:r>
      <w:r w:rsidRPr="00F921C6">
        <w:rPr>
          <w:rFonts w:ascii="Arial" w:hAnsi="Arial" w:cs="Arial"/>
          <w:color w:val="000000"/>
          <w:lang w:val="en-GB"/>
        </w:rPr>
        <w:t xml:space="preserve"> of experts </w:t>
      </w:r>
      <w:r w:rsidR="0000244C" w:rsidRPr="00F921C6">
        <w:rPr>
          <w:rFonts w:ascii="Arial" w:hAnsi="Arial" w:cs="Arial"/>
          <w:color w:val="000000"/>
          <w:lang w:val="en-GB"/>
        </w:rPr>
        <w:t>i</w:t>
      </w:r>
      <w:r w:rsidRPr="00F921C6">
        <w:rPr>
          <w:rFonts w:ascii="Arial" w:hAnsi="Arial" w:cs="Arial"/>
          <w:color w:val="000000"/>
          <w:lang w:val="en-GB"/>
        </w:rPr>
        <w:t xml:space="preserve">n </w:t>
      </w:r>
      <w:r w:rsidR="000B6195" w:rsidRPr="00F921C6">
        <w:rPr>
          <w:rFonts w:ascii="Arial" w:hAnsi="Arial" w:cs="Arial"/>
          <w:color w:val="000000"/>
          <w:lang w:val="en-GB"/>
        </w:rPr>
        <w:t xml:space="preserve">certain </w:t>
      </w:r>
      <w:r w:rsidRPr="00F921C6">
        <w:rPr>
          <w:rFonts w:ascii="Arial" w:hAnsi="Arial" w:cs="Arial"/>
          <w:color w:val="000000"/>
          <w:lang w:val="en-GB"/>
        </w:rPr>
        <w:t>technical areas.</w:t>
      </w:r>
      <w:r w:rsidR="000306E0" w:rsidRPr="00F921C6">
        <w:rPr>
          <w:rFonts w:ascii="Arial" w:hAnsi="Arial" w:cs="Arial"/>
          <w:color w:val="000000"/>
          <w:lang w:val="en-GB"/>
        </w:rPr>
        <w:t xml:space="preserve"> </w:t>
      </w:r>
      <w:r w:rsidR="000B6195" w:rsidRPr="00F921C6">
        <w:rPr>
          <w:rFonts w:ascii="Arial" w:hAnsi="Arial" w:cs="Arial"/>
          <w:color w:val="000000"/>
          <w:lang w:val="en-GB"/>
        </w:rPr>
        <w:t xml:space="preserve">The MTE also </w:t>
      </w:r>
      <w:r w:rsidRPr="00F921C6">
        <w:rPr>
          <w:rFonts w:ascii="Arial" w:hAnsi="Arial" w:cs="Arial"/>
          <w:color w:val="000000"/>
          <w:lang w:val="en-GB"/>
        </w:rPr>
        <w:t xml:space="preserve">identified </w:t>
      </w:r>
      <w:r w:rsidR="000B6195" w:rsidRPr="00F921C6">
        <w:rPr>
          <w:rFonts w:ascii="Arial" w:hAnsi="Arial" w:cs="Arial"/>
          <w:color w:val="000000"/>
          <w:lang w:val="en-GB"/>
        </w:rPr>
        <w:t xml:space="preserve">areas in which </w:t>
      </w:r>
      <w:r w:rsidRPr="00F921C6">
        <w:rPr>
          <w:rFonts w:ascii="Arial" w:hAnsi="Arial" w:cs="Arial"/>
          <w:color w:val="000000"/>
          <w:lang w:val="en-GB"/>
        </w:rPr>
        <w:t xml:space="preserve">RP interventions </w:t>
      </w:r>
      <w:r w:rsidR="000B6195" w:rsidRPr="00F921C6">
        <w:rPr>
          <w:rFonts w:ascii="Arial" w:hAnsi="Arial" w:cs="Arial"/>
          <w:color w:val="000000"/>
          <w:lang w:val="en-GB"/>
        </w:rPr>
        <w:t xml:space="preserve">should be scaled up, particularly </w:t>
      </w:r>
      <w:r w:rsidR="0000244C" w:rsidRPr="00F921C6">
        <w:rPr>
          <w:rFonts w:ascii="Arial" w:hAnsi="Arial" w:cs="Arial"/>
          <w:color w:val="000000"/>
          <w:lang w:val="en-GB"/>
        </w:rPr>
        <w:t>d</w:t>
      </w:r>
      <w:r w:rsidRPr="00F921C6">
        <w:rPr>
          <w:rFonts w:ascii="Arial" w:hAnsi="Arial" w:cs="Arial"/>
          <w:color w:val="000000"/>
          <w:lang w:val="en-GB"/>
        </w:rPr>
        <w:t xml:space="preserve">igital transformation to support the increasing need </w:t>
      </w:r>
      <w:r w:rsidR="000B6195" w:rsidRPr="00F921C6">
        <w:rPr>
          <w:rFonts w:ascii="Arial" w:hAnsi="Arial" w:cs="Arial"/>
          <w:color w:val="000000"/>
          <w:lang w:val="en-GB"/>
        </w:rPr>
        <w:t xml:space="preserve">to </w:t>
      </w:r>
      <w:r w:rsidRPr="00F921C6">
        <w:rPr>
          <w:rFonts w:ascii="Arial" w:hAnsi="Arial" w:cs="Arial"/>
          <w:color w:val="000000"/>
          <w:lang w:val="en-GB"/>
        </w:rPr>
        <w:t xml:space="preserve">use </w:t>
      </w:r>
      <w:r w:rsidR="0071345D" w:rsidRPr="00F921C6">
        <w:rPr>
          <w:rFonts w:ascii="Arial" w:hAnsi="Arial" w:cs="Arial"/>
          <w:color w:val="000000"/>
          <w:lang w:val="en-GB"/>
        </w:rPr>
        <w:t>I</w:t>
      </w:r>
      <w:r w:rsidRPr="00F921C6">
        <w:rPr>
          <w:rFonts w:ascii="Arial" w:hAnsi="Arial" w:cs="Arial"/>
          <w:color w:val="000000"/>
          <w:lang w:val="en-GB"/>
        </w:rPr>
        <w:t>nternet</w:t>
      </w:r>
      <w:r w:rsidR="0071345D" w:rsidRPr="00F921C6">
        <w:rPr>
          <w:rFonts w:ascii="Arial" w:hAnsi="Arial" w:cs="Arial"/>
          <w:color w:val="000000"/>
          <w:lang w:val="en-GB"/>
        </w:rPr>
        <w:t>-</w:t>
      </w:r>
      <w:r w:rsidRPr="00F921C6">
        <w:rPr>
          <w:rFonts w:ascii="Arial" w:hAnsi="Arial" w:cs="Arial"/>
          <w:color w:val="000000"/>
          <w:lang w:val="en-GB"/>
        </w:rPr>
        <w:t xml:space="preserve">based modules for </w:t>
      </w:r>
      <w:r w:rsidR="000B6195" w:rsidRPr="00F921C6">
        <w:rPr>
          <w:rFonts w:ascii="Arial" w:hAnsi="Arial" w:cs="Arial"/>
          <w:color w:val="000000"/>
          <w:lang w:val="en-GB"/>
        </w:rPr>
        <w:t xml:space="preserve">RP </w:t>
      </w:r>
      <w:r w:rsidRPr="00F921C6">
        <w:rPr>
          <w:rFonts w:ascii="Arial" w:hAnsi="Arial" w:cs="Arial"/>
          <w:color w:val="000000"/>
          <w:lang w:val="en-GB"/>
        </w:rPr>
        <w:t>intervention</w:t>
      </w:r>
      <w:r w:rsidR="000B6195" w:rsidRPr="00F921C6">
        <w:rPr>
          <w:rFonts w:ascii="Arial" w:hAnsi="Arial" w:cs="Arial"/>
          <w:color w:val="000000"/>
          <w:lang w:val="en-GB"/>
        </w:rPr>
        <w:t>,</w:t>
      </w:r>
      <w:r w:rsidRPr="00F921C6">
        <w:rPr>
          <w:rFonts w:ascii="Arial" w:hAnsi="Arial" w:cs="Arial"/>
          <w:color w:val="000000"/>
          <w:lang w:val="en-GB"/>
        </w:rPr>
        <w:t xml:space="preserve"> </w:t>
      </w:r>
      <w:r w:rsidR="0000244C" w:rsidRPr="00F921C6">
        <w:rPr>
          <w:rFonts w:ascii="Arial" w:hAnsi="Arial" w:cs="Arial"/>
          <w:color w:val="000000"/>
          <w:lang w:val="en-GB"/>
        </w:rPr>
        <w:t>s</w:t>
      </w:r>
      <w:r w:rsidRPr="00F921C6">
        <w:rPr>
          <w:rFonts w:ascii="Arial" w:hAnsi="Arial" w:cs="Arial"/>
          <w:color w:val="000000"/>
          <w:lang w:val="en-GB"/>
        </w:rPr>
        <w:t xml:space="preserve">ocial protection for </w:t>
      </w:r>
      <w:r w:rsidR="000B6195" w:rsidRPr="00F921C6">
        <w:rPr>
          <w:rFonts w:ascii="Arial" w:hAnsi="Arial" w:cs="Arial"/>
          <w:color w:val="000000"/>
          <w:lang w:val="en-GB"/>
        </w:rPr>
        <w:t xml:space="preserve">communities and </w:t>
      </w:r>
      <w:r w:rsidRPr="00F921C6">
        <w:rPr>
          <w:rFonts w:ascii="Arial" w:hAnsi="Arial" w:cs="Arial"/>
          <w:color w:val="000000"/>
          <w:lang w:val="en-GB"/>
        </w:rPr>
        <w:t>the informal sector</w:t>
      </w:r>
      <w:r w:rsidR="000B6195" w:rsidRPr="00F921C6">
        <w:rPr>
          <w:rFonts w:ascii="Arial" w:hAnsi="Arial" w:cs="Arial"/>
          <w:color w:val="000000"/>
          <w:lang w:val="en-GB"/>
        </w:rPr>
        <w:t>,</w:t>
      </w:r>
      <w:r w:rsidRPr="00F921C6">
        <w:rPr>
          <w:rFonts w:ascii="Arial" w:hAnsi="Arial" w:cs="Arial"/>
          <w:color w:val="000000"/>
          <w:lang w:val="en-GB"/>
        </w:rPr>
        <w:t xml:space="preserve"> the African </w:t>
      </w:r>
      <w:r w:rsidRPr="00F921C6">
        <w:rPr>
          <w:rFonts w:ascii="Arial" w:hAnsi="Arial" w:cs="Arial"/>
          <w:color w:val="000000"/>
        </w:rPr>
        <w:t xml:space="preserve">Continental </w:t>
      </w:r>
      <w:r w:rsidR="00B272BF" w:rsidRPr="00F921C6">
        <w:rPr>
          <w:rFonts w:ascii="Arial" w:hAnsi="Arial" w:cs="Arial"/>
          <w:color w:val="000000"/>
        </w:rPr>
        <w:t xml:space="preserve">Free Trade </w:t>
      </w:r>
      <w:r w:rsidR="005A5FE1" w:rsidRPr="00F921C6">
        <w:rPr>
          <w:rFonts w:ascii="Arial" w:hAnsi="Arial" w:cs="Arial"/>
          <w:color w:val="000000"/>
        </w:rPr>
        <w:t>Area (</w:t>
      </w:r>
      <w:proofErr w:type="spellStart"/>
      <w:r w:rsidR="005A5FE1" w:rsidRPr="00F921C6">
        <w:rPr>
          <w:rFonts w:ascii="Arial" w:hAnsi="Arial" w:cs="Arial"/>
          <w:color w:val="000000"/>
        </w:rPr>
        <w:t>AfCFTA</w:t>
      </w:r>
      <w:proofErr w:type="spellEnd"/>
      <w:r w:rsidR="005A5FE1" w:rsidRPr="00F921C6">
        <w:rPr>
          <w:rFonts w:ascii="Arial" w:hAnsi="Arial" w:cs="Arial"/>
          <w:color w:val="000000"/>
        </w:rPr>
        <w:t xml:space="preserve">) </w:t>
      </w:r>
      <w:r w:rsidRPr="00F921C6">
        <w:rPr>
          <w:rFonts w:ascii="Arial" w:hAnsi="Arial" w:cs="Arial"/>
          <w:color w:val="000000"/>
        </w:rPr>
        <w:t>and free movement</w:t>
      </w:r>
      <w:r w:rsidR="005A5FE1" w:rsidRPr="00F921C6">
        <w:rPr>
          <w:rFonts w:ascii="Arial" w:hAnsi="Arial" w:cs="Arial"/>
          <w:color w:val="000000"/>
        </w:rPr>
        <w:t xml:space="preserve">, and </w:t>
      </w:r>
      <w:r w:rsidRPr="00F921C6">
        <w:rPr>
          <w:rFonts w:ascii="Arial" w:hAnsi="Arial" w:cs="Arial"/>
          <w:color w:val="000000"/>
        </w:rPr>
        <w:t xml:space="preserve">entrepreneurship for women and youth. </w:t>
      </w:r>
      <w:r w:rsidR="0000244C" w:rsidRPr="00F921C6">
        <w:rPr>
          <w:rFonts w:ascii="Arial" w:hAnsi="Arial" w:cs="Arial"/>
          <w:color w:val="000000"/>
        </w:rPr>
        <w:t xml:space="preserve">Approximately </w:t>
      </w:r>
      <w:r w:rsidRPr="00F921C6">
        <w:rPr>
          <w:rFonts w:ascii="Arial" w:hAnsi="Arial" w:cs="Arial"/>
          <w:color w:val="000000"/>
        </w:rPr>
        <w:t>73</w:t>
      </w:r>
      <w:r w:rsidR="0000244C" w:rsidRPr="00F921C6">
        <w:rPr>
          <w:rFonts w:ascii="Arial" w:hAnsi="Arial" w:cs="Arial"/>
          <w:color w:val="000000"/>
        </w:rPr>
        <w:t> percent</w:t>
      </w:r>
      <w:r w:rsidRPr="00F921C6">
        <w:rPr>
          <w:rFonts w:ascii="Arial" w:hAnsi="Arial" w:cs="Arial"/>
          <w:color w:val="000000"/>
        </w:rPr>
        <w:t xml:space="preserve"> of respondents said that the RP had contributed to improv</w:t>
      </w:r>
      <w:r w:rsidR="0000244C" w:rsidRPr="00F921C6">
        <w:rPr>
          <w:rFonts w:ascii="Arial" w:hAnsi="Arial" w:cs="Arial"/>
          <w:color w:val="000000"/>
        </w:rPr>
        <w:t>ing</w:t>
      </w:r>
      <w:r w:rsidRPr="00F921C6">
        <w:rPr>
          <w:rFonts w:ascii="Arial" w:hAnsi="Arial" w:cs="Arial"/>
          <w:color w:val="000000"/>
        </w:rPr>
        <w:t xml:space="preserve"> </w:t>
      </w:r>
      <w:r w:rsidR="0000244C" w:rsidRPr="00F921C6">
        <w:rPr>
          <w:rFonts w:ascii="Arial" w:hAnsi="Arial" w:cs="Arial"/>
          <w:color w:val="000000"/>
        </w:rPr>
        <w:t xml:space="preserve">the </w:t>
      </w:r>
      <w:r w:rsidRPr="00F921C6">
        <w:rPr>
          <w:rFonts w:ascii="Arial" w:hAnsi="Arial" w:cs="Arial"/>
          <w:color w:val="000000"/>
          <w:lang w:val="en-GB"/>
        </w:rPr>
        <w:t xml:space="preserve">capacities of </w:t>
      </w:r>
      <w:r w:rsidR="00F929AC" w:rsidRPr="00F921C6">
        <w:rPr>
          <w:rFonts w:ascii="Arial" w:hAnsi="Arial" w:cs="Arial"/>
          <w:color w:val="000000"/>
          <w:lang w:val="en-GB"/>
        </w:rPr>
        <w:t>r</w:t>
      </w:r>
      <w:r w:rsidRPr="00F921C6">
        <w:rPr>
          <w:rFonts w:ascii="Arial" w:hAnsi="Arial" w:cs="Arial"/>
          <w:color w:val="000000"/>
          <w:lang w:val="en-GB"/>
        </w:rPr>
        <w:t>egional implementing partners</w:t>
      </w:r>
      <w:r w:rsidR="00F929AC" w:rsidRPr="00F921C6">
        <w:rPr>
          <w:rFonts w:ascii="Arial" w:hAnsi="Arial" w:cs="Arial"/>
          <w:color w:val="000000"/>
          <w:lang w:val="en-GB"/>
        </w:rPr>
        <w:t>,</w:t>
      </w:r>
      <w:r w:rsidRPr="00F921C6">
        <w:rPr>
          <w:rFonts w:ascii="Arial" w:hAnsi="Arial" w:cs="Arial"/>
          <w:color w:val="000000"/>
          <w:lang w:val="en-GB"/>
        </w:rPr>
        <w:t xml:space="preserve"> especially the </w:t>
      </w:r>
      <w:r w:rsidR="0000244C" w:rsidRPr="00F921C6">
        <w:rPr>
          <w:rFonts w:ascii="Arial" w:hAnsi="Arial" w:cs="Arial"/>
          <w:color w:val="000000"/>
          <w:lang w:val="en-GB"/>
        </w:rPr>
        <w:t>African Union Commission (</w:t>
      </w:r>
      <w:r w:rsidRPr="00F921C6">
        <w:rPr>
          <w:rFonts w:ascii="Arial" w:hAnsi="Arial" w:cs="Arial"/>
          <w:color w:val="000000"/>
          <w:lang w:val="en-GB"/>
        </w:rPr>
        <w:t>AUC</w:t>
      </w:r>
      <w:r w:rsidR="0000244C" w:rsidRPr="00F921C6">
        <w:rPr>
          <w:rFonts w:ascii="Arial" w:hAnsi="Arial" w:cs="Arial"/>
          <w:color w:val="000000"/>
          <w:lang w:val="en-GB"/>
        </w:rPr>
        <w:t>)</w:t>
      </w:r>
      <w:r w:rsidR="005A5FE1" w:rsidRPr="00F921C6">
        <w:rPr>
          <w:rFonts w:ascii="Arial" w:hAnsi="Arial" w:cs="Arial"/>
          <w:color w:val="000000"/>
          <w:lang w:val="en-GB"/>
        </w:rPr>
        <w:t>,</w:t>
      </w:r>
      <w:r w:rsidRPr="00F921C6">
        <w:rPr>
          <w:rFonts w:ascii="Arial" w:hAnsi="Arial" w:cs="Arial"/>
          <w:color w:val="000000"/>
          <w:lang w:val="en-GB"/>
        </w:rPr>
        <w:t xml:space="preserve"> to advocate and deliver </w:t>
      </w:r>
      <w:r w:rsidR="005A5FE1" w:rsidRPr="00F921C6">
        <w:rPr>
          <w:rFonts w:ascii="Arial" w:hAnsi="Arial" w:cs="Arial"/>
          <w:color w:val="000000"/>
          <w:lang w:val="en-GB"/>
        </w:rPr>
        <w:t>results i</w:t>
      </w:r>
      <w:r w:rsidRPr="00F921C6">
        <w:rPr>
          <w:rFonts w:ascii="Arial" w:hAnsi="Arial" w:cs="Arial"/>
          <w:color w:val="000000"/>
          <w:lang w:val="en-GB"/>
        </w:rPr>
        <w:t>n priority area</w:t>
      </w:r>
      <w:r w:rsidR="0000244C" w:rsidRPr="00F921C6">
        <w:rPr>
          <w:rFonts w:ascii="Arial" w:hAnsi="Arial" w:cs="Arial"/>
          <w:color w:val="000000"/>
          <w:lang w:val="en-GB"/>
        </w:rPr>
        <w:t>s</w:t>
      </w:r>
      <w:r w:rsidRPr="00F921C6">
        <w:rPr>
          <w:rFonts w:ascii="Arial" w:hAnsi="Arial" w:cs="Arial"/>
          <w:color w:val="000000"/>
          <w:lang w:val="en-GB"/>
        </w:rPr>
        <w:t>.</w:t>
      </w:r>
      <w:r w:rsidR="000306E0" w:rsidRPr="00F921C6">
        <w:rPr>
          <w:rFonts w:ascii="Arial" w:hAnsi="Arial" w:cs="Arial"/>
          <w:color w:val="000000"/>
          <w:lang w:val="en-GB"/>
        </w:rPr>
        <w:t xml:space="preserve"> </w:t>
      </w:r>
      <w:r w:rsidR="005A5FE1" w:rsidRPr="00F921C6">
        <w:rPr>
          <w:rFonts w:ascii="Arial" w:hAnsi="Arial" w:cs="Arial"/>
          <w:color w:val="000000"/>
          <w:lang w:val="en-GB"/>
        </w:rPr>
        <w:t xml:space="preserve">Such </w:t>
      </w:r>
      <w:r w:rsidRPr="00F921C6">
        <w:rPr>
          <w:rFonts w:ascii="Arial" w:hAnsi="Arial" w:cs="Arial"/>
          <w:color w:val="000000"/>
          <w:lang w:val="en-GB"/>
        </w:rPr>
        <w:t xml:space="preserve">support was </w:t>
      </w:r>
      <w:r w:rsidR="0000244C" w:rsidRPr="00F921C6">
        <w:rPr>
          <w:rFonts w:ascii="Arial" w:hAnsi="Arial" w:cs="Arial"/>
          <w:color w:val="000000"/>
          <w:lang w:val="en-GB"/>
        </w:rPr>
        <w:t xml:space="preserve">provided </w:t>
      </w:r>
      <w:r w:rsidRPr="00F921C6">
        <w:rPr>
          <w:rFonts w:ascii="Arial" w:hAnsi="Arial" w:cs="Arial"/>
          <w:color w:val="000000"/>
          <w:lang w:val="en-GB"/>
        </w:rPr>
        <w:t>through training and capacity</w:t>
      </w:r>
      <w:r w:rsidR="0000244C" w:rsidRPr="00F921C6">
        <w:rPr>
          <w:rFonts w:ascii="Arial" w:hAnsi="Arial" w:cs="Arial"/>
          <w:color w:val="000000"/>
          <w:lang w:val="en-GB"/>
        </w:rPr>
        <w:t>-</w:t>
      </w:r>
      <w:r w:rsidRPr="00F921C6">
        <w:rPr>
          <w:rFonts w:ascii="Arial" w:hAnsi="Arial" w:cs="Arial"/>
          <w:color w:val="000000"/>
          <w:lang w:val="en-GB"/>
        </w:rPr>
        <w:t xml:space="preserve">building, quality research data, </w:t>
      </w:r>
      <w:r w:rsidR="007107C1" w:rsidRPr="00F921C6">
        <w:rPr>
          <w:rFonts w:ascii="Arial" w:hAnsi="Arial" w:cs="Arial"/>
          <w:color w:val="000000"/>
          <w:lang w:val="en-GB"/>
        </w:rPr>
        <w:t xml:space="preserve">the </w:t>
      </w:r>
      <w:r w:rsidRPr="00F921C6">
        <w:rPr>
          <w:rFonts w:ascii="Arial" w:hAnsi="Arial" w:cs="Arial"/>
          <w:color w:val="000000"/>
          <w:lang w:val="en-GB"/>
        </w:rPr>
        <w:t>development of AUC policies</w:t>
      </w:r>
      <w:r w:rsidR="007107C1" w:rsidRPr="00F921C6">
        <w:rPr>
          <w:rFonts w:ascii="Arial" w:hAnsi="Arial" w:cs="Arial"/>
          <w:color w:val="000000"/>
          <w:lang w:val="en-GB"/>
        </w:rPr>
        <w:t xml:space="preserve">, </w:t>
      </w:r>
      <w:r w:rsidRPr="00F921C6">
        <w:rPr>
          <w:rFonts w:ascii="Arial" w:hAnsi="Arial" w:cs="Arial"/>
          <w:color w:val="000000"/>
          <w:lang w:val="en-GB"/>
        </w:rPr>
        <w:t xml:space="preserve">technical advisory </w:t>
      </w:r>
      <w:proofErr w:type="gramStart"/>
      <w:r w:rsidR="007107C1" w:rsidRPr="00F921C6">
        <w:rPr>
          <w:rFonts w:ascii="Arial" w:hAnsi="Arial" w:cs="Arial"/>
          <w:color w:val="000000"/>
          <w:lang w:val="en-GB"/>
        </w:rPr>
        <w:t>services</w:t>
      </w:r>
      <w:proofErr w:type="gramEnd"/>
      <w:r w:rsidR="007107C1" w:rsidRPr="00F921C6">
        <w:rPr>
          <w:rFonts w:ascii="Arial" w:hAnsi="Arial" w:cs="Arial"/>
          <w:color w:val="000000"/>
          <w:lang w:val="en-GB"/>
        </w:rPr>
        <w:t xml:space="preserve"> </w:t>
      </w:r>
      <w:r w:rsidRPr="00F921C6">
        <w:rPr>
          <w:rFonts w:ascii="Arial" w:hAnsi="Arial" w:cs="Arial"/>
          <w:color w:val="000000"/>
          <w:lang w:val="en-GB"/>
        </w:rPr>
        <w:t>and financial support.</w:t>
      </w:r>
      <w:r w:rsidR="000306E0" w:rsidRPr="00F921C6">
        <w:rPr>
          <w:rFonts w:ascii="Arial" w:hAnsi="Arial" w:cs="Arial"/>
          <w:color w:val="000000"/>
          <w:lang w:val="en-GB"/>
        </w:rPr>
        <w:t xml:space="preserve"> </w:t>
      </w:r>
      <w:r w:rsidR="005A5FE1" w:rsidRPr="00F921C6">
        <w:rPr>
          <w:rFonts w:ascii="Arial" w:hAnsi="Arial" w:cs="Arial"/>
          <w:color w:val="000000"/>
          <w:lang w:val="en-GB"/>
        </w:rPr>
        <w:t>In order to leverage results, t</w:t>
      </w:r>
      <w:r w:rsidRPr="00F921C6">
        <w:rPr>
          <w:rFonts w:ascii="Arial" w:hAnsi="Arial" w:cs="Arial"/>
          <w:color w:val="000000"/>
          <w:lang w:val="en-GB"/>
        </w:rPr>
        <w:t>he RP has form</w:t>
      </w:r>
      <w:r w:rsidR="00F929AC" w:rsidRPr="00F921C6">
        <w:rPr>
          <w:rFonts w:ascii="Arial" w:hAnsi="Arial" w:cs="Arial"/>
          <w:color w:val="000000"/>
          <w:lang w:val="en-GB"/>
        </w:rPr>
        <w:t>ed</w:t>
      </w:r>
      <w:r w:rsidRPr="00F921C6">
        <w:rPr>
          <w:rFonts w:ascii="Arial" w:hAnsi="Arial" w:cs="Arial"/>
          <w:color w:val="000000"/>
          <w:lang w:val="en-GB"/>
        </w:rPr>
        <w:t xml:space="preserve"> and maintain</w:t>
      </w:r>
      <w:r w:rsidR="00F929AC" w:rsidRPr="00F921C6">
        <w:rPr>
          <w:rFonts w:ascii="Arial" w:hAnsi="Arial" w:cs="Arial"/>
          <w:color w:val="000000"/>
          <w:lang w:val="en-GB"/>
        </w:rPr>
        <w:t>ed</w:t>
      </w:r>
      <w:r w:rsidRPr="00F921C6">
        <w:rPr>
          <w:rFonts w:ascii="Arial" w:hAnsi="Arial" w:cs="Arial"/>
          <w:color w:val="000000"/>
          <w:lang w:val="en-GB"/>
        </w:rPr>
        <w:t xml:space="preserve"> partnerships with the AUC, RECs</w:t>
      </w:r>
      <w:r w:rsidR="007107C1" w:rsidRPr="00F921C6">
        <w:rPr>
          <w:rFonts w:ascii="Arial" w:hAnsi="Arial" w:cs="Arial"/>
          <w:color w:val="000000"/>
          <w:lang w:val="en-GB"/>
        </w:rPr>
        <w:t xml:space="preserve"> and</w:t>
      </w:r>
      <w:r w:rsidRPr="00F921C6">
        <w:rPr>
          <w:rFonts w:ascii="Arial" w:hAnsi="Arial" w:cs="Arial"/>
          <w:color w:val="000000"/>
          <w:lang w:val="en-GB"/>
        </w:rPr>
        <w:t xml:space="preserve"> regional </w:t>
      </w:r>
      <w:r w:rsidR="007107C1" w:rsidRPr="00F921C6">
        <w:rPr>
          <w:rFonts w:ascii="Arial" w:hAnsi="Arial" w:cs="Arial"/>
          <w:color w:val="000000"/>
          <w:lang w:val="en-GB"/>
        </w:rPr>
        <w:t>civil society organizations (</w:t>
      </w:r>
      <w:r w:rsidRPr="00F921C6">
        <w:rPr>
          <w:rFonts w:ascii="Arial" w:hAnsi="Arial" w:cs="Arial"/>
          <w:color w:val="000000"/>
          <w:lang w:val="en-GB"/>
        </w:rPr>
        <w:t>CSOs</w:t>
      </w:r>
      <w:r w:rsidR="007107C1" w:rsidRPr="00F921C6">
        <w:rPr>
          <w:rFonts w:ascii="Arial" w:hAnsi="Arial" w:cs="Arial"/>
          <w:color w:val="000000"/>
          <w:lang w:val="en-GB"/>
        </w:rPr>
        <w:t>)</w:t>
      </w:r>
      <w:r w:rsidRPr="00F921C6">
        <w:rPr>
          <w:rFonts w:ascii="Arial" w:hAnsi="Arial" w:cs="Arial"/>
          <w:color w:val="000000"/>
          <w:lang w:val="en-GB"/>
        </w:rPr>
        <w:t xml:space="preserve"> </w:t>
      </w:r>
      <w:r w:rsidR="007107C1" w:rsidRPr="00F921C6">
        <w:rPr>
          <w:rFonts w:ascii="Arial" w:hAnsi="Arial" w:cs="Arial"/>
          <w:color w:val="000000"/>
          <w:lang w:val="en-GB"/>
        </w:rPr>
        <w:t xml:space="preserve">such as </w:t>
      </w:r>
      <w:r w:rsidRPr="00F921C6">
        <w:rPr>
          <w:rFonts w:ascii="Arial" w:hAnsi="Arial" w:cs="Arial"/>
          <w:color w:val="000000"/>
          <w:lang w:val="en-GB"/>
        </w:rPr>
        <w:t xml:space="preserve">Equality Now/SOAR and </w:t>
      </w:r>
      <w:r w:rsidR="005A5FE1" w:rsidRPr="00F921C6">
        <w:rPr>
          <w:rFonts w:ascii="Arial" w:hAnsi="Arial" w:cs="Arial"/>
          <w:color w:val="000000"/>
          <w:lang w:val="en-GB"/>
        </w:rPr>
        <w:t xml:space="preserve">the </w:t>
      </w:r>
      <w:r w:rsidRPr="00F921C6">
        <w:rPr>
          <w:rFonts w:ascii="Arial" w:hAnsi="Arial" w:cs="Arial"/>
          <w:color w:val="000000"/>
          <w:lang w:val="en-GB"/>
        </w:rPr>
        <w:t>Tony Elumelu Foundation</w:t>
      </w:r>
      <w:r w:rsidR="007107C1" w:rsidRPr="00F921C6">
        <w:rPr>
          <w:rFonts w:ascii="Arial" w:hAnsi="Arial" w:cs="Arial"/>
          <w:color w:val="000000"/>
          <w:lang w:val="en-GB"/>
        </w:rPr>
        <w:t>,</w:t>
      </w:r>
      <w:r w:rsidR="00F929AC" w:rsidRPr="00F921C6">
        <w:rPr>
          <w:rFonts w:ascii="Arial" w:hAnsi="Arial" w:cs="Arial"/>
          <w:color w:val="000000"/>
          <w:lang w:val="en-GB"/>
        </w:rPr>
        <w:t xml:space="preserve"> as well as</w:t>
      </w:r>
      <w:r w:rsidRPr="00F921C6">
        <w:rPr>
          <w:rFonts w:ascii="Arial" w:hAnsi="Arial" w:cs="Arial"/>
          <w:color w:val="000000"/>
          <w:lang w:val="en-GB"/>
        </w:rPr>
        <w:t xml:space="preserve"> other U</w:t>
      </w:r>
      <w:r w:rsidR="007107C1" w:rsidRPr="00F921C6">
        <w:rPr>
          <w:rFonts w:ascii="Arial" w:hAnsi="Arial" w:cs="Arial"/>
          <w:color w:val="000000"/>
          <w:lang w:val="en-GB"/>
        </w:rPr>
        <w:t xml:space="preserve">nited </w:t>
      </w:r>
      <w:r w:rsidRPr="00F921C6">
        <w:rPr>
          <w:rFonts w:ascii="Arial" w:hAnsi="Arial" w:cs="Arial"/>
          <w:color w:val="000000"/>
          <w:lang w:val="en-GB"/>
        </w:rPr>
        <w:t>N</w:t>
      </w:r>
      <w:r w:rsidR="007107C1" w:rsidRPr="00F921C6">
        <w:rPr>
          <w:rFonts w:ascii="Arial" w:hAnsi="Arial" w:cs="Arial"/>
          <w:color w:val="000000"/>
          <w:lang w:val="en-GB"/>
        </w:rPr>
        <w:t>ations</w:t>
      </w:r>
      <w:r w:rsidRPr="00F921C6">
        <w:rPr>
          <w:rFonts w:ascii="Arial" w:hAnsi="Arial" w:cs="Arial"/>
          <w:color w:val="000000"/>
          <w:lang w:val="en-GB"/>
        </w:rPr>
        <w:t xml:space="preserve"> agencies like </w:t>
      </w:r>
      <w:r w:rsidR="007107C1" w:rsidRPr="00F921C6">
        <w:rPr>
          <w:rFonts w:ascii="Arial" w:hAnsi="Arial" w:cs="Arial"/>
          <w:color w:val="000000"/>
          <w:lang w:val="en-GB"/>
        </w:rPr>
        <w:t>the International Labour Organization (</w:t>
      </w:r>
      <w:r w:rsidRPr="00F921C6">
        <w:rPr>
          <w:rFonts w:ascii="Arial" w:hAnsi="Arial" w:cs="Arial"/>
          <w:color w:val="000000"/>
          <w:lang w:val="en-GB"/>
        </w:rPr>
        <w:t>ILO</w:t>
      </w:r>
      <w:r w:rsidR="007107C1" w:rsidRPr="00F921C6">
        <w:rPr>
          <w:rFonts w:ascii="Arial" w:hAnsi="Arial" w:cs="Arial"/>
          <w:color w:val="000000"/>
          <w:lang w:val="en-GB"/>
        </w:rPr>
        <w:t>)</w:t>
      </w:r>
      <w:r w:rsidR="00F929AC" w:rsidRPr="00F921C6">
        <w:rPr>
          <w:rFonts w:ascii="Arial" w:hAnsi="Arial" w:cs="Arial"/>
          <w:color w:val="000000"/>
          <w:lang w:val="en-GB"/>
        </w:rPr>
        <w:t xml:space="preserve"> and</w:t>
      </w:r>
      <w:r w:rsidRPr="00F921C6">
        <w:rPr>
          <w:rFonts w:ascii="Arial" w:hAnsi="Arial" w:cs="Arial"/>
          <w:color w:val="000000"/>
          <w:lang w:val="en-GB"/>
        </w:rPr>
        <w:t xml:space="preserve"> </w:t>
      </w:r>
      <w:r w:rsidR="007107C1" w:rsidRPr="00F921C6">
        <w:rPr>
          <w:rFonts w:ascii="Arial" w:hAnsi="Arial" w:cs="Arial"/>
          <w:color w:val="000000"/>
          <w:lang w:val="en-GB"/>
        </w:rPr>
        <w:t>the United Nations Children’s Fund (</w:t>
      </w:r>
      <w:r w:rsidRPr="00F921C6">
        <w:rPr>
          <w:rFonts w:ascii="Arial" w:hAnsi="Arial" w:cs="Arial"/>
          <w:color w:val="000000"/>
          <w:lang w:val="en-GB"/>
        </w:rPr>
        <w:t>UNICEF</w:t>
      </w:r>
      <w:r w:rsidR="007107C1" w:rsidRPr="00F921C6">
        <w:rPr>
          <w:rFonts w:ascii="Arial" w:hAnsi="Arial" w:cs="Arial"/>
          <w:color w:val="000000"/>
          <w:lang w:val="en-GB"/>
        </w:rPr>
        <w:t>)</w:t>
      </w:r>
      <w:r w:rsidR="005A5FE1" w:rsidRPr="00F921C6">
        <w:rPr>
          <w:rFonts w:ascii="Arial" w:hAnsi="Arial" w:cs="Arial"/>
          <w:color w:val="000000"/>
          <w:lang w:val="en-GB"/>
        </w:rPr>
        <w:t>.</w:t>
      </w:r>
    </w:p>
    <w:p w14:paraId="027C6F97" w14:textId="0951A507" w:rsidR="00814FAE" w:rsidRPr="00F921C6" w:rsidRDefault="00814FAE" w:rsidP="0076148E">
      <w:pPr>
        <w:pStyle w:val="NoSpacing"/>
        <w:spacing w:after="120"/>
        <w:jc w:val="both"/>
        <w:rPr>
          <w:rFonts w:ascii="Arial" w:eastAsia="Times New Roman" w:hAnsi="Arial" w:cs="Arial"/>
          <w:lang w:eastAsia="ja-JP"/>
        </w:rPr>
      </w:pPr>
      <w:r w:rsidRPr="00F921C6">
        <w:rPr>
          <w:rFonts w:ascii="Arial" w:hAnsi="Arial" w:cs="Arial"/>
          <w:b/>
          <w:lang w:val="en-GB"/>
        </w:rPr>
        <w:t>Programme Efficiency</w:t>
      </w:r>
      <w:r w:rsidRPr="00F921C6">
        <w:rPr>
          <w:rFonts w:ascii="Arial" w:hAnsi="Arial" w:cs="Arial"/>
          <w:lang w:val="en-GB"/>
        </w:rPr>
        <w:t xml:space="preserve"> </w:t>
      </w:r>
      <w:r w:rsidR="00A945E7" w:rsidRPr="00F921C6">
        <w:rPr>
          <w:rFonts w:ascii="Arial" w:hAnsi="Arial" w:cs="Arial"/>
          <w:lang w:val="en-GB"/>
        </w:rPr>
        <w:t>i</w:t>
      </w:r>
      <w:r w:rsidR="002506E1" w:rsidRPr="00F921C6">
        <w:rPr>
          <w:rFonts w:ascii="Arial" w:hAnsi="Arial" w:cs="Arial"/>
          <w:lang w:val="en-GB"/>
        </w:rPr>
        <w:t xml:space="preserve">s </w:t>
      </w:r>
      <w:r w:rsidRPr="00F921C6">
        <w:rPr>
          <w:rFonts w:ascii="Arial" w:hAnsi="Arial" w:cs="Arial"/>
          <w:lang w:val="en-GB"/>
        </w:rPr>
        <w:t xml:space="preserve">ranked ‘B’ or ‘good’. </w:t>
      </w:r>
      <w:r w:rsidRPr="00F921C6">
        <w:rPr>
          <w:rFonts w:ascii="Arial" w:eastAsia="Calibri" w:hAnsi="Arial" w:cs="Arial"/>
          <w:lang w:val="en-GB"/>
        </w:rPr>
        <w:t xml:space="preserve">The </w:t>
      </w:r>
      <w:r w:rsidR="00DB5286" w:rsidRPr="00F921C6">
        <w:rPr>
          <w:rFonts w:ascii="Arial" w:eastAsia="Calibri" w:hAnsi="Arial" w:cs="Arial"/>
          <w:lang w:val="en-GB"/>
        </w:rPr>
        <w:t>MTE</w:t>
      </w:r>
      <w:r w:rsidRPr="00F921C6">
        <w:rPr>
          <w:rFonts w:ascii="Arial" w:eastAsia="Calibri" w:hAnsi="Arial" w:cs="Arial"/>
          <w:lang w:val="en-GB"/>
        </w:rPr>
        <w:t xml:space="preserve"> sought to establish how the RP utili</w:t>
      </w:r>
      <w:r w:rsidR="00A945E7" w:rsidRPr="00F921C6">
        <w:rPr>
          <w:rFonts w:ascii="Arial" w:eastAsia="Calibri" w:hAnsi="Arial" w:cs="Arial"/>
          <w:lang w:val="en-GB"/>
        </w:rPr>
        <w:t>z</w:t>
      </w:r>
      <w:r w:rsidRPr="00F921C6">
        <w:rPr>
          <w:rFonts w:ascii="Arial" w:eastAsia="Calibri" w:hAnsi="Arial" w:cs="Arial"/>
          <w:lang w:val="en-GB"/>
        </w:rPr>
        <w:t xml:space="preserve">ed </w:t>
      </w:r>
      <w:r w:rsidR="00DB5286" w:rsidRPr="00F921C6">
        <w:rPr>
          <w:rFonts w:ascii="Arial" w:eastAsia="Calibri" w:hAnsi="Arial" w:cs="Arial"/>
          <w:lang w:val="en-GB"/>
        </w:rPr>
        <w:t xml:space="preserve">the </w:t>
      </w:r>
      <w:r w:rsidRPr="00F921C6">
        <w:rPr>
          <w:rFonts w:ascii="Arial" w:eastAsia="Calibri" w:hAnsi="Arial" w:cs="Arial"/>
          <w:lang w:val="en-GB"/>
        </w:rPr>
        <w:t>resources available</w:t>
      </w:r>
      <w:r w:rsidR="00DB5286" w:rsidRPr="00F921C6">
        <w:rPr>
          <w:rFonts w:ascii="Arial" w:eastAsia="Calibri" w:hAnsi="Arial" w:cs="Arial"/>
          <w:lang w:val="en-GB"/>
        </w:rPr>
        <w:t xml:space="preserve"> (e.g. funds, human, time) </w:t>
      </w:r>
      <w:r w:rsidRPr="00F921C6">
        <w:rPr>
          <w:rFonts w:ascii="Arial" w:eastAsia="Calibri" w:hAnsi="Arial" w:cs="Arial"/>
          <w:lang w:val="en-GB"/>
        </w:rPr>
        <w:t>to achieve results</w:t>
      </w:r>
      <w:r w:rsidR="00DB5286" w:rsidRPr="00F921C6">
        <w:rPr>
          <w:rFonts w:ascii="Arial" w:eastAsia="Calibri" w:hAnsi="Arial" w:cs="Arial"/>
          <w:lang w:val="en-GB"/>
        </w:rPr>
        <w:t xml:space="preserve">, measuring </w:t>
      </w:r>
      <w:r w:rsidR="00DB5286" w:rsidRPr="00F921C6">
        <w:rPr>
          <w:rFonts w:ascii="Arial" w:eastAsia="Times New Roman" w:hAnsi="Arial" w:cs="Arial"/>
          <w:lang w:eastAsia="ja-JP"/>
        </w:rPr>
        <w:t>t</w:t>
      </w:r>
      <w:r w:rsidRPr="00F921C6">
        <w:rPr>
          <w:rFonts w:ascii="Arial" w:eastAsia="Times New Roman" w:hAnsi="Arial" w:cs="Arial"/>
          <w:lang w:eastAsia="ja-JP"/>
        </w:rPr>
        <w:t xml:space="preserve">he overall performance of the </w:t>
      </w:r>
      <w:proofErr w:type="spellStart"/>
      <w:r w:rsidR="00A945E7" w:rsidRPr="00F921C6">
        <w:rPr>
          <w:rFonts w:ascii="Arial" w:eastAsia="Times New Roman" w:hAnsi="Arial" w:cs="Arial"/>
          <w:lang w:eastAsia="ja-JP"/>
        </w:rPr>
        <w:t>P</w:t>
      </w:r>
      <w:r w:rsidRPr="00F921C6">
        <w:rPr>
          <w:rFonts w:ascii="Arial" w:eastAsia="Times New Roman" w:hAnsi="Arial" w:cs="Arial"/>
          <w:lang w:eastAsia="ja-JP"/>
        </w:rPr>
        <w:t>rogramme</w:t>
      </w:r>
      <w:proofErr w:type="spellEnd"/>
      <w:r w:rsidRPr="00F921C6">
        <w:rPr>
          <w:rFonts w:ascii="Arial" w:eastAsia="Times New Roman" w:hAnsi="Arial" w:cs="Arial"/>
          <w:lang w:eastAsia="ja-JP"/>
        </w:rPr>
        <w:t xml:space="preserve"> against the activities implemented.</w:t>
      </w:r>
    </w:p>
    <w:p w14:paraId="5866558B" w14:textId="0AABC7DA" w:rsidR="00814FAE" w:rsidRPr="00F921C6" w:rsidRDefault="00814FAE" w:rsidP="0076148E">
      <w:pPr>
        <w:pStyle w:val="NoSpacing"/>
        <w:spacing w:after="120"/>
        <w:jc w:val="both"/>
        <w:rPr>
          <w:rFonts w:ascii="Arial" w:hAnsi="Arial" w:cs="Arial"/>
          <w:lang w:val="en-GB"/>
        </w:rPr>
      </w:pPr>
      <w:r w:rsidRPr="00F921C6">
        <w:rPr>
          <w:rFonts w:ascii="Arial" w:hAnsi="Arial" w:cs="Arial"/>
          <w:color w:val="000000"/>
          <w:lang w:val="en-GB"/>
        </w:rPr>
        <w:t xml:space="preserve">UNDP facilitated the </w:t>
      </w:r>
      <w:r w:rsidR="00DB5286" w:rsidRPr="00F921C6">
        <w:rPr>
          <w:rFonts w:ascii="Arial" w:hAnsi="Arial" w:cs="Arial"/>
          <w:color w:val="000000"/>
          <w:lang w:val="en-GB"/>
        </w:rPr>
        <w:t xml:space="preserve">establishment </w:t>
      </w:r>
      <w:r w:rsidRPr="00F921C6">
        <w:rPr>
          <w:rFonts w:ascii="Arial" w:hAnsi="Arial" w:cs="Arial"/>
          <w:color w:val="000000"/>
          <w:lang w:val="en-GB"/>
        </w:rPr>
        <w:t xml:space="preserve">of </w:t>
      </w:r>
      <w:r w:rsidR="00DB13E9" w:rsidRPr="00F921C6">
        <w:rPr>
          <w:rFonts w:ascii="Arial" w:hAnsi="Arial" w:cs="Arial"/>
          <w:lang w:val="en-GB"/>
        </w:rPr>
        <w:t xml:space="preserve">project steering committees </w:t>
      </w:r>
      <w:r w:rsidR="00A945E7" w:rsidRPr="00F921C6">
        <w:rPr>
          <w:rFonts w:ascii="Arial" w:hAnsi="Arial" w:cs="Arial"/>
          <w:lang w:val="en-GB"/>
        </w:rPr>
        <w:t>and p</w:t>
      </w:r>
      <w:r w:rsidRPr="00F921C6">
        <w:rPr>
          <w:rFonts w:ascii="Arial" w:hAnsi="Arial" w:cs="Arial"/>
          <w:lang w:val="en-GB"/>
        </w:rPr>
        <w:t>roject</w:t>
      </w:r>
      <w:r w:rsidR="00A945E7" w:rsidRPr="00F921C6">
        <w:rPr>
          <w:rFonts w:ascii="Arial" w:hAnsi="Arial" w:cs="Arial"/>
          <w:lang w:val="en-GB"/>
        </w:rPr>
        <w:t xml:space="preserve"> b</w:t>
      </w:r>
      <w:r w:rsidRPr="00F921C6">
        <w:rPr>
          <w:rFonts w:ascii="Arial" w:hAnsi="Arial" w:cs="Arial"/>
          <w:lang w:val="en-GB"/>
        </w:rPr>
        <w:t xml:space="preserve">oards to provide overall programme management, </w:t>
      </w:r>
      <w:proofErr w:type="gramStart"/>
      <w:r w:rsidRPr="00F921C6">
        <w:rPr>
          <w:rFonts w:ascii="Arial" w:hAnsi="Arial" w:cs="Arial"/>
          <w:lang w:val="en-GB"/>
        </w:rPr>
        <w:t>coordination</w:t>
      </w:r>
      <w:proofErr w:type="gramEnd"/>
      <w:r w:rsidRPr="00F921C6">
        <w:rPr>
          <w:rFonts w:ascii="Arial" w:hAnsi="Arial" w:cs="Arial"/>
          <w:lang w:val="en-GB"/>
        </w:rPr>
        <w:t xml:space="preserve"> and strategic direction</w:t>
      </w:r>
      <w:r w:rsidR="00A945E7" w:rsidRPr="00F921C6">
        <w:rPr>
          <w:rFonts w:ascii="Arial" w:hAnsi="Arial" w:cs="Arial"/>
          <w:lang w:val="en-GB"/>
        </w:rPr>
        <w:t>;</w:t>
      </w:r>
      <w:r w:rsidRPr="00F921C6">
        <w:rPr>
          <w:rFonts w:ascii="Arial" w:hAnsi="Arial" w:cs="Arial"/>
          <w:lang w:val="en-GB"/>
        </w:rPr>
        <w:t xml:space="preserve"> overs</w:t>
      </w:r>
      <w:r w:rsidR="00A945E7" w:rsidRPr="00F921C6">
        <w:rPr>
          <w:rFonts w:ascii="Arial" w:hAnsi="Arial" w:cs="Arial"/>
          <w:lang w:val="en-GB"/>
        </w:rPr>
        <w:t xml:space="preserve">ee </w:t>
      </w:r>
      <w:r w:rsidRPr="00F921C6">
        <w:rPr>
          <w:rFonts w:ascii="Arial" w:hAnsi="Arial" w:cs="Arial"/>
          <w:lang w:val="en-GB"/>
        </w:rPr>
        <w:t>project implementation and ensure that project objectives are achieved.</w:t>
      </w:r>
      <w:r w:rsidR="000306E0" w:rsidRPr="00F921C6">
        <w:rPr>
          <w:rFonts w:ascii="Arial" w:hAnsi="Arial" w:cs="Arial"/>
          <w:lang w:val="en-GB"/>
        </w:rPr>
        <w:t xml:space="preserve"> </w:t>
      </w:r>
      <w:r w:rsidR="00A945E7" w:rsidRPr="00F921C6">
        <w:rPr>
          <w:rFonts w:ascii="Arial" w:hAnsi="Arial" w:cs="Arial"/>
          <w:lang w:val="en-GB"/>
        </w:rPr>
        <w:t xml:space="preserve">The </w:t>
      </w:r>
      <w:r w:rsidR="004578EA" w:rsidRPr="00F921C6">
        <w:rPr>
          <w:rFonts w:ascii="Arial" w:hAnsi="Arial" w:cs="Arial"/>
        </w:rPr>
        <w:t>RP has raise</w:t>
      </w:r>
      <w:r w:rsidR="00F929AC" w:rsidRPr="00F921C6">
        <w:rPr>
          <w:rFonts w:ascii="Arial" w:hAnsi="Arial" w:cs="Arial"/>
        </w:rPr>
        <w:t>d</w:t>
      </w:r>
      <w:r w:rsidR="004578EA" w:rsidRPr="00F921C6">
        <w:rPr>
          <w:rFonts w:ascii="Arial" w:hAnsi="Arial" w:cs="Arial"/>
        </w:rPr>
        <w:t xml:space="preserve"> </w:t>
      </w:r>
      <w:r w:rsidR="007306FF" w:rsidRPr="00F921C6">
        <w:rPr>
          <w:rFonts w:ascii="Arial" w:hAnsi="Arial" w:cs="Arial"/>
        </w:rPr>
        <w:t xml:space="preserve">over </w:t>
      </w:r>
      <w:r w:rsidR="004578EA" w:rsidRPr="00F921C6">
        <w:rPr>
          <w:rFonts w:ascii="Arial" w:hAnsi="Arial" w:cs="Arial"/>
        </w:rPr>
        <w:t>85</w:t>
      </w:r>
      <w:r w:rsidR="00A945E7" w:rsidRPr="00F921C6">
        <w:rPr>
          <w:rFonts w:ascii="Arial" w:hAnsi="Arial" w:cs="Arial"/>
        </w:rPr>
        <w:t xml:space="preserve"> percent </w:t>
      </w:r>
      <w:r w:rsidR="004578EA" w:rsidRPr="00F921C6">
        <w:rPr>
          <w:rFonts w:ascii="Arial" w:hAnsi="Arial" w:cs="Arial"/>
        </w:rPr>
        <w:t xml:space="preserve">of its total budget of </w:t>
      </w:r>
      <w:r w:rsidR="00D15027" w:rsidRPr="00F921C6">
        <w:rPr>
          <w:rFonts w:ascii="Arial" w:hAnsi="Arial" w:cs="Arial"/>
        </w:rPr>
        <w:t>US</w:t>
      </w:r>
      <w:r w:rsidR="00A945E7" w:rsidRPr="00F921C6">
        <w:rPr>
          <w:rFonts w:ascii="Arial" w:hAnsi="Arial" w:cs="Arial"/>
        </w:rPr>
        <w:t>$</w:t>
      </w:r>
      <w:r w:rsidR="004578EA" w:rsidRPr="00F921C6">
        <w:rPr>
          <w:rFonts w:ascii="Arial" w:hAnsi="Arial" w:cs="Arial"/>
        </w:rPr>
        <w:t>235</w:t>
      </w:r>
      <w:r w:rsidR="00A945E7" w:rsidRPr="00F921C6">
        <w:rPr>
          <w:rFonts w:ascii="Arial" w:hAnsi="Arial" w:cs="Arial"/>
        </w:rPr>
        <w:t> </w:t>
      </w:r>
      <w:r w:rsidR="004578EA" w:rsidRPr="00F921C6">
        <w:rPr>
          <w:rFonts w:ascii="Arial" w:hAnsi="Arial" w:cs="Arial"/>
        </w:rPr>
        <w:t>m</w:t>
      </w:r>
      <w:r w:rsidR="00A945E7" w:rsidRPr="00F921C6">
        <w:rPr>
          <w:rFonts w:ascii="Arial" w:hAnsi="Arial" w:cs="Arial"/>
        </w:rPr>
        <w:t>illion</w:t>
      </w:r>
      <w:r w:rsidR="004578EA" w:rsidRPr="00F921C6">
        <w:rPr>
          <w:rFonts w:ascii="Arial" w:hAnsi="Arial" w:cs="Arial"/>
        </w:rPr>
        <w:t xml:space="preserve">. </w:t>
      </w:r>
      <w:r w:rsidR="004578EA" w:rsidRPr="00F921C6">
        <w:rPr>
          <w:rFonts w:ascii="Arial" w:hAnsi="Arial" w:cs="Arial"/>
          <w:lang w:val="en-GB"/>
        </w:rPr>
        <w:t>Where there w</w:t>
      </w:r>
      <w:r w:rsidR="00A945E7" w:rsidRPr="00F921C6">
        <w:rPr>
          <w:rFonts w:ascii="Arial" w:hAnsi="Arial" w:cs="Arial"/>
          <w:lang w:val="en-GB"/>
        </w:rPr>
        <w:t xml:space="preserve">ere </w:t>
      </w:r>
      <w:r w:rsidR="004578EA" w:rsidRPr="00F921C6">
        <w:rPr>
          <w:rFonts w:ascii="Arial" w:hAnsi="Arial" w:cs="Arial"/>
          <w:lang w:val="en-GB"/>
        </w:rPr>
        <w:t>limit</w:t>
      </w:r>
      <w:r w:rsidR="00A945E7" w:rsidRPr="00F921C6">
        <w:rPr>
          <w:rFonts w:ascii="Arial" w:hAnsi="Arial" w:cs="Arial"/>
          <w:lang w:val="en-GB"/>
        </w:rPr>
        <w:t>ed</w:t>
      </w:r>
      <w:r w:rsidR="004578EA" w:rsidRPr="00F921C6">
        <w:rPr>
          <w:rFonts w:ascii="Arial" w:hAnsi="Arial" w:cs="Arial"/>
          <w:lang w:val="en-GB"/>
        </w:rPr>
        <w:t xml:space="preserve"> financial resources prohibiting </w:t>
      </w:r>
      <w:r w:rsidR="00A945E7" w:rsidRPr="00F921C6">
        <w:rPr>
          <w:rFonts w:ascii="Arial" w:hAnsi="Arial" w:cs="Arial"/>
          <w:lang w:val="en-GB"/>
        </w:rPr>
        <w:t xml:space="preserve">the </w:t>
      </w:r>
      <w:r w:rsidR="004578EA" w:rsidRPr="00F921C6">
        <w:rPr>
          <w:rFonts w:ascii="Arial" w:hAnsi="Arial" w:cs="Arial"/>
          <w:lang w:val="en-GB"/>
        </w:rPr>
        <w:t xml:space="preserve">hiring of project staff, the RP </w:t>
      </w:r>
      <w:r w:rsidR="00DB13E9" w:rsidRPr="00F921C6">
        <w:rPr>
          <w:rFonts w:ascii="Arial" w:hAnsi="Arial" w:cs="Arial"/>
          <w:lang w:val="en-GB"/>
        </w:rPr>
        <w:t xml:space="preserve">utilized </w:t>
      </w:r>
      <w:r w:rsidR="004578EA" w:rsidRPr="00F921C6">
        <w:rPr>
          <w:rFonts w:ascii="Arial" w:hAnsi="Arial" w:cs="Arial"/>
          <w:lang w:val="en-GB"/>
        </w:rPr>
        <w:t xml:space="preserve">existing </w:t>
      </w:r>
      <w:r w:rsidR="00F929AC" w:rsidRPr="00F921C6">
        <w:rPr>
          <w:rFonts w:ascii="Arial" w:hAnsi="Arial" w:cs="Arial"/>
          <w:lang w:val="en-GB"/>
        </w:rPr>
        <w:t xml:space="preserve">employees </w:t>
      </w:r>
      <w:r w:rsidR="004578EA" w:rsidRPr="00F921C6">
        <w:rPr>
          <w:rFonts w:ascii="Arial" w:hAnsi="Arial" w:cs="Arial"/>
          <w:lang w:val="en-GB"/>
        </w:rPr>
        <w:t>to manage and implement projects</w:t>
      </w:r>
      <w:r w:rsidR="00FC0C6E" w:rsidRPr="00F921C6">
        <w:rPr>
          <w:rFonts w:ascii="Arial" w:hAnsi="Arial" w:cs="Arial"/>
          <w:lang w:val="en-GB"/>
        </w:rPr>
        <w:t xml:space="preserve">. </w:t>
      </w:r>
      <w:r w:rsidR="004578EA" w:rsidRPr="00F921C6">
        <w:rPr>
          <w:rFonts w:ascii="Arial" w:hAnsi="Arial" w:cs="Arial"/>
        </w:rPr>
        <w:t xml:space="preserve">Efforts have been made to generate additional resources, with results </w:t>
      </w:r>
      <w:r w:rsidR="00A945E7" w:rsidRPr="00F921C6">
        <w:rPr>
          <w:rFonts w:ascii="Arial" w:hAnsi="Arial" w:cs="Arial"/>
        </w:rPr>
        <w:t xml:space="preserve">expected </w:t>
      </w:r>
      <w:r w:rsidR="004578EA" w:rsidRPr="00F921C6">
        <w:rPr>
          <w:rFonts w:ascii="Arial" w:hAnsi="Arial" w:cs="Arial"/>
        </w:rPr>
        <w:t>in 2021.</w:t>
      </w:r>
      <w:r w:rsidR="000306E0" w:rsidRPr="00F921C6">
        <w:rPr>
          <w:rFonts w:ascii="Arial" w:hAnsi="Arial" w:cs="Arial"/>
        </w:rPr>
        <w:t xml:space="preserve"> </w:t>
      </w:r>
      <w:r w:rsidR="00DB13E9" w:rsidRPr="00F921C6">
        <w:rPr>
          <w:rFonts w:ascii="Arial" w:hAnsi="Arial" w:cs="Arial"/>
        </w:rPr>
        <w:t>However</w:t>
      </w:r>
      <w:r w:rsidR="004578EA" w:rsidRPr="00F921C6">
        <w:rPr>
          <w:rFonts w:ascii="Arial" w:hAnsi="Arial" w:cs="Arial"/>
        </w:rPr>
        <w:t xml:space="preserve">, </w:t>
      </w:r>
      <w:r w:rsidR="00A945E7" w:rsidRPr="00F921C6">
        <w:rPr>
          <w:rFonts w:ascii="Arial" w:hAnsi="Arial" w:cs="Arial"/>
        </w:rPr>
        <w:t xml:space="preserve">the </w:t>
      </w:r>
      <w:r w:rsidR="004578EA" w:rsidRPr="00F921C6">
        <w:rPr>
          <w:rFonts w:ascii="Arial" w:hAnsi="Arial" w:cs="Arial"/>
        </w:rPr>
        <w:t>RP has not create</w:t>
      </w:r>
      <w:r w:rsidR="00F929AC" w:rsidRPr="00F921C6">
        <w:rPr>
          <w:rFonts w:ascii="Arial" w:hAnsi="Arial" w:cs="Arial"/>
        </w:rPr>
        <w:t>d</w:t>
      </w:r>
      <w:r w:rsidR="004578EA" w:rsidRPr="00F921C6">
        <w:rPr>
          <w:rFonts w:ascii="Arial" w:hAnsi="Arial" w:cs="Arial"/>
        </w:rPr>
        <w:t xml:space="preserve"> links between catalytic funding to </w:t>
      </w:r>
      <w:r w:rsidR="00A945E7" w:rsidRPr="00F921C6">
        <w:rPr>
          <w:rFonts w:ascii="Arial" w:hAnsi="Arial" w:cs="Arial"/>
        </w:rPr>
        <w:t>COs</w:t>
      </w:r>
      <w:r w:rsidR="004578EA" w:rsidRPr="00F921C6">
        <w:rPr>
          <w:rFonts w:ascii="Arial" w:hAnsi="Arial" w:cs="Arial"/>
        </w:rPr>
        <w:t xml:space="preserve"> and additional funding </w:t>
      </w:r>
      <w:r w:rsidR="00A945E7" w:rsidRPr="00F921C6">
        <w:rPr>
          <w:rFonts w:ascii="Arial" w:hAnsi="Arial" w:cs="Arial"/>
        </w:rPr>
        <w:t>mobilized</w:t>
      </w:r>
      <w:r w:rsidR="00F929AC" w:rsidRPr="00F921C6">
        <w:rPr>
          <w:rFonts w:ascii="Arial" w:hAnsi="Arial" w:cs="Arial"/>
        </w:rPr>
        <w:t xml:space="preserve"> </w:t>
      </w:r>
      <w:r w:rsidR="004578EA" w:rsidRPr="00F921C6">
        <w:rPr>
          <w:rFonts w:ascii="Arial" w:hAnsi="Arial" w:cs="Arial"/>
        </w:rPr>
        <w:t xml:space="preserve">by COs </w:t>
      </w:r>
      <w:r w:rsidR="00DB13E9" w:rsidRPr="00F921C6">
        <w:rPr>
          <w:rFonts w:ascii="Arial" w:hAnsi="Arial" w:cs="Arial"/>
        </w:rPr>
        <w:t xml:space="preserve">as a means of creating a </w:t>
      </w:r>
      <w:r w:rsidR="004578EA" w:rsidRPr="00F921C6">
        <w:rPr>
          <w:rFonts w:ascii="Arial" w:hAnsi="Arial" w:cs="Arial"/>
        </w:rPr>
        <w:t xml:space="preserve">sustainable pathway for </w:t>
      </w:r>
      <w:r w:rsidR="00DB13E9" w:rsidRPr="00F921C6">
        <w:rPr>
          <w:rFonts w:ascii="Arial" w:hAnsi="Arial" w:cs="Arial"/>
        </w:rPr>
        <w:t>project</w:t>
      </w:r>
      <w:r w:rsidR="00DB13E9" w:rsidRPr="00F921C6" w:rsidDel="00DB13E9">
        <w:rPr>
          <w:rFonts w:ascii="Arial" w:hAnsi="Arial" w:cs="Arial"/>
        </w:rPr>
        <w:t xml:space="preserve"> </w:t>
      </w:r>
      <w:r w:rsidR="004578EA" w:rsidRPr="00F921C6">
        <w:rPr>
          <w:rFonts w:ascii="Arial" w:hAnsi="Arial" w:cs="Arial"/>
        </w:rPr>
        <w:t>implementation.</w:t>
      </w:r>
      <w:r w:rsidR="000306E0" w:rsidRPr="00F921C6">
        <w:rPr>
          <w:rFonts w:ascii="Arial" w:hAnsi="Arial" w:cs="Arial"/>
        </w:rPr>
        <w:t xml:space="preserve"> </w:t>
      </w:r>
      <w:r w:rsidRPr="00F921C6">
        <w:rPr>
          <w:rFonts w:ascii="Arial" w:hAnsi="Arial" w:cs="Arial"/>
          <w:lang w:val="en-GB"/>
        </w:rPr>
        <w:t xml:space="preserve">The use of expert consultants to deliver on some of the outputs was also a strategy used to </w:t>
      </w:r>
      <w:r w:rsidR="00A945E7" w:rsidRPr="00F921C6">
        <w:rPr>
          <w:rFonts w:ascii="Arial" w:hAnsi="Arial" w:cs="Arial"/>
          <w:lang w:val="en-GB"/>
        </w:rPr>
        <w:t xml:space="preserve">achieve </w:t>
      </w:r>
      <w:r w:rsidRPr="00F921C6">
        <w:rPr>
          <w:rFonts w:ascii="Arial" w:hAnsi="Arial" w:cs="Arial"/>
          <w:lang w:val="en-GB"/>
        </w:rPr>
        <w:t>results efficient</w:t>
      </w:r>
      <w:r w:rsidR="00F929AC" w:rsidRPr="00F921C6">
        <w:rPr>
          <w:rFonts w:ascii="Arial" w:hAnsi="Arial" w:cs="Arial"/>
          <w:lang w:val="en-GB"/>
        </w:rPr>
        <w:t>ly.</w:t>
      </w:r>
      <w:r w:rsidRPr="00F921C6">
        <w:rPr>
          <w:rFonts w:ascii="Arial" w:hAnsi="Arial" w:cs="Arial"/>
          <w:lang w:val="en-GB"/>
        </w:rPr>
        <w:t xml:space="preserve"> </w:t>
      </w:r>
    </w:p>
    <w:p w14:paraId="57BF16D8" w14:textId="3240E30A" w:rsidR="00814FAE" w:rsidRPr="00F921C6" w:rsidRDefault="00710D5D" w:rsidP="0076148E">
      <w:pPr>
        <w:spacing w:after="120" w:line="240" w:lineRule="auto"/>
        <w:jc w:val="both"/>
        <w:rPr>
          <w:rFonts w:ascii="Arial" w:eastAsia="Calibri" w:hAnsi="Arial" w:cs="Arial"/>
          <w:lang w:val="en-GB"/>
        </w:rPr>
      </w:pPr>
      <w:r w:rsidRPr="00F921C6">
        <w:rPr>
          <w:rFonts w:ascii="Arial" w:eastAsia="Calibri" w:hAnsi="Arial" w:cs="Arial"/>
          <w:lang w:val="en-GB"/>
        </w:rPr>
        <w:t>According to r</w:t>
      </w:r>
      <w:r w:rsidR="00F563F2" w:rsidRPr="00F921C6">
        <w:rPr>
          <w:rFonts w:ascii="Arial" w:eastAsia="Calibri" w:hAnsi="Arial" w:cs="Arial"/>
          <w:lang w:val="en-GB"/>
        </w:rPr>
        <w:t>espondents</w:t>
      </w:r>
      <w:r w:rsidRPr="00F921C6">
        <w:rPr>
          <w:rFonts w:ascii="Arial" w:eastAsia="Calibri" w:hAnsi="Arial" w:cs="Arial"/>
          <w:lang w:val="en-GB"/>
        </w:rPr>
        <w:t>,</w:t>
      </w:r>
      <w:r w:rsidR="00F563F2" w:rsidRPr="00F921C6">
        <w:rPr>
          <w:rFonts w:ascii="Arial" w:eastAsia="Calibri" w:hAnsi="Arial" w:cs="Arial"/>
          <w:lang w:val="en-GB"/>
        </w:rPr>
        <w:t xml:space="preserve"> the</w:t>
      </w:r>
      <w:r w:rsidR="00481BF0" w:rsidRPr="00F921C6">
        <w:rPr>
          <w:rFonts w:ascii="Arial" w:eastAsia="Calibri" w:hAnsi="Arial" w:cs="Arial"/>
          <w:lang w:val="en-GB"/>
        </w:rPr>
        <w:t xml:space="preserve"> monitoring and evaluation</w:t>
      </w:r>
      <w:r w:rsidR="00F563F2" w:rsidRPr="00F921C6">
        <w:rPr>
          <w:rFonts w:ascii="Arial" w:eastAsia="Calibri" w:hAnsi="Arial" w:cs="Arial"/>
          <w:lang w:val="en-GB"/>
        </w:rPr>
        <w:t xml:space="preserve"> </w:t>
      </w:r>
      <w:r w:rsidR="00481BF0" w:rsidRPr="00F921C6">
        <w:rPr>
          <w:rFonts w:ascii="Arial" w:eastAsia="Calibri" w:hAnsi="Arial" w:cs="Arial"/>
          <w:lang w:val="en-GB"/>
        </w:rPr>
        <w:t>(</w:t>
      </w:r>
      <w:r w:rsidR="00F563F2" w:rsidRPr="00F921C6">
        <w:rPr>
          <w:rFonts w:ascii="Arial" w:eastAsia="Calibri" w:hAnsi="Arial" w:cs="Arial"/>
          <w:lang w:val="en-GB"/>
        </w:rPr>
        <w:t>M&amp;E</w:t>
      </w:r>
      <w:r w:rsidR="00481BF0" w:rsidRPr="00F921C6">
        <w:rPr>
          <w:rFonts w:ascii="Arial" w:eastAsia="Calibri" w:hAnsi="Arial" w:cs="Arial"/>
          <w:lang w:val="en-GB"/>
        </w:rPr>
        <w:t>)</w:t>
      </w:r>
      <w:r w:rsidR="00F563F2" w:rsidRPr="00F921C6">
        <w:rPr>
          <w:rFonts w:ascii="Arial" w:eastAsia="Calibri" w:hAnsi="Arial" w:cs="Arial"/>
          <w:lang w:val="en-GB"/>
        </w:rPr>
        <w:t xml:space="preserve"> unit </w:t>
      </w:r>
      <w:r w:rsidRPr="00F921C6">
        <w:rPr>
          <w:rFonts w:ascii="Arial" w:eastAsia="Calibri" w:hAnsi="Arial" w:cs="Arial"/>
          <w:lang w:val="en-GB"/>
        </w:rPr>
        <w:t xml:space="preserve">is </w:t>
      </w:r>
      <w:r w:rsidR="00814FAE" w:rsidRPr="00F921C6">
        <w:rPr>
          <w:rFonts w:ascii="Arial" w:eastAsia="Calibri" w:hAnsi="Arial" w:cs="Arial"/>
          <w:lang w:val="en-GB"/>
        </w:rPr>
        <w:t xml:space="preserve">very active in defining RP indicators, ensuring timely </w:t>
      </w:r>
      <w:proofErr w:type="gramStart"/>
      <w:r w:rsidR="00814FAE" w:rsidRPr="00F921C6">
        <w:rPr>
          <w:rFonts w:ascii="Arial" w:eastAsia="Calibri" w:hAnsi="Arial" w:cs="Arial"/>
          <w:lang w:val="en-GB"/>
        </w:rPr>
        <w:t>reporting</w:t>
      </w:r>
      <w:proofErr w:type="gramEnd"/>
      <w:r w:rsidR="00814FAE" w:rsidRPr="00F921C6">
        <w:rPr>
          <w:rFonts w:ascii="Arial" w:eastAsia="Calibri" w:hAnsi="Arial" w:cs="Arial"/>
          <w:lang w:val="en-GB"/>
        </w:rPr>
        <w:t xml:space="preserve"> and sending notification</w:t>
      </w:r>
      <w:r w:rsidRPr="00F921C6">
        <w:rPr>
          <w:rFonts w:ascii="Arial" w:eastAsia="Calibri" w:hAnsi="Arial" w:cs="Arial"/>
          <w:lang w:val="en-GB"/>
        </w:rPr>
        <w:t>s</w:t>
      </w:r>
      <w:r w:rsidR="00814FAE" w:rsidRPr="00F921C6">
        <w:rPr>
          <w:rFonts w:ascii="Arial" w:eastAsia="Calibri" w:hAnsi="Arial" w:cs="Arial"/>
          <w:lang w:val="en-GB"/>
        </w:rPr>
        <w:t xml:space="preserve"> </w:t>
      </w:r>
      <w:r w:rsidRPr="00F921C6">
        <w:rPr>
          <w:rFonts w:ascii="Arial" w:eastAsia="Calibri" w:hAnsi="Arial" w:cs="Arial"/>
          <w:lang w:val="en-GB"/>
        </w:rPr>
        <w:t xml:space="preserve">about </w:t>
      </w:r>
      <w:r w:rsidR="00814FAE" w:rsidRPr="00F921C6">
        <w:rPr>
          <w:rFonts w:ascii="Arial" w:eastAsia="Calibri" w:hAnsi="Arial" w:cs="Arial"/>
          <w:lang w:val="en-GB"/>
        </w:rPr>
        <w:t>expenditure</w:t>
      </w:r>
      <w:r w:rsidRPr="00F921C6">
        <w:rPr>
          <w:rFonts w:ascii="Arial" w:eastAsia="Calibri" w:hAnsi="Arial" w:cs="Arial"/>
          <w:lang w:val="en-GB"/>
        </w:rPr>
        <w:t>s</w:t>
      </w:r>
      <w:r w:rsidR="00814FAE" w:rsidRPr="00F921C6">
        <w:rPr>
          <w:rFonts w:ascii="Arial" w:eastAsia="Calibri" w:hAnsi="Arial" w:cs="Arial"/>
          <w:lang w:val="en-GB"/>
        </w:rPr>
        <w:t xml:space="preserve">. </w:t>
      </w:r>
      <w:r w:rsidR="00481BF0" w:rsidRPr="00F921C6">
        <w:rPr>
          <w:rFonts w:ascii="Arial" w:eastAsia="Calibri" w:hAnsi="Arial" w:cs="Arial"/>
          <w:lang w:val="en-GB"/>
        </w:rPr>
        <w:t xml:space="preserve">For example, under </w:t>
      </w:r>
      <w:r w:rsidR="00814FAE" w:rsidRPr="00F921C6">
        <w:rPr>
          <w:rFonts w:ascii="Arial" w:eastAsia="Calibri" w:hAnsi="Arial" w:cs="Arial"/>
          <w:color w:val="000000"/>
          <w:lang w:val="en-GB"/>
        </w:rPr>
        <w:t xml:space="preserve">the project </w:t>
      </w:r>
      <w:r w:rsidRPr="00F921C6">
        <w:rPr>
          <w:rFonts w:ascii="Arial" w:eastAsia="Calibri" w:hAnsi="Arial" w:cs="Arial"/>
          <w:color w:val="000000"/>
          <w:lang w:val="en-GB"/>
        </w:rPr>
        <w:t>entitled ‘Preventing Violent Extremism (PVE) in Africa: A Development Approach’</w:t>
      </w:r>
      <w:r w:rsidR="005F7EB8" w:rsidRPr="00F921C6">
        <w:rPr>
          <w:rFonts w:ascii="Arial" w:eastAsia="Calibri" w:hAnsi="Arial" w:cs="Arial"/>
          <w:color w:val="000000"/>
          <w:lang w:val="en-GB"/>
        </w:rPr>
        <w:t xml:space="preserve"> (PVE project)</w:t>
      </w:r>
      <w:r w:rsidR="00481BF0" w:rsidRPr="00F921C6">
        <w:rPr>
          <w:rFonts w:ascii="Arial" w:eastAsia="Calibri" w:hAnsi="Arial" w:cs="Arial"/>
          <w:color w:val="000000"/>
          <w:lang w:val="en-GB"/>
        </w:rPr>
        <w:t>,</w:t>
      </w:r>
      <w:r w:rsidR="00814FAE" w:rsidRPr="00F921C6">
        <w:rPr>
          <w:rFonts w:ascii="Arial" w:eastAsia="Calibri" w:hAnsi="Arial" w:cs="Arial"/>
          <w:color w:val="000000"/>
          <w:lang w:val="en-GB"/>
        </w:rPr>
        <w:t xml:space="preserve"> a</w:t>
      </w:r>
      <w:r w:rsidR="00814FAE" w:rsidRPr="00F921C6">
        <w:rPr>
          <w:rFonts w:ascii="Arial" w:eastAsia="Calibri" w:hAnsi="Arial" w:cs="Arial"/>
          <w:lang w:val="en-GB"/>
        </w:rPr>
        <w:t xml:space="preserve">ctivities </w:t>
      </w:r>
      <w:r w:rsidRPr="00F921C6">
        <w:rPr>
          <w:rFonts w:ascii="Arial" w:eastAsia="Calibri" w:hAnsi="Arial" w:cs="Arial"/>
          <w:lang w:val="en-GB"/>
        </w:rPr>
        <w:t>in Tunisia</w:t>
      </w:r>
      <w:r w:rsidRPr="00F921C6" w:rsidDel="00710D5D">
        <w:rPr>
          <w:rFonts w:ascii="Arial" w:eastAsia="Calibri" w:hAnsi="Arial" w:cs="Arial"/>
          <w:lang w:val="en-GB"/>
        </w:rPr>
        <w:t xml:space="preserve"> </w:t>
      </w:r>
      <w:r w:rsidR="00814FAE" w:rsidRPr="00F921C6">
        <w:rPr>
          <w:rFonts w:ascii="Arial" w:eastAsia="Calibri" w:hAnsi="Arial" w:cs="Arial"/>
          <w:lang w:val="en-GB"/>
        </w:rPr>
        <w:t xml:space="preserve">focused </w:t>
      </w:r>
      <w:r w:rsidR="00F563F2" w:rsidRPr="00F921C6">
        <w:rPr>
          <w:rFonts w:ascii="Arial" w:eastAsia="Calibri" w:hAnsi="Arial" w:cs="Arial"/>
          <w:lang w:val="en-GB"/>
        </w:rPr>
        <w:t xml:space="preserve">mainly </w:t>
      </w:r>
      <w:r w:rsidR="00814FAE" w:rsidRPr="00F921C6">
        <w:rPr>
          <w:rFonts w:ascii="Arial" w:eastAsia="Calibri" w:hAnsi="Arial" w:cs="Arial"/>
          <w:lang w:val="en-GB"/>
        </w:rPr>
        <w:t>on monitoring and evaluatin</w:t>
      </w:r>
      <w:r w:rsidR="00481BF0" w:rsidRPr="00F921C6">
        <w:rPr>
          <w:rFonts w:ascii="Arial" w:eastAsia="Calibri" w:hAnsi="Arial" w:cs="Arial"/>
          <w:lang w:val="en-GB"/>
        </w:rPr>
        <w:t>g</w:t>
      </w:r>
      <w:r w:rsidR="00814FAE" w:rsidRPr="00F921C6">
        <w:rPr>
          <w:rFonts w:ascii="Arial" w:eastAsia="Calibri" w:hAnsi="Arial" w:cs="Arial"/>
          <w:lang w:val="en-GB"/>
        </w:rPr>
        <w:t xml:space="preserve"> </w:t>
      </w:r>
      <w:r w:rsidR="00752208" w:rsidRPr="00F921C6">
        <w:rPr>
          <w:rFonts w:ascii="Arial" w:eastAsia="Calibri" w:hAnsi="Arial" w:cs="Arial"/>
          <w:lang w:val="en-GB"/>
        </w:rPr>
        <w:t xml:space="preserve">the </w:t>
      </w:r>
      <w:r w:rsidR="00814FAE" w:rsidRPr="00F921C6">
        <w:rPr>
          <w:rFonts w:ascii="Arial" w:eastAsia="Calibri" w:hAnsi="Arial" w:cs="Arial"/>
          <w:lang w:val="en-GB"/>
        </w:rPr>
        <w:t>PVE</w:t>
      </w:r>
      <w:r w:rsidR="00F563F2" w:rsidRPr="00F921C6">
        <w:rPr>
          <w:rFonts w:ascii="Arial" w:eastAsia="Calibri" w:hAnsi="Arial" w:cs="Arial"/>
          <w:lang w:val="en-GB"/>
        </w:rPr>
        <w:t xml:space="preserve"> </w:t>
      </w:r>
      <w:r w:rsidR="00814FAE" w:rsidRPr="00F921C6">
        <w:rPr>
          <w:rFonts w:ascii="Arial" w:eastAsia="Calibri" w:hAnsi="Arial" w:cs="Arial"/>
          <w:lang w:val="en-GB"/>
        </w:rPr>
        <w:t xml:space="preserve">activities </w:t>
      </w:r>
      <w:r w:rsidR="00F563F2" w:rsidRPr="00F921C6">
        <w:rPr>
          <w:rFonts w:ascii="Arial" w:eastAsia="Calibri" w:hAnsi="Arial" w:cs="Arial"/>
          <w:lang w:val="en-GB"/>
        </w:rPr>
        <w:t>prioriti</w:t>
      </w:r>
      <w:r w:rsidR="00481BF0" w:rsidRPr="00F921C6">
        <w:rPr>
          <w:rFonts w:ascii="Arial" w:eastAsia="Calibri" w:hAnsi="Arial" w:cs="Arial"/>
          <w:lang w:val="en-GB"/>
        </w:rPr>
        <w:t>z</w:t>
      </w:r>
      <w:r w:rsidR="00F563F2" w:rsidRPr="00F921C6">
        <w:rPr>
          <w:rFonts w:ascii="Arial" w:eastAsia="Calibri" w:hAnsi="Arial" w:cs="Arial"/>
          <w:lang w:val="en-GB"/>
        </w:rPr>
        <w:t xml:space="preserve">ed </w:t>
      </w:r>
      <w:r w:rsidR="00814FAE" w:rsidRPr="00F921C6">
        <w:rPr>
          <w:rFonts w:ascii="Arial" w:eastAsia="Calibri" w:hAnsi="Arial" w:cs="Arial"/>
          <w:lang w:val="en-GB"/>
        </w:rPr>
        <w:t xml:space="preserve">by </w:t>
      </w:r>
      <w:r w:rsidR="00481BF0" w:rsidRPr="00F921C6">
        <w:rPr>
          <w:rFonts w:ascii="Arial" w:eastAsia="Calibri" w:hAnsi="Arial" w:cs="Arial"/>
          <w:lang w:val="en-GB"/>
        </w:rPr>
        <w:t xml:space="preserve">the National </w:t>
      </w:r>
      <w:r w:rsidRPr="00F921C6">
        <w:rPr>
          <w:rFonts w:ascii="Arial" w:eastAsia="Calibri" w:hAnsi="Arial" w:cs="Arial"/>
          <w:lang w:val="en-GB"/>
        </w:rPr>
        <w:t>Counter-Terrorism</w:t>
      </w:r>
      <w:r w:rsidR="00F2178B" w:rsidRPr="00F921C6">
        <w:rPr>
          <w:rFonts w:ascii="Arial" w:eastAsia="Calibri" w:hAnsi="Arial" w:cs="Arial"/>
          <w:lang w:val="en-GB"/>
        </w:rPr>
        <w:t xml:space="preserve"> Commission</w:t>
      </w:r>
      <w:r w:rsidRPr="00F921C6">
        <w:rPr>
          <w:rFonts w:ascii="Arial" w:eastAsia="Calibri" w:hAnsi="Arial" w:cs="Arial"/>
          <w:lang w:val="en-GB"/>
        </w:rPr>
        <w:t xml:space="preserve">. UNDP provided </w:t>
      </w:r>
      <w:r w:rsidR="00814FAE" w:rsidRPr="00F921C6">
        <w:rPr>
          <w:rFonts w:ascii="Arial" w:eastAsia="Calibri" w:hAnsi="Arial" w:cs="Arial"/>
          <w:lang w:val="en-GB"/>
        </w:rPr>
        <w:t>continuous M&amp;E</w:t>
      </w:r>
      <w:r w:rsidR="00F563F2" w:rsidRPr="00F921C6">
        <w:rPr>
          <w:rFonts w:ascii="Arial" w:eastAsia="Calibri" w:hAnsi="Arial" w:cs="Arial"/>
          <w:lang w:val="en-GB"/>
        </w:rPr>
        <w:t xml:space="preserve"> </w:t>
      </w:r>
      <w:r w:rsidR="00814FAE" w:rsidRPr="00F921C6">
        <w:rPr>
          <w:rFonts w:ascii="Arial" w:eastAsia="Calibri" w:hAnsi="Arial" w:cs="Arial"/>
          <w:lang w:val="en-GB"/>
        </w:rPr>
        <w:t xml:space="preserve">expertise to the </w:t>
      </w:r>
      <w:r w:rsidRPr="00F921C6">
        <w:rPr>
          <w:rFonts w:ascii="Arial" w:eastAsia="Calibri" w:hAnsi="Arial" w:cs="Arial"/>
          <w:lang w:val="en-GB"/>
        </w:rPr>
        <w:t>C</w:t>
      </w:r>
      <w:r w:rsidR="00814FAE" w:rsidRPr="00F921C6">
        <w:rPr>
          <w:rFonts w:ascii="Arial" w:eastAsia="Calibri" w:hAnsi="Arial" w:cs="Arial"/>
          <w:lang w:val="en-GB"/>
        </w:rPr>
        <w:t xml:space="preserve">ommission </w:t>
      </w:r>
      <w:r w:rsidRPr="00F921C6">
        <w:rPr>
          <w:rFonts w:ascii="Arial" w:eastAsia="Calibri" w:hAnsi="Arial" w:cs="Arial"/>
          <w:lang w:val="en-GB"/>
        </w:rPr>
        <w:t xml:space="preserve">and </w:t>
      </w:r>
      <w:r w:rsidR="00752208" w:rsidRPr="00F921C6">
        <w:rPr>
          <w:rFonts w:ascii="Arial" w:eastAsia="Calibri" w:hAnsi="Arial" w:cs="Arial"/>
          <w:lang w:val="en-GB"/>
        </w:rPr>
        <w:t xml:space="preserve">the project’s </w:t>
      </w:r>
      <w:r w:rsidR="00814FAE" w:rsidRPr="00F921C6">
        <w:rPr>
          <w:rFonts w:ascii="Arial" w:eastAsia="Calibri" w:hAnsi="Arial" w:cs="Arial"/>
          <w:lang w:val="en-GB"/>
        </w:rPr>
        <w:t>civil society partners.</w:t>
      </w:r>
    </w:p>
    <w:p w14:paraId="58DC2EF7" w14:textId="0AA04D91" w:rsidR="00814FAE" w:rsidRPr="00F921C6" w:rsidRDefault="00814FAE" w:rsidP="0076148E">
      <w:pPr>
        <w:spacing w:after="120" w:line="240" w:lineRule="auto"/>
        <w:jc w:val="both"/>
        <w:rPr>
          <w:rFonts w:ascii="Arial" w:eastAsia="Calibri" w:hAnsi="Arial" w:cs="Arial"/>
          <w:b/>
          <w:lang w:val="en-GB"/>
        </w:rPr>
      </w:pPr>
      <w:r w:rsidRPr="00F921C6">
        <w:rPr>
          <w:rFonts w:ascii="Arial" w:eastAsia="Calibri" w:hAnsi="Arial" w:cs="Arial"/>
          <w:color w:val="000000"/>
          <w:lang w:val="en-GB"/>
        </w:rPr>
        <w:t xml:space="preserve">Partnership has been employed as a </w:t>
      </w:r>
      <w:r w:rsidR="00752208" w:rsidRPr="00F921C6">
        <w:rPr>
          <w:rFonts w:ascii="Arial" w:eastAsia="Calibri" w:hAnsi="Arial" w:cs="Arial"/>
          <w:color w:val="000000"/>
          <w:lang w:val="en-GB"/>
        </w:rPr>
        <w:t xml:space="preserve">strategy to </w:t>
      </w:r>
      <w:r w:rsidRPr="00F921C6">
        <w:rPr>
          <w:rFonts w:ascii="Arial" w:eastAsia="Calibri" w:hAnsi="Arial" w:cs="Arial"/>
          <w:color w:val="000000"/>
          <w:lang w:val="en-GB"/>
        </w:rPr>
        <w:t>ensur</w:t>
      </w:r>
      <w:r w:rsidR="00752208" w:rsidRPr="00F921C6">
        <w:rPr>
          <w:rFonts w:ascii="Arial" w:eastAsia="Calibri" w:hAnsi="Arial" w:cs="Arial"/>
          <w:color w:val="000000"/>
          <w:lang w:val="en-GB"/>
        </w:rPr>
        <w:t xml:space="preserve">e the </w:t>
      </w:r>
      <w:r w:rsidRPr="00F921C6">
        <w:rPr>
          <w:rFonts w:ascii="Arial" w:eastAsia="Calibri" w:hAnsi="Arial" w:cs="Arial"/>
          <w:color w:val="000000"/>
          <w:lang w:val="en-GB"/>
        </w:rPr>
        <w:t xml:space="preserve">sustainability </w:t>
      </w:r>
      <w:r w:rsidR="00752208" w:rsidRPr="00F921C6">
        <w:rPr>
          <w:rFonts w:ascii="Arial" w:eastAsia="Calibri" w:hAnsi="Arial" w:cs="Arial"/>
          <w:color w:val="000000"/>
          <w:lang w:val="en-GB"/>
        </w:rPr>
        <w:t>of intervention</w:t>
      </w:r>
      <w:r w:rsidR="00710D5D" w:rsidRPr="00F921C6">
        <w:rPr>
          <w:rFonts w:ascii="Arial" w:eastAsia="Calibri" w:hAnsi="Arial" w:cs="Arial"/>
          <w:color w:val="000000"/>
          <w:lang w:val="en-GB"/>
        </w:rPr>
        <w:t>s</w:t>
      </w:r>
      <w:r w:rsidR="00752208" w:rsidRPr="00F921C6">
        <w:rPr>
          <w:rFonts w:ascii="Arial" w:eastAsia="Calibri" w:hAnsi="Arial" w:cs="Arial"/>
          <w:color w:val="000000"/>
          <w:lang w:val="en-GB"/>
        </w:rPr>
        <w:t xml:space="preserve"> and </w:t>
      </w:r>
      <w:r w:rsidRPr="00F921C6">
        <w:rPr>
          <w:rFonts w:ascii="Arial" w:eastAsia="Calibri" w:hAnsi="Arial" w:cs="Arial"/>
          <w:color w:val="000000"/>
          <w:lang w:val="en-GB"/>
        </w:rPr>
        <w:t>enhanc</w:t>
      </w:r>
      <w:r w:rsidR="00752208" w:rsidRPr="00F921C6">
        <w:rPr>
          <w:rFonts w:ascii="Arial" w:eastAsia="Calibri" w:hAnsi="Arial" w:cs="Arial"/>
          <w:color w:val="000000"/>
          <w:lang w:val="en-GB"/>
        </w:rPr>
        <w:t xml:space="preserve">e </w:t>
      </w:r>
      <w:r w:rsidRPr="00F921C6">
        <w:rPr>
          <w:rFonts w:ascii="Arial" w:eastAsia="Calibri" w:hAnsi="Arial" w:cs="Arial"/>
          <w:color w:val="000000"/>
          <w:lang w:val="en-GB"/>
        </w:rPr>
        <w:t xml:space="preserve">participation and inclusivity. During the implementation and monitoring </w:t>
      </w:r>
      <w:r w:rsidR="00752208" w:rsidRPr="00F921C6">
        <w:rPr>
          <w:rFonts w:ascii="Arial" w:eastAsia="Calibri" w:hAnsi="Arial" w:cs="Arial"/>
          <w:color w:val="000000"/>
          <w:lang w:val="en-GB"/>
        </w:rPr>
        <w:t xml:space="preserve">phases </w:t>
      </w:r>
      <w:r w:rsidRPr="00F921C6">
        <w:rPr>
          <w:rFonts w:ascii="Arial" w:eastAsia="Calibri" w:hAnsi="Arial" w:cs="Arial"/>
          <w:color w:val="000000"/>
          <w:lang w:val="en-GB"/>
        </w:rPr>
        <w:t xml:space="preserve">of the RP, partnership was </w:t>
      </w:r>
      <w:r w:rsidR="00710D5D" w:rsidRPr="00F921C6">
        <w:rPr>
          <w:rFonts w:ascii="Arial" w:eastAsia="Calibri" w:hAnsi="Arial" w:cs="Arial"/>
          <w:color w:val="000000"/>
          <w:lang w:val="en-GB"/>
        </w:rPr>
        <w:t xml:space="preserve">a </w:t>
      </w:r>
      <w:r w:rsidRPr="00F921C6">
        <w:rPr>
          <w:rFonts w:ascii="Arial" w:eastAsia="Calibri" w:hAnsi="Arial" w:cs="Arial"/>
          <w:color w:val="000000"/>
          <w:lang w:val="en-GB"/>
        </w:rPr>
        <w:t>noted hallmark of UNDP</w:t>
      </w:r>
      <w:r w:rsidR="00752208" w:rsidRPr="00F921C6">
        <w:rPr>
          <w:rFonts w:ascii="Arial" w:eastAsia="Calibri" w:hAnsi="Arial" w:cs="Arial"/>
          <w:color w:val="000000"/>
          <w:lang w:val="en-GB"/>
        </w:rPr>
        <w:t>,</w:t>
      </w:r>
      <w:r w:rsidRPr="00F921C6">
        <w:rPr>
          <w:rFonts w:ascii="Arial" w:eastAsia="Calibri" w:hAnsi="Arial" w:cs="Arial"/>
          <w:color w:val="000000"/>
          <w:lang w:val="en-GB"/>
        </w:rPr>
        <w:t xml:space="preserve"> </w:t>
      </w:r>
      <w:r w:rsidR="00FD45B3" w:rsidRPr="00F921C6">
        <w:rPr>
          <w:rFonts w:ascii="Arial" w:eastAsia="Calibri" w:hAnsi="Arial" w:cs="Arial"/>
          <w:color w:val="000000"/>
          <w:lang w:val="en-GB"/>
        </w:rPr>
        <w:t xml:space="preserve">helping </w:t>
      </w:r>
      <w:r w:rsidR="00752208" w:rsidRPr="00F921C6">
        <w:rPr>
          <w:rFonts w:ascii="Arial" w:eastAsia="Calibri" w:hAnsi="Arial" w:cs="Arial"/>
          <w:color w:val="000000"/>
          <w:lang w:val="en-GB"/>
        </w:rPr>
        <w:t xml:space="preserve">to identify </w:t>
      </w:r>
      <w:r w:rsidRPr="00F921C6">
        <w:rPr>
          <w:rFonts w:ascii="Arial" w:eastAsia="Calibri" w:hAnsi="Arial" w:cs="Arial"/>
          <w:color w:val="000000"/>
          <w:lang w:val="en-GB"/>
        </w:rPr>
        <w:t>demand-driven initiatives that respond to actual challenges facing the continent. Partnership</w:t>
      </w:r>
      <w:r w:rsidR="00FD45B3" w:rsidRPr="00F921C6">
        <w:rPr>
          <w:rFonts w:ascii="Arial" w:eastAsia="Calibri" w:hAnsi="Arial" w:cs="Arial"/>
          <w:color w:val="000000"/>
          <w:lang w:val="en-GB"/>
        </w:rPr>
        <w:t>s</w:t>
      </w:r>
      <w:r w:rsidRPr="00F921C6">
        <w:rPr>
          <w:rFonts w:ascii="Arial" w:eastAsia="Calibri" w:hAnsi="Arial" w:cs="Arial"/>
          <w:color w:val="000000"/>
          <w:lang w:val="en-GB"/>
        </w:rPr>
        <w:t xml:space="preserve"> </w:t>
      </w:r>
      <w:r w:rsidR="00457619" w:rsidRPr="00F921C6">
        <w:rPr>
          <w:rFonts w:ascii="Arial" w:eastAsia="Calibri" w:hAnsi="Arial" w:cs="Arial"/>
          <w:color w:val="000000"/>
          <w:lang w:val="en-GB"/>
        </w:rPr>
        <w:t>ha</w:t>
      </w:r>
      <w:r w:rsidR="00FD45B3" w:rsidRPr="00F921C6">
        <w:rPr>
          <w:rFonts w:ascii="Arial" w:eastAsia="Calibri" w:hAnsi="Arial" w:cs="Arial"/>
          <w:color w:val="000000"/>
          <w:lang w:val="en-GB"/>
        </w:rPr>
        <w:t>ve</w:t>
      </w:r>
      <w:r w:rsidR="00457619" w:rsidRPr="00F921C6">
        <w:rPr>
          <w:rFonts w:ascii="Arial" w:eastAsia="Calibri" w:hAnsi="Arial" w:cs="Arial"/>
          <w:color w:val="000000"/>
          <w:lang w:val="en-GB"/>
        </w:rPr>
        <w:t xml:space="preserve"> </w:t>
      </w:r>
      <w:r w:rsidRPr="00F921C6">
        <w:rPr>
          <w:rFonts w:ascii="Arial" w:eastAsia="Calibri" w:hAnsi="Arial" w:cs="Arial"/>
          <w:color w:val="000000"/>
          <w:lang w:val="en-GB"/>
        </w:rPr>
        <w:t xml:space="preserve">been established and strengthened between national, </w:t>
      </w:r>
      <w:proofErr w:type="gramStart"/>
      <w:r w:rsidRPr="00F921C6">
        <w:rPr>
          <w:rFonts w:ascii="Arial" w:eastAsia="Calibri" w:hAnsi="Arial" w:cs="Arial"/>
          <w:color w:val="000000"/>
          <w:lang w:val="en-GB"/>
        </w:rPr>
        <w:t>subregional</w:t>
      </w:r>
      <w:proofErr w:type="gramEnd"/>
      <w:r w:rsidRPr="00F921C6">
        <w:rPr>
          <w:rFonts w:ascii="Arial" w:eastAsia="Calibri" w:hAnsi="Arial" w:cs="Arial"/>
          <w:color w:val="000000"/>
          <w:lang w:val="en-GB"/>
        </w:rPr>
        <w:t xml:space="preserve"> </w:t>
      </w:r>
      <w:r w:rsidR="00457619" w:rsidRPr="00F921C6">
        <w:rPr>
          <w:rFonts w:ascii="Arial" w:eastAsia="Calibri" w:hAnsi="Arial" w:cs="Arial"/>
          <w:color w:val="000000"/>
          <w:lang w:val="en-GB"/>
        </w:rPr>
        <w:t xml:space="preserve">and regional </w:t>
      </w:r>
      <w:r w:rsidR="00C60C14" w:rsidRPr="00F921C6">
        <w:rPr>
          <w:rFonts w:ascii="Arial" w:eastAsia="Calibri" w:hAnsi="Arial" w:cs="Arial"/>
          <w:color w:val="000000"/>
          <w:lang w:val="en-GB"/>
        </w:rPr>
        <w:t xml:space="preserve">government </w:t>
      </w:r>
      <w:r w:rsidRPr="00F921C6">
        <w:rPr>
          <w:rFonts w:ascii="Arial" w:eastAsia="Calibri" w:hAnsi="Arial" w:cs="Arial"/>
          <w:color w:val="000000"/>
          <w:lang w:val="en-GB"/>
        </w:rPr>
        <w:t>institutions</w:t>
      </w:r>
      <w:r w:rsidR="0064146E" w:rsidRPr="00F921C6">
        <w:rPr>
          <w:rFonts w:ascii="Arial" w:eastAsia="Calibri" w:hAnsi="Arial" w:cs="Arial"/>
          <w:color w:val="000000"/>
          <w:lang w:val="en-GB"/>
        </w:rPr>
        <w:t>,</w:t>
      </w:r>
      <w:r w:rsidRPr="00F921C6">
        <w:rPr>
          <w:rFonts w:ascii="Arial" w:eastAsia="Calibri" w:hAnsi="Arial" w:cs="Arial"/>
          <w:color w:val="000000"/>
          <w:lang w:val="en-GB"/>
        </w:rPr>
        <w:t xml:space="preserve"> including </w:t>
      </w:r>
      <w:r w:rsidR="00457619" w:rsidRPr="00F921C6">
        <w:rPr>
          <w:rFonts w:ascii="Arial" w:eastAsia="Calibri" w:hAnsi="Arial" w:cs="Arial"/>
          <w:color w:val="000000"/>
          <w:lang w:val="en-GB"/>
        </w:rPr>
        <w:t xml:space="preserve">state </w:t>
      </w:r>
      <w:r w:rsidRPr="00F921C6">
        <w:rPr>
          <w:rFonts w:ascii="Arial" w:eastAsia="Calibri" w:hAnsi="Arial" w:cs="Arial"/>
          <w:color w:val="000000"/>
          <w:lang w:val="en-GB"/>
        </w:rPr>
        <w:t>line ministries.</w:t>
      </w:r>
    </w:p>
    <w:p w14:paraId="1202930C" w14:textId="2D667B26" w:rsidR="00814FAE" w:rsidRPr="00F921C6" w:rsidRDefault="00FD45B3" w:rsidP="0076148E">
      <w:pPr>
        <w:spacing w:after="120" w:line="240" w:lineRule="auto"/>
        <w:jc w:val="both"/>
        <w:rPr>
          <w:rFonts w:ascii="Arial" w:eastAsia="Calibri" w:hAnsi="Arial" w:cs="Arial"/>
          <w:lang w:val="en-GB"/>
        </w:rPr>
      </w:pPr>
      <w:r w:rsidRPr="00F921C6">
        <w:rPr>
          <w:rFonts w:ascii="Arial" w:eastAsia="Calibri" w:hAnsi="Arial" w:cs="Arial"/>
          <w:lang w:val="en-GB"/>
        </w:rPr>
        <w:t>The MTE found u</w:t>
      </w:r>
      <w:r w:rsidR="00814FAE" w:rsidRPr="00F921C6">
        <w:rPr>
          <w:rFonts w:ascii="Arial" w:eastAsia="Calibri" w:hAnsi="Arial" w:cs="Arial"/>
          <w:lang w:val="en-GB"/>
        </w:rPr>
        <w:t xml:space="preserve">nderstaffing in some core areas of the </w:t>
      </w:r>
      <w:r w:rsidR="00457619" w:rsidRPr="00F921C6">
        <w:rPr>
          <w:rFonts w:ascii="Arial" w:eastAsia="Calibri" w:hAnsi="Arial" w:cs="Arial"/>
          <w:lang w:val="en-GB"/>
        </w:rPr>
        <w:t>P</w:t>
      </w:r>
      <w:r w:rsidR="00814FAE" w:rsidRPr="00F921C6">
        <w:rPr>
          <w:rFonts w:ascii="Arial" w:eastAsia="Calibri" w:hAnsi="Arial" w:cs="Arial"/>
          <w:lang w:val="en-GB"/>
        </w:rPr>
        <w:t xml:space="preserve">rogramme. </w:t>
      </w:r>
      <w:r w:rsidRPr="00F921C6">
        <w:rPr>
          <w:rFonts w:ascii="Arial" w:eastAsia="Calibri" w:hAnsi="Arial" w:cs="Arial"/>
          <w:lang w:val="en-GB"/>
        </w:rPr>
        <w:t xml:space="preserve">A system is therefore </w:t>
      </w:r>
      <w:r w:rsidR="00814FAE" w:rsidRPr="00F921C6">
        <w:rPr>
          <w:rFonts w:ascii="Arial" w:eastAsia="Calibri" w:hAnsi="Arial" w:cs="Arial"/>
          <w:lang w:val="en-GB"/>
        </w:rPr>
        <w:t>need</w:t>
      </w:r>
      <w:r w:rsidRPr="00F921C6">
        <w:rPr>
          <w:rFonts w:ascii="Arial" w:eastAsia="Calibri" w:hAnsi="Arial" w:cs="Arial"/>
          <w:lang w:val="en-GB"/>
        </w:rPr>
        <w:t>ed</w:t>
      </w:r>
      <w:r w:rsidR="00814FAE" w:rsidRPr="00F921C6">
        <w:rPr>
          <w:rFonts w:ascii="Arial" w:eastAsia="Calibri" w:hAnsi="Arial" w:cs="Arial"/>
          <w:lang w:val="en-GB"/>
        </w:rPr>
        <w:t xml:space="preserve"> to monitor</w:t>
      </w:r>
      <w:r w:rsidRPr="00F921C6">
        <w:rPr>
          <w:rFonts w:ascii="Arial" w:eastAsia="Calibri" w:hAnsi="Arial" w:cs="Arial"/>
          <w:lang w:val="en-GB"/>
        </w:rPr>
        <w:t xml:space="preserve"> </w:t>
      </w:r>
      <w:r w:rsidR="00814FAE" w:rsidRPr="00F921C6">
        <w:rPr>
          <w:rFonts w:ascii="Arial" w:eastAsia="Calibri" w:hAnsi="Arial" w:cs="Arial"/>
          <w:lang w:val="en-GB"/>
        </w:rPr>
        <w:t>human resource capacity</w:t>
      </w:r>
      <w:r w:rsidRPr="00F921C6">
        <w:rPr>
          <w:rFonts w:ascii="Arial" w:eastAsia="Calibri" w:hAnsi="Arial" w:cs="Arial"/>
          <w:lang w:val="en-GB"/>
        </w:rPr>
        <w:t>,</w:t>
      </w:r>
      <w:r w:rsidR="00814FAE" w:rsidRPr="00F921C6">
        <w:rPr>
          <w:rFonts w:ascii="Arial" w:eastAsia="Calibri" w:hAnsi="Arial" w:cs="Arial"/>
          <w:lang w:val="en-GB"/>
        </w:rPr>
        <w:t xml:space="preserve"> staffing requirements and progress toward</w:t>
      </w:r>
      <w:r w:rsidR="00457619" w:rsidRPr="00F921C6">
        <w:rPr>
          <w:rFonts w:ascii="Arial" w:eastAsia="Calibri" w:hAnsi="Arial" w:cs="Arial"/>
          <w:lang w:val="en-GB"/>
        </w:rPr>
        <w:t>s</w:t>
      </w:r>
      <w:r w:rsidR="00814FAE" w:rsidRPr="00F921C6">
        <w:rPr>
          <w:rFonts w:ascii="Arial" w:eastAsia="Calibri" w:hAnsi="Arial" w:cs="Arial"/>
          <w:lang w:val="en-GB"/>
        </w:rPr>
        <w:t xml:space="preserve"> achieving the desired human capacity in the region. Another serious concern </w:t>
      </w:r>
      <w:r w:rsidR="00174AAA" w:rsidRPr="00F921C6">
        <w:rPr>
          <w:rFonts w:ascii="Arial" w:eastAsia="Calibri" w:hAnsi="Arial" w:cs="Arial"/>
          <w:lang w:val="en-GB"/>
        </w:rPr>
        <w:t xml:space="preserve">regarding </w:t>
      </w:r>
      <w:r w:rsidR="00814FAE" w:rsidRPr="00F921C6">
        <w:rPr>
          <w:rFonts w:ascii="Arial" w:eastAsia="Calibri" w:hAnsi="Arial" w:cs="Arial"/>
          <w:lang w:val="en-GB"/>
        </w:rPr>
        <w:t xml:space="preserve">staffing in the RSCA is the </w:t>
      </w:r>
      <w:r w:rsidRPr="00F921C6">
        <w:rPr>
          <w:rFonts w:ascii="Arial" w:eastAsia="Calibri" w:hAnsi="Arial" w:cs="Arial"/>
          <w:lang w:val="en-GB"/>
        </w:rPr>
        <w:t>imbalance in the personnel’s</w:t>
      </w:r>
      <w:r w:rsidRPr="00F921C6" w:rsidDel="00174AAA">
        <w:rPr>
          <w:rFonts w:ascii="Arial" w:eastAsia="Calibri" w:hAnsi="Arial" w:cs="Arial"/>
          <w:lang w:val="en-GB"/>
        </w:rPr>
        <w:t xml:space="preserve"> </w:t>
      </w:r>
      <w:r w:rsidR="00814FAE" w:rsidRPr="00F921C6">
        <w:rPr>
          <w:rFonts w:ascii="Arial" w:eastAsia="Calibri" w:hAnsi="Arial" w:cs="Arial"/>
          <w:lang w:val="en-GB"/>
        </w:rPr>
        <w:t>expertise and experience</w:t>
      </w:r>
      <w:r w:rsidRPr="00F921C6">
        <w:rPr>
          <w:rFonts w:ascii="Arial" w:eastAsia="Calibri" w:hAnsi="Arial" w:cs="Arial"/>
          <w:lang w:val="en-GB"/>
        </w:rPr>
        <w:t>;</w:t>
      </w:r>
      <w:r w:rsidR="00814FAE" w:rsidRPr="00F921C6">
        <w:rPr>
          <w:rFonts w:ascii="Arial" w:eastAsia="Calibri" w:hAnsi="Arial" w:cs="Arial"/>
          <w:lang w:val="en-GB"/>
        </w:rPr>
        <w:t xml:space="preserve"> </w:t>
      </w:r>
      <w:r w:rsidR="0064146E" w:rsidRPr="00F921C6">
        <w:rPr>
          <w:rFonts w:ascii="Arial" w:eastAsia="Calibri" w:hAnsi="Arial" w:cs="Arial"/>
          <w:lang w:val="en-GB"/>
        </w:rPr>
        <w:t xml:space="preserve">the </w:t>
      </w:r>
      <w:r w:rsidR="00814FAE" w:rsidRPr="00F921C6">
        <w:rPr>
          <w:rFonts w:ascii="Arial" w:eastAsia="Calibri" w:hAnsi="Arial" w:cs="Arial"/>
          <w:lang w:val="en-GB"/>
        </w:rPr>
        <w:t>majority are</w:t>
      </w:r>
      <w:r w:rsidR="00174AAA" w:rsidRPr="00F921C6">
        <w:rPr>
          <w:rFonts w:ascii="Arial" w:eastAsia="Calibri" w:hAnsi="Arial" w:cs="Arial"/>
          <w:lang w:val="en-GB"/>
        </w:rPr>
        <w:t xml:space="preserve"> senior officers (</w:t>
      </w:r>
      <w:r w:rsidR="00814FAE" w:rsidRPr="00F921C6">
        <w:rPr>
          <w:rFonts w:ascii="Arial" w:eastAsia="Calibri" w:hAnsi="Arial" w:cs="Arial"/>
          <w:lang w:val="en-GB"/>
        </w:rPr>
        <w:t>P</w:t>
      </w:r>
      <w:r w:rsidR="00174AAA" w:rsidRPr="00F921C6">
        <w:rPr>
          <w:rFonts w:ascii="Arial" w:eastAsia="Calibri" w:hAnsi="Arial" w:cs="Arial"/>
          <w:lang w:val="en-GB"/>
        </w:rPr>
        <w:t>-</w:t>
      </w:r>
      <w:r w:rsidR="00814FAE" w:rsidRPr="00F921C6">
        <w:rPr>
          <w:rFonts w:ascii="Arial" w:eastAsia="Calibri" w:hAnsi="Arial" w:cs="Arial"/>
          <w:lang w:val="en-GB"/>
        </w:rPr>
        <w:t>5</w:t>
      </w:r>
      <w:r w:rsidR="00A26314" w:rsidRPr="00F921C6">
        <w:rPr>
          <w:rFonts w:ascii="Arial" w:eastAsia="Calibri" w:hAnsi="Arial" w:cs="Arial"/>
          <w:lang w:val="en-GB"/>
        </w:rPr>
        <w:t>s</w:t>
      </w:r>
      <w:r w:rsidR="00174AAA" w:rsidRPr="00F921C6">
        <w:rPr>
          <w:rFonts w:ascii="Arial" w:eastAsia="Calibri" w:hAnsi="Arial" w:cs="Arial"/>
          <w:lang w:val="en-GB"/>
        </w:rPr>
        <w:t>)</w:t>
      </w:r>
      <w:r w:rsidR="00A26314" w:rsidRPr="00F921C6">
        <w:rPr>
          <w:rFonts w:ascii="Arial" w:eastAsia="Calibri" w:hAnsi="Arial" w:cs="Arial"/>
          <w:lang w:val="en-GB"/>
        </w:rPr>
        <w:t xml:space="preserve"> </w:t>
      </w:r>
      <w:r w:rsidR="00814FAE" w:rsidRPr="00F921C6">
        <w:rPr>
          <w:rFonts w:ascii="Arial" w:eastAsia="Calibri" w:hAnsi="Arial" w:cs="Arial"/>
          <w:lang w:val="en-GB"/>
        </w:rPr>
        <w:t>and U</w:t>
      </w:r>
      <w:r w:rsidR="00174AAA" w:rsidRPr="00F921C6">
        <w:rPr>
          <w:rFonts w:ascii="Arial" w:eastAsia="Calibri" w:hAnsi="Arial" w:cs="Arial"/>
          <w:lang w:val="en-GB"/>
        </w:rPr>
        <w:t xml:space="preserve">nited </w:t>
      </w:r>
      <w:r w:rsidR="00814FAE" w:rsidRPr="00F921C6">
        <w:rPr>
          <w:rFonts w:ascii="Arial" w:eastAsia="Calibri" w:hAnsi="Arial" w:cs="Arial"/>
          <w:lang w:val="en-GB"/>
        </w:rPr>
        <w:t>N</w:t>
      </w:r>
      <w:r w:rsidR="00174AAA" w:rsidRPr="00F921C6">
        <w:rPr>
          <w:rFonts w:ascii="Arial" w:eastAsia="Calibri" w:hAnsi="Arial" w:cs="Arial"/>
          <w:lang w:val="en-GB"/>
        </w:rPr>
        <w:t>ations volunteers</w:t>
      </w:r>
      <w:r w:rsidR="00814FAE" w:rsidRPr="00F921C6">
        <w:rPr>
          <w:rFonts w:ascii="Arial" w:eastAsia="Calibri" w:hAnsi="Arial" w:cs="Arial"/>
          <w:lang w:val="en-GB"/>
        </w:rPr>
        <w:t xml:space="preserve">. Despite this </w:t>
      </w:r>
      <w:r w:rsidRPr="00F921C6">
        <w:rPr>
          <w:rFonts w:ascii="Arial" w:eastAsia="Calibri" w:hAnsi="Arial" w:cs="Arial"/>
          <w:lang w:val="en-GB"/>
        </w:rPr>
        <w:t xml:space="preserve">significant </w:t>
      </w:r>
      <w:r w:rsidR="00814FAE" w:rsidRPr="00F921C6">
        <w:rPr>
          <w:rFonts w:ascii="Arial" w:eastAsia="Calibri" w:hAnsi="Arial" w:cs="Arial"/>
          <w:lang w:val="en-GB"/>
        </w:rPr>
        <w:t xml:space="preserve">staff shortage, the </w:t>
      </w:r>
      <w:r w:rsidRPr="00F921C6">
        <w:rPr>
          <w:rFonts w:ascii="Arial" w:eastAsia="Calibri" w:hAnsi="Arial" w:cs="Arial"/>
          <w:lang w:val="en-GB"/>
        </w:rPr>
        <w:t>RP</w:t>
      </w:r>
      <w:r w:rsidR="00814FAE" w:rsidRPr="00F921C6">
        <w:rPr>
          <w:rFonts w:ascii="Arial" w:eastAsia="Calibri" w:hAnsi="Arial" w:cs="Arial"/>
          <w:lang w:val="en-GB"/>
        </w:rPr>
        <w:t xml:space="preserve"> registered impressive results in some initiat</w:t>
      </w:r>
      <w:r w:rsidR="00174AAA" w:rsidRPr="00F921C6">
        <w:rPr>
          <w:rFonts w:ascii="Arial" w:eastAsia="Calibri" w:hAnsi="Arial" w:cs="Arial"/>
          <w:lang w:val="en-GB"/>
        </w:rPr>
        <w:t>iv</w:t>
      </w:r>
      <w:r w:rsidR="00814FAE" w:rsidRPr="00F921C6">
        <w:rPr>
          <w:rFonts w:ascii="Arial" w:eastAsia="Calibri" w:hAnsi="Arial" w:cs="Arial"/>
          <w:lang w:val="en-GB"/>
        </w:rPr>
        <w:t>es in the region</w:t>
      </w:r>
      <w:r w:rsidR="00174AAA" w:rsidRPr="00F921C6">
        <w:rPr>
          <w:rFonts w:ascii="Arial" w:eastAsia="Calibri" w:hAnsi="Arial" w:cs="Arial"/>
          <w:lang w:val="en-GB"/>
        </w:rPr>
        <w:t>,</w:t>
      </w:r>
      <w:r w:rsidR="00814FAE" w:rsidRPr="00F921C6">
        <w:rPr>
          <w:rFonts w:ascii="Arial" w:eastAsia="Calibri" w:hAnsi="Arial" w:cs="Arial"/>
          <w:lang w:val="en-GB"/>
        </w:rPr>
        <w:t xml:space="preserve"> </w:t>
      </w:r>
      <w:r w:rsidR="001531AA" w:rsidRPr="00F921C6">
        <w:rPr>
          <w:rFonts w:ascii="Arial" w:eastAsia="Calibri" w:hAnsi="Arial" w:cs="Arial"/>
          <w:lang w:val="en-GB"/>
        </w:rPr>
        <w:t>including the project entitled ‘Accelerating the Ratification and Domestication of African Union Treaties’</w:t>
      </w:r>
      <w:r w:rsidR="005F7EB8" w:rsidRPr="00F921C6">
        <w:rPr>
          <w:rFonts w:ascii="Arial" w:eastAsia="Calibri" w:hAnsi="Arial" w:cs="Arial"/>
          <w:lang w:val="en-GB"/>
        </w:rPr>
        <w:t xml:space="preserve"> (AU Treaties project)</w:t>
      </w:r>
      <w:r w:rsidR="001531AA" w:rsidRPr="00F921C6">
        <w:rPr>
          <w:rFonts w:ascii="Arial" w:eastAsia="Calibri" w:hAnsi="Arial" w:cs="Arial"/>
          <w:lang w:val="en-GB"/>
        </w:rPr>
        <w:t xml:space="preserve">, under which </w:t>
      </w:r>
      <w:r w:rsidR="00814FAE" w:rsidRPr="00F921C6">
        <w:rPr>
          <w:rFonts w:ascii="Arial" w:eastAsia="Calibri" w:hAnsi="Arial" w:cs="Arial"/>
          <w:lang w:val="en-GB"/>
        </w:rPr>
        <w:t xml:space="preserve">Sao </w:t>
      </w:r>
      <w:r w:rsidR="00174AAA" w:rsidRPr="00F921C6">
        <w:rPr>
          <w:rFonts w:ascii="Arial" w:eastAsia="Calibri" w:hAnsi="Arial" w:cs="Arial"/>
          <w:lang w:val="en-GB"/>
        </w:rPr>
        <w:t xml:space="preserve">Tome </w:t>
      </w:r>
      <w:r w:rsidR="00814FAE" w:rsidRPr="00F921C6">
        <w:rPr>
          <w:rFonts w:ascii="Arial" w:eastAsia="Calibri" w:hAnsi="Arial" w:cs="Arial"/>
          <w:lang w:val="en-GB"/>
        </w:rPr>
        <w:t>and Principe</w:t>
      </w:r>
      <w:r w:rsidR="001531AA" w:rsidRPr="00F921C6">
        <w:rPr>
          <w:rFonts w:ascii="Arial" w:eastAsia="Calibri" w:hAnsi="Arial" w:cs="Arial"/>
          <w:lang w:val="en-GB"/>
        </w:rPr>
        <w:t xml:space="preserve"> ratified several treaties,</w:t>
      </w:r>
      <w:r w:rsidR="00814FAE" w:rsidRPr="00F921C6">
        <w:rPr>
          <w:rFonts w:ascii="Arial" w:eastAsia="Calibri" w:hAnsi="Arial" w:cs="Arial"/>
          <w:lang w:val="en-GB"/>
        </w:rPr>
        <w:t xml:space="preserve"> and </w:t>
      </w:r>
      <w:r w:rsidR="001531AA" w:rsidRPr="00F921C6">
        <w:rPr>
          <w:rFonts w:ascii="Arial" w:eastAsia="Calibri" w:hAnsi="Arial" w:cs="Arial"/>
          <w:lang w:val="en-GB"/>
        </w:rPr>
        <w:t xml:space="preserve">the African Mining Governance Project, which </w:t>
      </w:r>
      <w:r w:rsidR="00814FAE" w:rsidRPr="00F921C6">
        <w:rPr>
          <w:rFonts w:ascii="Arial" w:eastAsia="Calibri" w:hAnsi="Arial" w:cs="Arial"/>
          <w:lang w:val="en-GB"/>
        </w:rPr>
        <w:t>strengthen</w:t>
      </w:r>
      <w:r w:rsidR="001531AA" w:rsidRPr="00F921C6">
        <w:rPr>
          <w:rFonts w:ascii="Arial" w:eastAsia="Calibri" w:hAnsi="Arial" w:cs="Arial"/>
          <w:lang w:val="en-GB"/>
        </w:rPr>
        <w:t>ed</w:t>
      </w:r>
      <w:r w:rsidR="00814FAE" w:rsidRPr="00F921C6">
        <w:rPr>
          <w:rFonts w:ascii="Arial" w:eastAsia="Calibri" w:hAnsi="Arial" w:cs="Arial"/>
          <w:lang w:val="en-GB"/>
        </w:rPr>
        <w:t xml:space="preserve"> the capacity of the </w:t>
      </w:r>
      <w:r w:rsidR="001531AA" w:rsidRPr="00F921C6">
        <w:rPr>
          <w:rFonts w:ascii="Arial" w:eastAsia="Calibri" w:hAnsi="Arial" w:cs="Arial"/>
          <w:lang w:val="en-GB"/>
        </w:rPr>
        <w:t>African Minerals Development Centre</w:t>
      </w:r>
      <w:r w:rsidR="00F2178B" w:rsidRPr="00F921C6">
        <w:rPr>
          <w:rFonts w:ascii="Arial" w:eastAsia="Calibri" w:hAnsi="Arial" w:cs="Arial"/>
          <w:lang w:val="en-GB"/>
        </w:rPr>
        <w:t xml:space="preserve"> </w:t>
      </w:r>
      <w:r w:rsidR="00174AAA" w:rsidRPr="00F921C6">
        <w:rPr>
          <w:rFonts w:ascii="Arial" w:eastAsia="Calibri" w:hAnsi="Arial" w:cs="Arial"/>
          <w:lang w:val="en-GB"/>
        </w:rPr>
        <w:t>.</w:t>
      </w:r>
      <w:r w:rsidR="00814FAE" w:rsidRPr="00F921C6">
        <w:rPr>
          <w:rFonts w:ascii="Arial" w:eastAsia="Calibri" w:hAnsi="Arial" w:cs="Arial"/>
          <w:lang w:val="en-GB"/>
        </w:rPr>
        <w:t xml:space="preserve"> </w:t>
      </w:r>
      <w:r w:rsidR="00174AAA" w:rsidRPr="00F921C6">
        <w:rPr>
          <w:rFonts w:ascii="Arial" w:eastAsia="Calibri" w:hAnsi="Arial" w:cs="Arial"/>
          <w:lang w:val="en-GB"/>
        </w:rPr>
        <w:t>T</w:t>
      </w:r>
      <w:r w:rsidR="00814FAE" w:rsidRPr="00F921C6">
        <w:rPr>
          <w:rFonts w:ascii="Arial" w:eastAsia="Calibri" w:hAnsi="Arial" w:cs="Arial"/>
          <w:lang w:val="en-GB"/>
        </w:rPr>
        <w:t xml:space="preserve">he RP </w:t>
      </w:r>
      <w:r w:rsidR="0064146E" w:rsidRPr="00F921C6">
        <w:rPr>
          <w:rFonts w:ascii="Arial" w:eastAsia="Calibri" w:hAnsi="Arial" w:cs="Arial"/>
          <w:lang w:val="en-GB"/>
        </w:rPr>
        <w:t xml:space="preserve">could </w:t>
      </w:r>
      <w:r w:rsidR="00174AAA" w:rsidRPr="00F921C6">
        <w:rPr>
          <w:rFonts w:ascii="Arial" w:eastAsia="Calibri" w:hAnsi="Arial" w:cs="Arial"/>
          <w:lang w:val="en-GB"/>
        </w:rPr>
        <w:t xml:space="preserve">therefore </w:t>
      </w:r>
      <w:r w:rsidR="009964D4" w:rsidRPr="00F921C6">
        <w:rPr>
          <w:rFonts w:ascii="Arial" w:eastAsia="Calibri" w:hAnsi="Arial" w:cs="Arial"/>
          <w:lang w:val="en-GB"/>
        </w:rPr>
        <w:t>achieve</w:t>
      </w:r>
      <w:r w:rsidR="00174AAA" w:rsidRPr="00F921C6">
        <w:rPr>
          <w:rFonts w:ascii="Arial" w:eastAsia="Calibri" w:hAnsi="Arial" w:cs="Arial"/>
          <w:lang w:val="en-GB"/>
        </w:rPr>
        <w:t xml:space="preserve"> </w:t>
      </w:r>
      <w:r w:rsidR="0064146E" w:rsidRPr="00F921C6">
        <w:rPr>
          <w:rFonts w:ascii="Arial" w:eastAsia="Calibri" w:hAnsi="Arial" w:cs="Arial"/>
          <w:lang w:val="en-GB"/>
        </w:rPr>
        <w:t xml:space="preserve">and exceed its objectives </w:t>
      </w:r>
      <w:r w:rsidR="00814FAE" w:rsidRPr="00F921C6">
        <w:rPr>
          <w:rFonts w:ascii="Arial" w:eastAsia="Calibri" w:hAnsi="Arial" w:cs="Arial"/>
          <w:lang w:val="en-GB"/>
        </w:rPr>
        <w:t>with adequate and appropriate staffing.</w:t>
      </w:r>
    </w:p>
    <w:p w14:paraId="33A6F0F9" w14:textId="486A7B20" w:rsidR="00814FAE" w:rsidRPr="00F921C6" w:rsidRDefault="00814FAE" w:rsidP="0076148E">
      <w:pPr>
        <w:spacing w:after="120" w:line="240" w:lineRule="auto"/>
        <w:ind w:right="14"/>
        <w:jc w:val="both"/>
        <w:rPr>
          <w:rFonts w:ascii="Arial" w:hAnsi="Arial" w:cs="Arial"/>
        </w:rPr>
      </w:pPr>
      <w:r w:rsidRPr="00F921C6">
        <w:rPr>
          <w:rFonts w:ascii="Arial" w:hAnsi="Arial" w:cs="Arial"/>
          <w:b/>
          <w:lang w:val="en-GB"/>
        </w:rPr>
        <w:t>Programme</w:t>
      </w:r>
      <w:r w:rsidRPr="00F921C6">
        <w:rPr>
          <w:rFonts w:ascii="Arial" w:hAnsi="Arial" w:cs="Arial"/>
          <w:b/>
        </w:rPr>
        <w:t xml:space="preserve"> Sustainability</w:t>
      </w:r>
      <w:r w:rsidRPr="00F921C6">
        <w:rPr>
          <w:rFonts w:ascii="Arial" w:hAnsi="Arial" w:cs="Arial"/>
        </w:rPr>
        <w:t xml:space="preserve"> </w:t>
      </w:r>
      <w:r w:rsidR="00377D91" w:rsidRPr="00F921C6">
        <w:rPr>
          <w:rFonts w:ascii="Arial" w:hAnsi="Arial" w:cs="Arial"/>
          <w:lang w:val="en-GB"/>
        </w:rPr>
        <w:t>i</w:t>
      </w:r>
      <w:r w:rsidRPr="00F921C6">
        <w:rPr>
          <w:rFonts w:ascii="Arial" w:hAnsi="Arial" w:cs="Arial"/>
          <w:lang w:val="en-GB"/>
        </w:rPr>
        <w:t>s rated ‘B’ or ‘</w:t>
      </w:r>
      <w:r w:rsidR="004044BC" w:rsidRPr="00F921C6">
        <w:rPr>
          <w:rFonts w:ascii="Arial" w:hAnsi="Arial" w:cs="Arial"/>
          <w:lang w:val="en-GB"/>
        </w:rPr>
        <w:t>good’</w:t>
      </w:r>
      <w:r w:rsidRPr="00F921C6">
        <w:rPr>
          <w:rFonts w:ascii="Arial" w:hAnsi="Arial" w:cs="Arial"/>
          <w:lang w:val="en-GB"/>
        </w:rPr>
        <w:t xml:space="preserve">. </w:t>
      </w:r>
      <w:r w:rsidRPr="00F921C6">
        <w:rPr>
          <w:rFonts w:ascii="Arial" w:hAnsi="Arial" w:cs="Arial"/>
        </w:rPr>
        <w:t xml:space="preserve">Across the sustainability scoring matrix developed by the evaluation team, the </w:t>
      </w:r>
      <w:r w:rsidR="00377D91" w:rsidRPr="00F921C6">
        <w:rPr>
          <w:rFonts w:ascii="Arial" w:hAnsi="Arial" w:cs="Arial"/>
        </w:rPr>
        <w:t xml:space="preserve">RP received an </w:t>
      </w:r>
      <w:r w:rsidRPr="00F921C6">
        <w:rPr>
          <w:rFonts w:ascii="Arial" w:hAnsi="Arial" w:cs="Arial"/>
        </w:rPr>
        <w:t xml:space="preserve">average rating of </w:t>
      </w:r>
      <w:r w:rsidR="00377D91" w:rsidRPr="00F921C6">
        <w:rPr>
          <w:rFonts w:ascii="Arial" w:hAnsi="Arial" w:cs="Arial"/>
        </w:rPr>
        <w:t xml:space="preserve">72.4 percent </w:t>
      </w:r>
      <w:r w:rsidRPr="00F921C6">
        <w:rPr>
          <w:rFonts w:ascii="Arial" w:hAnsi="Arial" w:cs="Arial"/>
        </w:rPr>
        <w:t xml:space="preserve">in terms of </w:t>
      </w:r>
      <w:r w:rsidR="00746EB0" w:rsidRPr="00F921C6">
        <w:rPr>
          <w:rFonts w:ascii="Arial" w:hAnsi="Arial" w:cs="Arial"/>
        </w:rPr>
        <w:t xml:space="preserve">the projects’ </w:t>
      </w:r>
      <w:r w:rsidRPr="00F921C6">
        <w:rPr>
          <w:rFonts w:ascii="Arial" w:hAnsi="Arial" w:cs="Arial"/>
        </w:rPr>
        <w:t xml:space="preserve">continuation beyond the </w:t>
      </w:r>
      <w:proofErr w:type="spellStart"/>
      <w:r w:rsidR="00377D91" w:rsidRPr="00F921C6">
        <w:rPr>
          <w:rFonts w:ascii="Arial" w:hAnsi="Arial" w:cs="Arial"/>
        </w:rPr>
        <w:t>P</w:t>
      </w:r>
      <w:r w:rsidRPr="00F921C6">
        <w:rPr>
          <w:rFonts w:ascii="Arial" w:hAnsi="Arial" w:cs="Arial"/>
        </w:rPr>
        <w:t>rogramme</w:t>
      </w:r>
      <w:proofErr w:type="spellEnd"/>
      <w:r w:rsidR="00746EB0" w:rsidRPr="00F921C6">
        <w:rPr>
          <w:rFonts w:ascii="Arial" w:hAnsi="Arial" w:cs="Arial"/>
        </w:rPr>
        <w:t xml:space="preserve">, based on </w:t>
      </w:r>
      <w:r w:rsidRPr="00F921C6">
        <w:rPr>
          <w:rFonts w:ascii="Arial" w:hAnsi="Arial" w:cs="Arial"/>
        </w:rPr>
        <w:t>the likelihood that benefits from the previous and current RP</w:t>
      </w:r>
      <w:r w:rsidR="00310F5B" w:rsidRPr="00F921C6">
        <w:rPr>
          <w:rFonts w:ascii="Arial" w:hAnsi="Arial" w:cs="Arial"/>
        </w:rPr>
        <w:t>s</w:t>
      </w:r>
      <w:r w:rsidRPr="00F921C6">
        <w:rPr>
          <w:rFonts w:ascii="Arial" w:hAnsi="Arial" w:cs="Arial"/>
        </w:rPr>
        <w:t xml:space="preserve"> will continue</w:t>
      </w:r>
      <w:r w:rsidR="00746EB0" w:rsidRPr="00F921C6">
        <w:rPr>
          <w:rFonts w:ascii="Arial" w:hAnsi="Arial" w:cs="Arial"/>
        </w:rPr>
        <w:t>.</w:t>
      </w:r>
      <w:r w:rsidRPr="00F921C6">
        <w:rPr>
          <w:rFonts w:ascii="Arial" w:hAnsi="Arial" w:cs="Arial"/>
        </w:rPr>
        <w:t xml:space="preserve"> </w:t>
      </w:r>
      <w:r w:rsidR="004044BC" w:rsidRPr="00F921C6">
        <w:rPr>
          <w:rFonts w:ascii="Arial" w:hAnsi="Arial" w:cs="Arial"/>
        </w:rPr>
        <w:t xml:space="preserve">This </w:t>
      </w:r>
      <w:r w:rsidRPr="00F921C6">
        <w:rPr>
          <w:rFonts w:ascii="Arial" w:hAnsi="Arial" w:cs="Arial"/>
        </w:rPr>
        <w:t>was considerably high</w:t>
      </w:r>
      <w:r w:rsidR="00746EB0" w:rsidRPr="00F921C6">
        <w:rPr>
          <w:rFonts w:ascii="Arial" w:hAnsi="Arial" w:cs="Arial"/>
        </w:rPr>
        <w:t>,</w:t>
      </w:r>
      <w:r w:rsidRPr="00F921C6">
        <w:rPr>
          <w:rFonts w:ascii="Arial" w:hAnsi="Arial" w:cs="Arial"/>
        </w:rPr>
        <w:t xml:space="preserve"> notwithstanding the fact that some projects were </w:t>
      </w:r>
      <w:r w:rsidR="00746EB0" w:rsidRPr="00F921C6">
        <w:rPr>
          <w:rFonts w:ascii="Arial" w:hAnsi="Arial" w:cs="Arial"/>
        </w:rPr>
        <w:t xml:space="preserve">far </w:t>
      </w:r>
      <w:r w:rsidRPr="00F921C6">
        <w:rPr>
          <w:rFonts w:ascii="Arial" w:hAnsi="Arial" w:cs="Arial"/>
        </w:rPr>
        <w:t>from completion</w:t>
      </w:r>
      <w:r w:rsidR="00746EB0" w:rsidRPr="00F921C6">
        <w:rPr>
          <w:rFonts w:ascii="Arial" w:hAnsi="Arial" w:cs="Arial"/>
        </w:rPr>
        <w:t>,</w:t>
      </w:r>
      <w:r w:rsidRPr="00F921C6">
        <w:rPr>
          <w:rFonts w:ascii="Arial" w:hAnsi="Arial" w:cs="Arial"/>
        </w:rPr>
        <w:t xml:space="preserve"> while others</w:t>
      </w:r>
      <w:r w:rsidR="00746EB0" w:rsidRPr="00F921C6">
        <w:rPr>
          <w:rFonts w:ascii="Arial" w:hAnsi="Arial" w:cs="Arial"/>
        </w:rPr>
        <w:t>,</w:t>
      </w:r>
      <w:r w:rsidRPr="00F921C6">
        <w:rPr>
          <w:rFonts w:ascii="Arial" w:hAnsi="Arial" w:cs="Arial"/>
        </w:rPr>
        <w:t xml:space="preserve"> </w:t>
      </w:r>
      <w:r w:rsidR="004044BC" w:rsidRPr="00F921C6">
        <w:rPr>
          <w:rFonts w:ascii="Arial" w:hAnsi="Arial" w:cs="Arial"/>
        </w:rPr>
        <w:t xml:space="preserve">like the </w:t>
      </w:r>
      <w:r w:rsidR="00310F5B" w:rsidRPr="00F921C6">
        <w:rPr>
          <w:rFonts w:ascii="Arial" w:hAnsi="Arial" w:cs="Arial"/>
        </w:rPr>
        <w:t xml:space="preserve">‘Africa </w:t>
      </w:r>
      <w:r w:rsidR="004044BC" w:rsidRPr="00F921C6">
        <w:rPr>
          <w:rFonts w:ascii="Arial" w:hAnsi="Arial" w:cs="Arial"/>
        </w:rPr>
        <w:t>Borderland</w:t>
      </w:r>
      <w:r w:rsidR="00310F5B" w:rsidRPr="00F921C6">
        <w:rPr>
          <w:rFonts w:ascii="Arial" w:hAnsi="Arial" w:cs="Arial"/>
        </w:rPr>
        <w:t>s Center’</w:t>
      </w:r>
      <w:r w:rsidR="005F7EB8" w:rsidRPr="00F921C6">
        <w:rPr>
          <w:rFonts w:ascii="Arial" w:hAnsi="Arial" w:cs="Arial"/>
        </w:rPr>
        <w:t xml:space="preserve"> (Borderlands project)</w:t>
      </w:r>
      <w:r w:rsidR="00746EB0" w:rsidRPr="00F921C6">
        <w:rPr>
          <w:rFonts w:ascii="Arial" w:hAnsi="Arial" w:cs="Arial"/>
        </w:rPr>
        <w:t>,</w:t>
      </w:r>
      <w:r w:rsidR="004044BC" w:rsidRPr="00F921C6">
        <w:rPr>
          <w:rFonts w:ascii="Arial" w:hAnsi="Arial" w:cs="Arial"/>
        </w:rPr>
        <w:t xml:space="preserve"> </w:t>
      </w:r>
      <w:r w:rsidRPr="00F921C6">
        <w:rPr>
          <w:rFonts w:ascii="Arial" w:hAnsi="Arial" w:cs="Arial"/>
        </w:rPr>
        <w:t xml:space="preserve">were </w:t>
      </w:r>
      <w:r w:rsidR="00746EB0" w:rsidRPr="00F921C6">
        <w:rPr>
          <w:rFonts w:ascii="Arial" w:hAnsi="Arial" w:cs="Arial"/>
        </w:rPr>
        <w:t xml:space="preserve">in the </w:t>
      </w:r>
      <w:r w:rsidR="000E4AFD" w:rsidRPr="00F921C6">
        <w:rPr>
          <w:rFonts w:ascii="Arial" w:hAnsi="Arial" w:cs="Arial"/>
        </w:rPr>
        <w:t>implementation</w:t>
      </w:r>
      <w:r w:rsidR="00746EB0" w:rsidRPr="00F921C6">
        <w:rPr>
          <w:rFonts w:ascii="Arial" w:hAnsi="Arial" w:cs="Arial"/>
        </w:rPr>
        <w:t xml:space="preserve"> phase</w:t>
      </w:r>
      <w:r w:rsidR="000E4AFD" w:rsidRPr="00F921C6">
        <w:rPr>
          <w:rFonts w:ascii="Arial" w:hAnsi="Arial" w:cs="Arial"/>
        </w:rPr>
        <w:t>.</w:t>
      </w:r>
      <w:r w:rsidRPr="00F921C6">
        <w:rPr>
          <w:rFonts w:ascii="Arial" w:hAnsi="Arial" w:cs="Arial"/>
        </w:rPr>
        <w:t xml:space="preserve"> This high rating </w:t>
      </w:r>
      <w:r w:rsidR="00746EB0" w:rsidRPr="00F921C6">
        <w:rPr>
          <w:rFonts w:ascii="Arial" w:hAnsi="Arial" w:cs="Arial"/>
        </w:rPr>
        <w:t>i</w:t>
      </w:r>
      <w:r w:rsidRPr="00F921C6">
        <w:rPr>
          <w:rFonts w:ascii="Arial" w:hAnsi="Arial" w:cs="Arial"/>
        </w:rPr>
        <w:t xml:space="preserve">s </w:t>
      </w:r>
      <w:r w:rsidR="00746EB0" w:rsidRPr="00F921C6">
        <w:rPr>
          <w:rFonts w:ascii="Arial" w:hAnsi="Arial" w:cs="Arial"/>
        </w:rPr>
        <w:t xml:space="preserve">attributed </w:t>
      </w:r>
      <w:r w:rsidRPr="00F921C6">
        <w:rPr>
          <w:rFonts w:ascii="Arial" w:hAnsi="Arial" w:cs="Arial"/>
        </w:rPr>
        <w:t xml:space="preserve">to the </w:t>
      </w:r>
      <w:r w:rsidR="00310F5B" w:rsidRPr="00F921C6">
        <w:rPr>
          <w:rFonts w:ascii="Arial" w:hAnsi="Arial" w:cs="Arial"/>
        </w:rPr>
        <w:t xml:space="preserve">strengths of </w:t>
      </w:r>
      <w:r w:rsidRPr="00F921C6">
        <w:rPr>
          <w:rFonts w:ascii="Arial" w:hAnsi="Arial" w:cs="Arial"/>
        </w:rPr>
        <w:t xml:space="preserve">UNDP </w:t>
      </w:r>
      <w:r w:rsidR="00310F5B" w:rsidRPr="00F921C6">
        <w:rPr>
          <w:rFonts w:ascii="Arial" w:hAnsi="Arial" w:cs="Arial"/>
        </w:rPr>
        <w:t xml:space="preserve">in </w:t>
      </w:r>
      <w:r w:rsidR="00746EB0" w:rsidRPr="00F921C6">
        <w:rPr>
          <w:rFonts w:ascii="Arial" w:hAnsi="Arial" w:cs="Arial"/>
        </w:rPr>
        <w:t>build</w:t>
      </w:r>
      <w:r w:rsidR="00310F5B" w:rsidRPr="00F921C6">
        <w:rPr>
          <w:rFonts w:ascii="Arial" w:hAnsi="Arial" w:cs="Arial"/>
        </w:rPr>
        <w:t>ing</w:t>
      </w:r>
      <w:r w:rsidR="00746EB0" w:rsidRPr="00F921C6">
        <w:rPr>
          <w:rFonts w:ascii="Arial" w:hAnsi="Arial" w:cs="Arial"/>
        </w:rPr>
        <w:t xml:space="preserve"> </w:t>
      </w:r>
      <w:r w:rsidRPr="00F921C6">
        <w:rPr>
          <w:rFonts w:ascii="Arial" w:hAnsi="Arial" w:cs="Arial"/>
        </w:rPr>
        <w:t>capacity</w:t>
      </w:r>
      <w:r w:rsidR="00746EB0" w:rsidRPr="00F921C6">
        <w:rPr>
          <w:rFonts w:ascii="Arial" w:hAnsi="Arial" w:cs="Arial"/>
        </w:rPr>
        <w:t xml:space="preserve"> </w:t>
      </w:r>
      <w:r w:rsidRPr="00F921C6">
        <w:rPr>
          <w:rFonts w:ascii="Arial" w:hAnsi="Arial" w:cs="Arial"/>
        </w:rPr>
        <w:t>and strengthen</w:t>
      </w:r>
      <w:r w:rsidR="00310F5B" w:rsidRPr="00F921C6">
        <w:rPr>
          <w:rFonts w:ascii="Arial" w:hAnsi="Arial" w:cs="Arial"/>
        </w:rPr>
        <w:t>ing</w:t>
      </w:r>
      <w:r w:rsidR="00746EB0" w:rsidRPr="00F921C6">
        <w:rPr>
          <w:rFonts w:ascii="Arial" w:hAnsi="Arial" w:cs="Arial"/>
        </w:rPr>
        <w:t xml:space="preserve"> </w:t>
      </w:r>
      <w:r w:rsidRPr="00F921C6">
        <w:rPr>
          <w:rFonts w:ascii="Arial" w:hAnsi="Arial" w:cs="Arial"/>
        </w:rPr>
        <w:t xml:space="preserve">regional and subregional institutions. </w:t>
      </w:r>
      <w:r w:rsidR="00746EB0" w:rsidRPr="00F921C6">
        <w:rPr>
          <w:rFonts w:ascii="Arial" w:hAnsi="Arial" w:cs="Arial"/>
        </w:rPr>
        <w:t>C</w:t>
      </w:r>
      <w:r w:rsidRPr="00F921C6">
        <w:rPr>
          <w:rFonts w:ascii="Arial" w:hAnsi="Arial" w:cs="Arial"/>
        </w:rPr>
        <w:t>apacity</w:t>
      </w:r>
      <w:r w:rsidR="00377D91" w:rsidRPr="00F921C6">
        <w:rPr>
          <w:rFonts w:ascii="Arial" w:hAnsi="Arial" w:cs="Arial"/>
        </w:rPr>
        <w:t>-</w:t>
      </w:r>
      <w:r w:rsidRPr="00F921C6">
        <w:rPr>
          <w:rFonts w:ascii="Arial" w:hAnsi="Arial" w:cs="Arial"/>
        </w:rPr>
        <w:t>building effort</w:t>
      </w:r>
      <w:r w:rsidR="00746EB0" w:rsidRPr="00F921C6">
        <w:rPr>
          <w:rFonts w:ascii="Arial" w:hAnsi="Arial" w:cs="Arial"/>
        </w:rPr>
        <w:t>s</w:t>
      </w:r>
      <w:r w:rsidRPr="00F921C6">
        <w:rPr>
          <w:rFonts w:ascii="Arial" w:hAnsi="Arial" w:cs="Arial"/>
        </w:rPr>
        <w:t xml:space="preserve"> targeted national and grass</w:t>
      </w:r>
      <w:r w:rsidR="00377D91" w:rsidRPr="00F921C6">
        <w:rPr>
          <w:rFonts w:ascii="Arial" w:hAnsi="Arial" w:cs="Arial"/>
        </w:rPr>
        <w:t>-</w:t>
      </w:r>
      <w:r w:rsidRPr="00F921C6">
        <w:rPr>
          <w:rFonts w:ascii="Arial" w:hAnsi="Arial" w:cs="Arial"/>
        </w:rPr>
        <w:t>root</w:t>
      </w:r>
      <w:r w:rsidR="00377D91" w:rsidRPr="00F921C6">
        <w:rPr>
          <w:rFonts w:ascii="Arial" w:hAnsi="Arial" w:cs="Arial"/>
        </w:rPr>
        <w:t>s</w:t>
      </w:r>
      <w:r w:rsidRPr="00F921C6">
        <w:rPr>
          <w:rFonts w:ascii="Arial" w:hAnsi="Arial" w:cs="Arial"/>
        </w:rPr>
        <w:t xml:space="preserve"> institutions as well.</w:t>
      </w:r>
    </w:p>
    <w:p w14:paraId="2677440B" w14:textId="77777777" w:rsidR="00814FAE" w:rsidRPr="00F921C6" w:rsidRDefault="00814FAE" w:rsidP="0076148E">
      <w:pPr>
        <w:spacing w:after="120" w:line="240" w:lineRule="auto"/>
        <w:ind w:right="14"/>
        <w:jc w:val="both"/>
        <w:rPr>
          <w:rFonts w:ascii="Arial" w:hAnsi="Arial" w:cs="Arial"/>
        </w:rPr>
      </w:pPr>
      <w:r w:rsidRPr="00F921C6">
        <w:rPr>
          <w:rFonts w:ascii="Arial" w:hAnsi="Arial" w:cs="Arial"/>
        </w:rPr>
        <w:t>Other contributory factors that may have influenced this rating include:</w:t>
      </w:r>
    </w:p>
    <w:p w14:paraId="487A2DB1" w14:textId="6342C92E" w:rsidR="00814FAE" w:rsidRPr="00F921C6" w:rsidRDefault="00310F5B" w:rsidP="00332A98">
      <w:pPr>
        <w:pStyle w:val="ListParagraph"/>
        <w:numPr>
          <w:ilvl w:val="0"/>
          <w:numId w:val="48"/>
        </w:numPr>
        <w:spacing w:after="120" w:line="240" w:lineRule="auto"/>
        <w:ind w:right="14"/>
        <w:jc w:val="both"/>
        <w:rPr>
          <w:rFonts w:ascii="Arial" w:hAnsi="Arial" w:cs="Arial"/>
        </w:rPr>
      </w:pPr>
      <w:r w:rsidRPr="00F921C6">
        <w:rPr>
          <w:rFonts w:ascii="Arial" w:hAnsi="Arial" w:cs="Arial"/>
        </w:rPr>
        <w:t xml:space="preserve">Stakeholder </w:t>
      </w:r>
      <w:r w:rsidR="00814FAE" w:rsidRPr="00F921C6">
        <w:rPr>
          <w:rFonts w:ascii="Arial" w:hAnsi="Arial" w:cs="Arial"/>
        </w:rPr>
        <w:t xml:space="preserve">willingness </w:t>
      </w:r>
      <w:r w:rsidRPr="00F921C6">
        <w:rPr>
          <w:rFonts w:ascii="Arial" w:hAnsi="Arial" w:cs="Arial"/>
        </w:rPr>
        <w:t xml:space="preserve">to participate </w:t>
      </w:r>
      <w:r w:rsidR="00814FAE" w:rsidRPr="00F921C6">
        <w:rPr>
          <w:rFonts w:ascii="Arial" w:hAnsi="Arial" w:cs="Arial"/>
        </w:rPr>
        <w:t>and effort</w:t>
      </w:r>
      <w:r w:rsidR="00746EB0" w:rsidRPr="00F921C6">
        <w:rPr>
          <w:rFonts w:ascii="Arial" w:hAnsi="Arial" w:cs="Arial"/>
        </w:rPr>
        <w:t>s</w:t>
      </w:r>
      <w:r w:rsidR="00814FAE" w:rsidRPr="00F921C6">
        <w:rPr>
          <w:rFonts w:ascii="Arial" w:hAnsi="Arial" w:cs="Arial"/>
        </w:rPr>
        <w:t xml:space="preserve"> </w:t>
      </w:r>
      <w:r w:rsidR="00746EB0" w:rsidRPr="00F921C6">
        <w:rPr>
          <w:rFonts w:ascii="Arial" w:hAnsi="Arial" w:cs="Arial"/>
        </w:rPr>
        <w:t xml:space="preserve">to ensure </w:t>
      </w:r>
      <w:r w:rsidR="004044BC" w:rsidRPr="00F921C6">
        <w:rPr>
          <w:rFonts w:ascii="Arial" w:hAnsi="Arial" w:cs="Arial"/>
        </w:rPr>
        <w:t xml:space="preserve">a </w:t>
      </w:r>
      <w:r w:rsidR="00814FAE" w:rsidRPr="00F921C6">
        <w:rPr>
          <w:rFonts w:ascii="Arial" w:hAnsi="Arial" w:cs="Arial"/>
        </w:rPr>
        <w:t xml:space="preserve">sense of ownership </w:t>
      </w:r>
      <w:r w:rsidR="00746EB0" w:rsidRPr="00F921C6">
        <w:rPr>
          <w:rFonts w:ascii="Arial" w:hAnsi="Arial" w:cs="Arial"/>
        </w:rPr>
        <w:t xml:space="preserve">for </w:t>
      </w:r>
      <w:r w:rsidR="00814FAE" w:rsidRPr="00F921C6">
        <w:rPr>
          <w:rFonts w:ascii="Arial" w:hAnsi="Arial" w:cs="Arial"/>
        </w:rPr>
        <w:t xml:space="preserve">partners at </w:t>
      </w:r>
      <w:r w:rsidR="00746EB0" w:rsidRPr="00F921C6">
        <w:rPr>
          <w:rFonts w:ascii="Arial" w:hAnsi="Arial" w:cs="Arial"/>
        </w:rPr>
        <w:t xml:space="preserve">the </w:t>
      </w:r>
      <w:r w:rsidR="00814FAE" w:rsidRPr="00F921C6">
        <w:rPr>
          <w:rFonts w:ascii="Arial" w:hAnsi="Arial" w:cs="Arial"/>
        </w:rPr>
        <w:t>regional and subregional levels</w:t>
      </w:r>
      <w:r w:rsidRPr="00F921C6">
        <w:rPr>
          <w:rFonts w:ascii="Arial" w:hAnsi="Arial" w:cs="Arial"/>
        </w:rPr>
        <w:t>.</w:t>
      </w:r>
      <w:r w:rsidR="00814FAE" w:rsidRPr="00F921C6">
        <w:rPr>
          <w:rFonts w:ascii="Arial" w:hAnsi="Arial" w:cs="Arial"/>
        </w:rPr>
        <w:t xml:space="preserve"> </w:t>
      </w:r>
    </w:p>
    <w:p w14:paraId="1237B506" w14:textId="37CE7094" w:rsidR="00814FAE" w:rsidRPr="00F921C6" w:rsidRDefault="00814FAE" w:rsidP="00332A98">
      <w:pPr>
        <w:pStyle w:val="ListParagraph"/>
        <w:numPr>
          <w:ilvl w:val="0"/>
          <w:numId w:val="48"/>
        </w:numPr>
        <w:spacing w:after="120" w:line="240" w:lineRule="auto"/>
        <w:ind w:right="14"/>
        <w:jc w:val="both"/>
        <w:rPr>
          <w:rFonts w:ascii="Arial" w:hAnsi="Arial" w:cs="Arial"/>
        </w:rPr>
      </w:pPr>
      <w:r w:rsidRPr="00F921C6">
        <w:rPr>
          <w:rFonts w:ascii="Arial" w:hAnsi="Arial" w:cs="Arial"/>
        </w:rPr>
        <w:t>The inclusiv</w:t>
      </w:r>
      <w:r w:rsidR="00746EB0" w:rsidRPr="00F921C6">
        <w:rPr>
          <w:rFonts w:ascii="Arial" w:hAnsi="Arial" w:cs="Arial"/>
        </w:rPr>
        <w:t>e</w:t>
      </w:r>
      <w:r w:rsidRPr="00F921C6">
        <w:rPr>
          <w:rFonts w:ascii="Arial" w:hAnsi="Arial" w:cs="Arial"/>
        </w:rPr>
        <w:t xml:space="preserve">, </w:t>
      </w:r>
      <w:proofErr w:type="gramStart"/>
      <w:r w:rsidRPr="00F921C6">
        <w:rPr>
          <w:rFonts w:ascii="Arial" w:hAnsi="Arial" w:cs="Arial"/>
        </w:rPr>
        <w:t>consultative</w:t>
      </w:r>
      <w:proofErr w:type="gramEnd"/>
      <w:r w:rsidRPr="00F921C6">
        <w:rPr>
          <w:rFonts w:ascii="Arial" w:hAnsi="Arial" w:cs="Arial"/>
        </w:rPr>
        <w:t xml:space="preserve"> and participatory process</w:t>
      </w:r>
      <w:r w:rsidR="00746EB0" w:rsidRPr="00F921C6">
        <w:rPr>
          <w:rFonts w:ascii="Arial" w:hAnsi="Arial" w:cs="Arial"/>
        </w:rPr>
        <w:t>,</w:t>
      </w:r>
      <w:r w:rsidRPr="00F921C6">
        <w:rPr>
          <w:rFonts w:ascii="Arial" w:hAnsi="Arial" w:cs="Arial"/>
        </w:rPr>
        <w:t xml:space="preserve"> coupled with the UNDP principle of </w:t>
      </w:r>
      <w:r w:rsidR="00746EB0" w:rsidRPr="00F921C6">
        <w:rPr>
          <w:rFonts w:ascii="Arial" w:hAnsi="Arial" w:cs="Arial"/>
        </w:rPr>
        <w:t>‘</w:t>
      </w:r>
      <w:r w:rsidRPr="00F921C6">
        <w:rPr>
          <w:rFonts w:ascii="Arial" w:hAnsi="Arial" w:cs="Arial"/>
        </w:rPr>
        <w:t>leaving</w:t>
      </w:r>
      <w:r w:rsidR="00746EB0" w:rsidRPr="00F921C6">
        <w:rPr>
          <w:rFonts w:ascii="Arial" w:hAnsi="Arial" w:cs="Arial"/>
        </w:rPr>
        <w:t xml:space="preserve"> </w:t>
      </w:r>
      <w:r w:rsidRPr="00F921C6">
        <w:rPr>
          <w:rFonts w:ascii="Arial" w:hAnsi="Arial" w:cs="Arial"/>
        </w:rPr>
        <w:t>no</w:t>
      </w:r>
      <w:r w:rsidR="00746EB0" w:rsidRPr="00F921C6">
        <w:rPr>
          <w:rFonts w:ascii="Arial" w:hAnsi="Arial" w:cs="Arial"/>
        </w:rPr>
        <w:t xml:space="preserve"> </w:t>
      </w:r>
      <w:r w:rsidRPr="00F921C6">
        <w:rPr>
          <w:rFonts w:ascii="Arial" w:hAnsi="Arial" w:cs="Arial"/>
        </w:rPr>
        <w:t>one</w:t>
      </w:r>
      <w:r w:rsidR="00746EB0" w:rsidRPr="00F921C6">
        <w:rPr>
          <w:rFonts w:ascii="Arial" w:hAnsi="Arial" w:cs="Arial"/>
        </w:rPr>
        <w:t xml:space="preserve"> </w:t>
      </w:r>
      <w:r w:rsidRPr="00F921C6">
        <w:rPr>
          <w:rFonts w:ascii="Arial" w:hAnsi="Arial" w:cs="Arial"/>
        </w:rPr>
        <w:t>behind</w:t>
      </w:r>
      <w:r w:rsidR="00746EB0" w:rsidRPr="00F921C6">
        <w:rPr>
          <w:rFonts w:ascii="Arial" w:hAnsi="Arial" w:cs="Arial"/>
        </w:rPr>
        <w:t>’,</w:t>
      </w:r>
      <w:r w:rsidRPr="00F921C6">
        <w:rPr>
          <w:rFonts w:ascii="Arial" w:hAnsi="Arial" w:cs="Arial"/>
        </w:rPr>
        <w:t xml:space="preserve"> </w:t>
      </w:r>
      <w:r w:rsidR="00746EB0" w:rsidRPr="00F921C6">
        <w:rPr>
          <w:rFonts w:ascii="Arial" w:hAnsi="Arial" w:cs="Arial"/>
        </w:rPr>
        <w:t xml:space="preserve">which </w:t>
      </w:r>
      <w:r w:rsidRPr="00F921C6">
        <w:rPr>
          <w:rFonts w:ascii="Arial" w:hAnsi="Arial" w:cs="Arial"/>
        </w:rPr>
        <w:t>engender</w:t>
      </w:r>
      <w:r w:rsidR="00746EB0" w:rsidRPr="00F921C6">
        <w:rPr>
          <w:rFonts w:ascii="Arial" w:hAnsi="Arial" w:cs="Arial"/>
        </w:rPr>
        <w:t>s</w:t>
      </w:r>
      <w:r w:rsidRPr="00F921C6">
        <w:rPr>
          <w:rFonts w:ascii="Arial" w:hAnsi="Arial" w:cs="Arial"/>
        </w:rPr>
        <w:t xml:space="preserve"> ownership and accepta</w:t>
      </w:r>
      <w:r w:rsidR="00746EB0" w:rsidRPr="00F921C6">
        <w:rPr>
          <w:rFonts w:ascii="Arial" w:hAnsi="Arial" w:cs="Arial"/>
        </w:rPr>
        <w:t>nce</w:t>
      </w:r>
      <w:r w:rsidRPr="00F921C6">
        <w:rPr>
          <w:rFonts w:ascii="Arial" w:hAnsi="Arial" w:cs="Arial"/>
        </w:rPr>
        <w:t xml:space="preserve"> among participating partners and target beneficiaries</w:t>
      </w:r>
      <w:r w:rsidR="00310F5B" w:rsidRPr="00F921C6">
        <w:rPr>
          <w:rFonts w:ascii="Arial" w:hAnsi="Arial" w:cs="Arial"/>
        </w:rPr>
        <w:t>.</w:t>
      </w:r>
    </w:p>
    <w:p w14:paraId="7E2852DC" w14:textId="22CA76C9" w:rsidR="00814FAE" w:rsidRPr="00F921C6" w:rsidRDefault="00746EB0" w:rsidP="00332A98">
      <w:pPr>
        <w:pStyle w:val="ListParagraph"/>
        <w:numPr>
          <w:ilvl w:val="0"/>
          <w:numId w:val="48"/>
        </w:numPr>
        <w:spacing w:after="120" w:line="240" w:lineRule="auto"/>
        <w:ind w:right="14"/>
        <w:jc w:val="both"/>
        <w:rPr>
          <w:rFonts w:ascii="Arial" w:hAnsi="Arial" w:cs="Arial"/>
        </w:rPr>
      </w:pPr>
      <w:r w:rsidRPr="00F921C6">
        <w:rPr>
          <w:rFonts w:ascii="Arial" w:hAnsi="Arial" w:cs="Arial"/>
        </w:rPr>
        <w:t>The strong potential for sustainability for m</w:t>
      </w:r>
      <w:r w:rsidR="00814FAE" w:rsidRPr="00F921C6">
        <w:rPr>
          <w:rFonts w:ascii="Arial" w:hAnsi="Arial" w:cs="Arial"/>
        </w:rPr>
        <w:t>ost results across the outcome portfolios</w:t>
      </w:r>
      <w:r w:rsidR="00F17192" w:rsidRPr="00F921C6">
        <w:rPr>
          <w:rFonts w:ascii="Arial" w:hAnsi="Arial" w:cs="Arial"/>
        </w:rPr>
        <w:t xml:space="preserve">. </w:t>
      </w:r>
      <w:proofErr w:type="gramStart"/>
      <w:r w:rsidR="00BC6BF3" w:rsidRPr="00F921C6">
        <w:rPr>
          <w:rFonts w:ascii="Arial" w:hAnsi="Arial" w:cs="Arial"/>
        </w:rPr>
        <w:t>A</w:t>
      </w:r>
      <w:r w:rsidR="00F17192" w:rsidRPr="00F921C6">
        <w:rPr>
          <w:rFonts w:ascii="Arial" w:hAnsi="Arial" w:cs="Arial"/>
        </w:rPr>
        <w:t xml:space="preserve"> number of</w:t>
      </w:r>
      <w:proofErr w:type="gramEnd"/>
      <w:r w:rsidR="00F17192" w:rsidRPr="00F921C6">
        <w:rPr>
          <w:rFonts w:ascii="Arial" w:hAnsi="Arial" w:cs="Arial"/>
        </w:rPr>
        <w:t xml:space="preserve"> </w:t>
      </w:r>
      <w:r w:rsidR="00814FAE" w:rsidRPr="00F921C6">
        <w:rPr>
          <w:rFonts w:ascii="Arial" w:hAnsi="Arial" w:cs="Arial"/>
        </w:rPr>
        <w:t>characteristics</w:t>
      </w:r>
      <w:r w:rsidR="00F17192" w:rsidRPr="00F921C6">
        <w:rPr>
          <w:rFonts w:ascii="Arial" w:hAnsi="Arial" w:cs="Arial"/>
        </w:rPr>
        <w:t xml:space="preserve"> enhance sustainability, which include</w:t>
      </w:r>
      <w:r w:rsidR="00814FAE" w:rsidRPr="00F921C6">
        <w:rPr>
          <w:rFonts w:ascii="Arial" w:hAnsi="Arial" w:cs="Arial"/>
        </w:rPr>
        <w:t xml:space="preserve"> building </w:t>
      </w:r>
      <w:r w:rsidR="00F17192" w:rsidRPr="00F921C6">
        <w:rPr>
          <w:rFonts w:ascii="Arial" w:hAnsi="Arial" w:cs="Arial"/>
        </w:rPr>
        <w:t>capacity</w:t>
      </w:r>
      <w:r w:rsidR="00F17192" w:rsidRPr="00F921C6" w:rsidDel="00F17192">
        <w:rPr>
          <w:rFonts w:ascii="Arial" w:hAnsi="Arial" w:cs="Arial"/>
        </w:rPr>
        <w:t xml:space="preserve"> </w:t>
      </w:r>
      <w:r w:rsidR="00F17192" w:rsidRPr="00F921C6">
        <w:rPr>
          <w:rFonts w:ascii="Arial" w:hAnsi="Arial" w:cs="Arial"/>
        </w:rPr>
        <w:t>for</w:t>
      </w:r>
      <w:r w:rsidR="00814FAE" w:rsidRPr="00F921C6">
        <w:rPr>
          <w:rFonts w:ascii="Arial" w:hAnsi="Arial" w:cs="Arial"/>
        </w:rPr>
        <w:t xml:space="preserve"> various actors on technical advisory services</w:t>
      </w:r>
      <w:r w:rsidR="00310F5B" w:rsidRPr="00F921C6">
        <w:rPr>
          <w:rFonts w:ascii="Arial" w:hAnsi="Arial" w:cs="Arial"/>
        </w:rPr>
        <w:t>;</w:t>
      </w:r>
      <w:r w:rsidR="00F17192" w:rsidRPr="00F921C6">
        <w:rPr>
          <w:rFonts w:ascii="Arial" w:hAnsi="Arial" w:cs="Arial"/>
        </w:rPr>
        <w:t xml:space="preserve"> </w:t>
      </w:r>
      <w:r w:rsidR="00814FAE" w:rsidRPr="00F921C6">
        <w:rPr>
          <w:rFonts w:ascii="Arial" w:hAnsi="Arial" w:cs="Arial"/>
        </w:rPr>
        <w:t>exchang</w:t>
      </w:r>
      <w:r w:rsidR="00F17192" w:rsidRPr="00F921C6">
        <w:rPr>
          <w:rFonts w:ascii="Arial" w:hAnsi="Arial" w:cs="Arial"/>
        </w:rPr>
        <w:t>ing</w:t>
      </w:r>
      <w:r w:rsidR="00814FAE" w:rsidRPr="00F921C6">
        <w:rPr>
          <w:rFonts w:ascii="Arial" w:hAnsi="Arial" w:cs="Arial"/>
        </w:rPr>
        <w:t xml:space="preserve"> good practices and experiences</w:t>
      </w:r>
      <w:r w:rsidR="00F17192" w:rsidRPr="00F921C6">
        <w:rPr>
          <w:rFonts w:ascii="Arial" w:hAnsi="Arial" w:cs="Arial"/>
        </w:rPr>
        <w:t>;</w:t>
      </w:r>
      <w:r w:rsidR="00814FAE" w:rsidRPr="00F921C6">
        <w:rPr>
          <w:rFonts w:ascii="Arial" w:hAnsi="Arial" w:cs="Arial"/>
        </w:rPr>
        <w:t xml:space="preserve"> develop</w:t>
      </w:r>
      <w:r w:rsidR="00F17192" w:rsidRPr="00F921C6">
        <w:rPr>
          <w:rFonts w:ascii="Arial" w:hAnsi="Arial" w:cs="Arial"/>
        </w:rPr>
        <w:t xml:space="preserve">ing </w:t>
      </w:r>
      <w:r w:rsidR="00814FAE" w:rsidRPr="00F921C6">
        <w:rPr>
          <w:rFonts w:ascii="Arial" w:hAnsi="Arial" w:cs="Arial"/>
        </w:rPr>
        <w:t>policies, systems and guidelines</w:t>
      </w:r>
      <w:r w:rsidR="00F17192" w:rsidRPr="00F921C6">
        <w:rPr>
          <w:rFonts w:ascii="Arial" w:hAnsi="Arial" w:cs="Arial"/>
        </w:rPr>
        <w:t>;</w:t>
      </w:r>
      <w:r w:rsidR="00814FAE" w:rsidRPr="00F921C6">
        <w:rPr>
          <w:rFonts w:ascii="Arial" w:hAnsi="Arial" w:cs="Arial"/>
        </w:rPr>
        <w:t xml:space="preserve"> and </w:t>
      </w:r>
      <w:r w:rsidR="004044BC" w:rsidRPr="00F921C6">
        <w:rPr>
          <w:rFonts w:ascii="Arial" w:hAnsi="Arial" w:cs="Arial"/>
        </w:rPr>
        <w:t>promoti</w:t>
      </w:r>
      <w:r w:rsidR="00BD5458" w:rsidRPr="00F921C6">
        <w:rPr>
          <w:rFonts w:ascii="Arial" w:hAnsi="Arial" w:cs="Arial"/>
        </w:rPr>
        <w:t xml:space="preserve">ng </w:t>
      </w:r>
      <w:r w:rsidR="00814FAE" w:rsidRPr="00F921C6">
        <w:rPr>
          <w:rFonts w:ascii="Arial" w:hAnsi="Arial" w:cs="Arial"/>
        </w:rPr>
        <w:t>partnerships, networks and collaborations.</w:t>
      </w:r>
    </w:p>
    <w:p w14:paraId="6BFFBE27" w14:textId="2D896FC4" w:rsidR="00814FAE" w:rsidRPr="00F921C6" w:rsidRDefault="00814FAE" w:rsidP="0076148E">
      <w:pPr>
        <w:pStyle w:val="ListParagraph"/>
        <w:numPr>
          <w:ilvl w:val="0"/>
          <w:numId w:val="48"/>
        </w:numPr>
        <w:spacing w:after="120" w:line="240" w:lineRule="auto"/>
        <w:ind w:right="14"/>
        <w:jc w:val="both"/>
        <w:rPr>
          <w:rFonts w:ascii="Arial" w:hAnsi="Arial" w:cs="Arial"/>
        </w:rPr>
      </w:pPr>
      <w:r w:rsidRPr="00F921C6">
        <w:rPr>
          <w:rFonts w:ascii="Arial" w:hAnsi="Arial" w:cs="Arial"/>
        </w:rPr>
        <w:t xml:space="preserve">The </w:t>
      </w:r>
      <w:r w:rsidR="00F17192" w:rsidRPr="00F921C6">
        <w:rPr>
          <w:rFonts w:ascii="Arial" w:hAnsi="Arial" w:cs="Arial"/>
        </w:rPr>
        <w:t>p</w:t>
      </w:r>
      <w:r w:rsidRPr="00F921C6">
        <w:rPr>
          <w:rFonts w:ascii="Arial" w:hAnsi="Arial" w:cs="Arial"/>
        </w:rPr>
        <w:t xml:space="preserve">roactive and reactive capacity </w:t>
      </w:r>
      <w:r w:rsidR="00BC6BF3" w:rsidRPr="00F921C6">
        <w:rPr>
          <w:rFonts w:ascii="Arial" w:hAnsi="Arial" w:cs="Arial"/>
        </w:rPr>
        <w:t xml:space="preserve">of </w:t>
      </w:r>
      <w:r w:rsidRPr="00F921C6">
        <w:rPr>
          <w:rFonts w:ascii="Arial" w:hAnsi="Arial" w:cs="Arial"/>
        </w:rPr>
        <w:t xml:space="preserve">the </w:t>
      </w:r>
      <w:r w:rsidR="00BC6BF3" w:rsidRPr="00F921C6">
        <w:rPr>
          <w:rFonts w:ascii="Arial" w:hAnsi="Arial" w:cs="Arial"/>
        </w:rPr>
        <w:t>‘</w:t>
      </w:r>
      <w:r w:rsidRPr="00F921C6">
        <w:rPr>
          <w:rFonts w:ascii="Arial" w:hAnsi="Arial" w:cs="Arial"/>
        </w:rPr>
        <w:t xml:space="preserve">Economist </w:t>
      </w:r>
      <w:proofErr w:type="spellStart"/>
      <w:r w:rsidR="004044BC" w:rsidRPr="00F921C6">
        <w:rPr>
          <w:rFonts w:ascii="Arial" w:hAnsi="Arial" w:cs="Arial"/>
        </w:rPr>
        <w:t>Programme</w:t>
      </w:r>
      <w:proofErr w:type="spellEnd"/>
      <w:r w:rsidR="00BC6BF3" w:rsidRPr="00F921C6">
        <w:rPr>
          <w:rFonts w:ascii="Arial" w:hAnsi="Arial" w:cs="Arial"/>
        </w:rPr>
        <w:t>’</w:t>
      </w:r>
      <w:r w:rsidR="00F17192" w:rsidRPr="00F921C6">
        <w:rPr>
          <w:rFonts w:ascii="Arial" w:hAnsi="Arial" w:cs="Arial"/>
        </w:rPr>
        <w:t xml:space="preserve">, which ensures </w:t>
      </w:r>
      <w:r w:rsidRPr="00F921C6">
        <w:rPr>
          <w:rFonts w:ascii="Arial" w:hAnsi="Arial" w:cs="Arial"/>
        </w:rPr>
        <w:t>that</w:t>
      </w:r>
      <w:r w:rsidR="00F17192" w:rsidRPr="00F921C6">
        <w:rPr>
          <w:rFonts w:ascii="Arial" w:hAnsi="Arial" w:cs="Arial"/>
        </w:rPr>
        <w:t xml:space="preserve"> a</w:t>
      </w:r>
      <w:r w:rsidRPr="00F921C6">
        <w:rPr>
          <w:rFonts w:ascii="Arial" w:hAnsi="Arial" w:cs="Arial"/>
        </w:rPr>
        <w:t xml:space="preserve"> project will receiv</w:t>
      </w:r>
      <w:r w:rsidR="00F17192" w:rsidRPr="00F921C6">
        <w:rPr>
          <w:rFonts w:ascii="Arial" w:hAnsi="Arial" w:cs="Arial"/>
        </w:rPr>
        <w:t>e</w:t>
      </w:r>
      <w:r w:rsidRPr="00F921C6">
        <w:rPr>
          <w:rFonts w:ascii="Arial" w:hAnsi="Arial" w:cs="Arial"/>
        </w:rPr>
        <w:t xml:space="preserve"> </w:t>
      </w:r>
      <w:r w:rsidR="00BC6BF3" w:rsidRPr="00F921C6">
        <w:rPr>
          <w:rFonts w:ascii="Arial" w:hAnsi="Arial" w:cs="Arial"/>
        </w:rPr>
        <w:t xml:space="preserve">capacity support related to the SDGs </w:t>
      </w:r>
      <w:proofErr w:type="gramStart"/>
      <w:r w:rsidR="00BC6BF3" w:rsidRPr="00F921C6">
        <w:rPr>
          <w:rFonts w:ascii="Arial" w:hAnsi="Arial" w:cs="Arial"/>
        </w:rPr>
        <w:t xml:space="preserve">in order </w:t>
      </w:r>
      <w:r w:rsidRPr="00F921C6">
        <w:rPr>
          <w:rFonts w:ascii="Arial" w:hAnsi="Arial" w:cs="Arial"/>
        </w:rPr>
        <w:t>to</w:t>
      </w:r>
      <w:proofErr w:type="gramEnd"/>
      <w:r w:rsidRPr="00F921C6">
        <w:rPr>
          <w:rFonts w:ascii="Arial" w:hAnsi="Arial" w:cs="Arial"/>
        </w:rPr>
        <w:t xml:space="preserve"> build capacity at the country level </w:t>
      </w:r>
      <w:r w:rsidR="00BC6BF3" w:rsidRPr="00F921C6">
        <w:rPr>
          <w:rFonts w:ascii="Arial" w:hAnsi="Arial" w:cs="Arial"/>
        </w:rPr>
        <w:t>and provide policy and programmatic support in that regard</w:t>
      </w:r>
      <w:r w:rsidRPr="00F921C6">
        <w:rPr>
          <w:rFonts w:ascii="Arial" w:hAnsi="Arial" w:cs="Arial"/>
        </w:rPr>
        <w:t>.</w:t>
      </w:r>
    </w:p>
    <w:p w14:paraId="2F91516A" w14:textId="0AEAE107" w:rsidR="00807E9B" w:rsidRPr="00F921C6" w:rsidRDefault="00814FAE" w:rsidP="0076148E">
      <w:pPr>
        <w:spacing w:after="120" w:line="240" w:lineRule="auto"/>
        <w:ind w:right="14"/>
        <w:jc w:val="both"/>
        <w:rPr>
          <w:rFonts w:ascii="Arial" w:hAnsi="Arial" w:cs="Arial"/>
        </w:rPr>
      </w:pPr>
      <w:r w:rsidRPr="00F921C6">
        <w:rPr>
          <w:rFonts w:ascii="Arial" w:hAnsi="Arial" w:cs="Arial"/>
        </w:rPr>
        <w:t xml:space="preserve">In addition, </w:t>
      </w:r>
      <w:r w:rsidR="00865C1A" w:rsidRPr="00F921C6">
        <w:rPr>
          <w:rFonts w:ascii="Arial" w:hAnsi="Arial" w:cs="Arial"/>
        </w:rPr>
        <w:t xml:space="preserve">the RP has produced sustainable results </w:t>
      </w:r>
      <w:r w:rsidRPr="00F921C6">
        <w:rPr>
          <w:rFonts w:ascii="Arial" w:hAnsi="Arial" w:cs="Arial"/>
        </w:rPr>
        <w:t xml:space="preserve">by strengthening institutional capacities and developing systems and processes at the AUC and </w:t>
      </w:r>
      <w:proofErr w:type="gramStart"/>
      <w:r w:rsidRPr="00F921C6">
        <w:rPr>
          <w:rFonts w:ascii="Arial" w:hAnsi="Arial" w:cs="Arial"/>
        </w:rPr>
        <w:t>a number of</w:t>
      </w:r>
      <w:proofErr w:type="gramEnd"/>
      <w:r w:rsidRPr="00F921C6">
        <w:rPr>
          <w:rFonts w:ascii="Arial" w:hAnsi="Arial" w:cs="Arial"/>
        </w:rPr>
        <w:t xml:space="preserve"> </w:t>
      </w:r>
      <w:proofErr w:type="spellStart"/>
      <w:r w:rsidRPr="00F921C6">
        <w:rPr>
          <w:rFonts w:ascii="Arial" w:hAnsi="Arial" w:cs="Arial"/>
        </w:rPr>
        <w:t>RECs.</w:t>
      </w:r>
      <w:proofErr w:type="spellEnd"/>
      <w:r w:rsidRPr="00F921C6">
        <w:rPr>
          <w:rFonts w:ascii="Arial" w:hAnsi="Arial" w:cs="Arial"/>
        </w:rPr>
        <w:t xml:space="preserve"> </w:t>
      </w:r>
      <w:r w:rsidR="006A4DC0" w:rsidRPr="00F921C6">
        <w:rPr>
          <w:rFonts w:ascii="Arial" w:hAnsi="Arial" w:cs="Arial"/>
        </w:rPr>
        <w:t>In implementing the RP,</w:t>
      </w:r>
      <w:r w:rsidR="006A4DC0" w:rsidRPr="00F921C6" w:rsidDel="00865C1A">
        <w:rPr>
          <w:rFonts w:ascii="Arial" w:hAnsi="Arial" w:cs="Arial"/>
        </w:rPr>
        <w:t xml:space="preserve"> </w:t>
      </w:r>
      <w:r w:rsidRPr="00F921C6">
        <w:rPr>
          <w:rFonts w:ascii="Arial" w:hAnsi="Arial" w:cs="Arial"/>
        </w:rPr>
        <w:t xml:space="preserve">RSCA sought to consolidate alliances and partnerships with </w:t>
      </w:r>
      <w:r w:rsidR="006A4DC0" w:rsidRPr="00F921C6">
        <w:rPr>
          <w:rFonts w:ascii="Arial" w:hAnsi="Arial" w:cs="Arial"/>
        </w:rPr>
        <w:t xml:space="preserve">the </w:t>
      </w:r>
      <w:r w:rsidRPr="00F921C6">
        <w:rPr>
          <w:rFonts w:ascii="Arial" w:hAnsi="Arial" w:cs="Arial"/>
        </w:rPr>
        <w:t xml:space="preserve">AU, RECs, </w:t>
      </w:r>
      <w:r w:rsidR="00865C1A" w:rsidRPr="00F921C6">
        <w:rPr>
          <w:rFonts w:ascii="Arial" w:hAnsi="Arial" w:cs="Arial"/>
        </w:rPr>
        <w:t>the African Peer Review Mechanism (</w:t>
      </w:r>
      <w:r w:rsidRPr="00F921C6">
        <w:rPr>
          <w:rFonts w:ascii="Arial" w:hAnsi="Arial" w:cs="Arial"/>
        </w:rPr>
        <w:t>APRM</w:t>
      </w:r>
      <w:r w:rsidR="00865C1A" w:rsidRPr="00F921C6">
        <w:rPr>
          <w:rFonts w:ascii="Arial" w:hAnsi="Arial" w:cs="Arial"/>
        </w:rPr>
        <w:t>)</w:t>
      </w:r>
      <w:r w:rsidRPr="00F921C6">
        <w:rPr>
          <w:rFonts w:ascii="Arial" w:hAnsi="Arial" w:cs="Arial"/>
        </w:rPr>
        <w:t xml:space="preserve">, CSOs, </w:t>
      </w:r>
      <w:r w:rsidR="004044BC" w:rsidRPr="00F921C6">
        <w:rPr>
          <w:rFonts w:ascii="Arial" w:hAnsi="Arial" w:cs="Arial"/>
        </w:rPr>
        <w:t xml:space="preserve">philanthropic foundations </w:t>
      </w:r>
      <w:r w:rsidRPr="00F921C6">
        <w:rPr>
          <w:rFonts w:ascii="Arial" w:hAnsi="Arial" w:cs="Arial"/>
        </w:rPr>
        <w:t xml:space="preserve">and the private sector, which the evaluation </w:t>
      </w:r>
      <w:r w:rsidR="004044BC" w:rsidRPr="00F921C6">
        <w:rPr>
          <w:rFonts w:ascii="Arial" w:hAnsi="Arial" w:cs="Arial"/>
        </w:rPr>
        <w:t xml:space="preserve">found had </w:t>
      </w:r>
      <w:r w:rsidRPr="00F921C6">
        <w:rPr>
          <w:rFonts w:ascii="Arial" w:hAnsi="Arial" w:cs="Arial"/>
        </w:rPr>
        <w:t xml:space="preserve">good </w:t>
      </w:r>
      <w:r w:rsidR="006A4DC0" w:rsidRPr="00F921C6">
        <w:rPr>
          <w:rFonts w:ascii="Arial" w:hAnsi="Arial" w:cs="Arial"/>
        </w:rPr>
        <w:t xml:space="preserve">potential for </w:t>
      </w:r>
      <w:r w:rsidRPr="00F921C6">
        <w:rPr>
          <w:rFonts w:ascii="Arial" w:hAnsi="Arial" w:cs="Arial"/>
        </w:rPr>
        <w:t>sustainability. The RP has consolidated these relationships to support achiev</w:t>
      </w:r>
      <w:r w:rsidR="00865C1A" w:rsidRPr="00F921C6">
        <w:rPr>
          <w:rFonts w:ascii="Arial" w:hAnsi="Arial" w:cs="Arial"/>
        </w:rPr>
        <w:t xml:space="preserve">ing </w:t>
      </w:r>
      <w:r w:rsidRPr="00F921C6">
        <w:rPr>
          <w:rFonts w:ascii="Arial" w:hAnsi="Arial" w:cs="Arial"/>
        </w:rPr>
        <w:t>outcome</w:t>
      </w:r>
      <w:r w:rsidR="00865C1A" w:rsidRPr="00F921C6">
        <w:rPr>
          <w:rFonts w:ascii="Arial" w:hAnsi="Arial" w:cs="Arial"/>
        </w:rPr>
        <w:t>s,</w:t>
      </w:r>
      <w:r w:rsidRPr="00F921C6">
        <w:rPr>
          <w:rFonts w:ascii="Arial" w:hAnsi="Arial" w:cs="Arial"/>
        </w:rPr>
        <w:t xml:space="preserve"> particularly with </w:t>
      </w:r>
      <w:r w:rsidR="006A4DC0" w:rsidRPr="00F921C6">
        <w:rPr>
          <w:rFonts w:ascii="Arial" w:hAnsi="Arial" w:cs="Arial"/>
        </w:rPr>
        <w:t xml:space="preserve">the </w:t>
      </w:r>
      <w:r w:rsidRPr="00F921C6">
        <w:rPr>
          <w:rFonts w:ascii="Arial" w:hAnsi="Arial" w:cs="Arial"/>
        </w:rPr>
        <w:t>AU (</w:t>
      </w:r>
      <w:r w:rsidR="00ED0BB4" w:rsidRPr="00F921C6">
        <w:rPr>
          <w:rFonts w:ascii="Arial" w:hAnsi="Arial" w:cs="Arial"/>
        </w:rPr>
        <w:t xml:space="preserve">the </w:t>
      </w:r>
      <w:r w:rsidRPr="00F921C6">
        <w:rPr>
          <w:rFonts w:ascii="Arial" w:hAnsi="Arial" w:cs="Arial"/>
        </w:rPr>
        <w:t>Peace and Security</w:t>
      </w:r>
      <w:r w:rsidR="00ED0BB4" w:rsidRPr="00F921C6">
        <w:rPr>
          <w:rFonts w:ascii="Arial" w:hAnsi="Arial" w:cs="Arial"/>
        </w:rPr>
        <w:t xml:space="preserve"> and the</w:t>
      </w:r>
      <w:r w:rsidRPr="00F921C6">
        <w:rPr>
          <w:rFonts w:ascii="Arial" w:hAnsi="Arial" w:cs="Arial"/>
        </w:rPr>
        <w:t xml:space="preserve"> </w:t>
      </w:r>
      <w:r w:rsidR="00ED0BB4" w:rsidRPr="00F921C6">
        <w:rPr>
          <w:rFonts w:ascii="Arial" w:hAnsi="Arial" w:cs="Arial"/>
        </w:rPr>
        <w:t xml:space="preserve">Trade and </w:t>
      </w:r>
      <w:r w:rsidRPr="00F921C6">
        <w:rPr>
          <w:rFonts w:ascii="Arial" w:hAnsi="Arial" w:cs="Arial"/>
        </w:rPr>
        <w:t xml:space="preserve">Industry </w:t>
      </w:r>
      <w:r w:rsidR="006A4DC0" w:rsidRPr="00F921C6">
        <w:rPr>
          <w:rFonts w:ascii="Arial" w:hAnsi="Arial" w:cs="Arial"/>
        </w:rPr>
        <w:t>Commissions</w:t>
      </w:r>
      <w:r w:rsidRPr="00F921C6">
        <w:rPr>
          <w:rFonts w:ascii="Arial" w:hAnsi="Arial" w:cs="Arial"/>
        </w:rPr>
        <w:t xml:space="preserve">), </w:t>
      </w:r>
      <w:r w:rsidR="00DC05E0" w:rsidRPr="00F921C6">
        <w:rPr>
          <w:rFonts w:ascii="Arial" w:hAnsi="Arial" w:cs="Arial"/>
        </w:rPr>
        <w:t>the Lake Chad Basin Commission (</w:t>
      </w:r>
      <w:r w:rsidRPr="00F921C6">
        <w:rPr>
          <w:rFonts w:ascii="Arial" w:hAnsi="Arial" w:cs="Arial"/>
        </w:rPr>
        <w:t>LC</w:t>
      </w:r>
      <w:r w:rsidR="00D679B5" w:rsidRPr="00F921C6">
        <w:rPr>
          <w:rFonts w:ascii="Arial" w:hAnsi="Arial" w:cs="Arial"/>
        </w:rPr>
        <w:t>BC</w:t>
      </w:r>
      <w:r w:rsidR="00DC05E0" w:rsidRPr="00F921C6">
        <w:rPr>
          <w:rFonts w:ascii="Arial" w:hAnsi="Arial" w:cs="Arial"/>
        </w:rPr>
        <w:t>)</w:t>
      </w:r>
      <w:r w:rsidRPr="00F921C6">
        <w:rPr>
          <w:rFonts w:ascii="Arial" w:hAnsi="Arial" w:cs="Arial"/>
        </w:rPr>
        <w:t xml:space="preserve">, ECOWAS and </w:t>
      </w:r>
      <w:r w:rsidR="00ED0BB4" w:rsidRPr="00F921C6">
        <w:rPr>
          <w:rFonts w:ascii="Arial" w:hAnsi="Arial" w:cs="Arial"/>
        </w:rPr>
        <w:t>the Economic Community of Central African States (</w:t>
      </w:r>
      <w:r w:rsidRPr="00F921C6">
        <w:rPr>
          <w:rFonts w:ascii="Arial" w:hAnsi="Arial" w:cs="Arial"/>
        </w:rPr>
        <w:t>ECCAS</w:t>
      </w:r>
      <w:r w:rsidR="00ED0BB4" w:rsidRPr="00F921C6">
        <w:rPr>
          <w:rFonts w:ascii="Arial" w:hAnsi="Arial" w:cs="Arial"/>
        </w:rPr>
        <w:t>)</w:t>
      </w:r>
      <w:r w:rsidRPr="00F921C6">
        <w:rPr>
          <w:rFonts w:ascii="Arial" w:hAnsi="Arial" w:cs="Arial"/>
        </w:rPr>
        <w:t xml:space="preserve">. The </w:t>
      </w:r>
      <w:proofErr w:type="spellStart"/>
      <w:r w:rsidR="00ED0BB4" w:rsidRPr="00F921C6">
        <w:rPr>
          <w:rFonts w:ascii="Arial" w:hAnsi="Arial" w:cs="Arial"/>
        </w:rPr>
        <w:t>P</w:t>
      </w:r>
      <w:r w:rsidRPr="00F921C6">
        <w:rPr>
          <w:rFonts w:ascii="Arial" w:hAnsi="Arial" w:cs="Arial"/>
        </w:rPr>
        <w:t>rogramme</w:t>
      </w:r>
      <w:proofErr w:type="spellEnd"/>
      <w:r w:rsidRPr="00F921C6">
        <w:rPr>
          <w:rFonts w:ascii="Arial" w:hAnsi="Arial" w:cs="Arial"/>
        </w:rPr>
        <w:t xml:space="preserve"> also worked closely with CSOs</w:t>
      </w:r>
      <w:r w:rsidR="00ED0BB4" w:rsidRPr="00F921C6">
        <w:rPr>
          <w:rFonts w:ascii="Arial" w:hAnsi="Arial" w:cs="Arial"/>
        </w:rPr>
        <w:t>,</w:t>
      </w:r>
      <w:r w:rsidRPr="00F921C6">
        <w:rPr>
          <w:rFonts w:ascii="Arial" w:hAnsi="Arial" w:cs="Arial"/>
        </w:rPr>
        <w:t xml:space="preserve"> the private sector, academia and think</w:t>
      </w:r>
      <w:r w:rsidR="00CE2041" w:rsidRPr="00F921C6">
        <w:rPr>
          <w:rFonts w:ascii="Arial" w:hAnsi="Arial" w:cs="Arial"/>
        </w:rPr>
        <w:t xml:space="preserve"> tank</w:t>
      </w:r>
      <w:r w:rsidRPr="00F921C6">
        <w:rPr>
          <w:rFonts w:ascii="Arial" w:hAnsi="Arial" w:cs="Arial"/>
        </w:rPr>
        <w:t xml:space="preserve">s in Africa to implement various priority initiatives. Partnerships </w:t>
      </w:r>
      <w:r w:rsidR="00ED0BB4" w:rsidRPr="00F921C6">
        <w:rPr>
          <w:rFonts w:ascii="Arial" w:hAnsi="Arial" w:cs="Arial"/>
        </w:rPr>
        <w:t xml:space="preserve">were established </w:t>
      </w:r>
      <w:r w:rsidRPr="00F921C6">
        <w:rPr>
          <w:rFonts w:ascii="Arial" w:hAnsi="Arial" w:cs="Arial"/>
        </w:rPr>
        <w:t xml:space="preserve">with </w:t>
      </w:r>
      <w:r w:rsidR="004044BC" w:rsidRPr="00F921C6">
        <w:rPr>
          <w:rFonts w:ascii="Arial" w:hAnsi="Arial" w:cs="Arial"/>
        </w:rPr>
        <w:t xml:space="preserve">the </w:t>
      </w:r>
      <w:r w:rsidRPr="00F921C6">
        <w:rPr>
          <w:rFonts w:ascii="Arial" w:hAnsi="Arial" w:cs="Arial"/>
        </w:rPr>
        <w:t xml:space="preserve">Islamic </w:t>
      </w:r>
      <w:r w:rsidR="007F33F6" w:rsidRPr="00F921C6">
        <w:rPr>
          <w:rFonts w:ascii="Arial" w:hAnsi="Arial" w:cs="Arial"/>
        </w:rPr>
        <w:t xml:space="preserve">Development </w:t>
      </w:r>
      <w:r w:rsidRPr="00F921C6">
        <w:rPr>
          <w:rFonts w:ascii="Arial" w:hAnsi="Arial" w:cs="Arial"/>
        </w:rPr>
        <w:t>Bank</w:t>
      </w:r>
      <w:r w:rsidR="007F33F6" w:rsidRPr="00F921C6">
        <w:rPr>
          <w:rFonts w:ascii="Arial" w:hAnsi="Arial" w:cs="Arial"/>
        </w:rPr>
        <w:t xml:space="preserve"> (IDB)</w:t>
      </w:r>
      <w:r w:rsidRPr="00F921C6">
        <w:rPr>
          <w:rFonts w:ascii="Arial" w:hAnsi="Arial" w:cs="Arial"/>
        </w:rPr>
        <w:t xml:space="preserve">, </w:t>
      </w:r>
      <w:r w:rsidR="00D679B5" w:rsidRPr="00F921C6">
        <w:rPr>
          <w:rFonts w:ascii="Arial" w:hAnsi="Arial" w:cs="Arial"/>
        </w:rPr>
        <w:t>the African Development Bank (</w:t>
      </w:r>
      <w:r w:rsidRPr="00F921C6">
        <w:rPr>
          <w:rFonts w:ascii="Arial" w:hAnsi="Arial" w:cs="Arial"/>
        </w:rPr>
        <w:t>A</w:t>
      </w:r>
      <w:r w:rsidR="00D679B5" w:rsidRPr="00F921C6">
        <w:rPr>
          <w:rFonts w:ascii="Arial" w:hAnsi="Arial" w:cs="Arial"/>
        </w:rPr>
        <w:t>f</w:t>
      </w:r>
      <w:r w:rsidRPr="00F921C6">
        <w:rPr>
          <w:rFonts w:ascii="Arial" w:hAnsi="Arial" w:cs="Arial"/>
        </w:rPr>
        <w:t>DB</w:t>
      </w:r>
      <w:r w:rsidR="00D679B5" w:rsidRPr="00F921C6">
        <w:rPr>
          <w:rFonts w:ascii="Arial" w:hAnsi="Arial" w:cs="Arial"/>
        </w:rPr>
        <w:t>)</w:t>
      </w:r>
      <w:r w:rsidRPr="00F921C6">
        <w:rPr>
          <w:rFonts w:ascii="Arial" w:hAnsi="Arial" w:cs="Arial"/>
        </w:rPr>
        <w:t xml:space="preserve"> and </w:t>
      </w:r>
      <w:r w:rsidR="007F33F6" w:rsidRPr="00F921C6">
        <w:rPr>
          <w:rFonts w:ascii="Arial" w:hAnsi="Arial" w:cs="Arial"/>
        </w:rPr>
        <w:t>the New Partnership for Africa’s Development (</w:t>
      </w:r>
      <w:r w:rsidRPr="00F921C6">
        <w:rPr>
          <w:rFonts w:ascii="Arial" w:hAnsi="Arial" w:cs="Arial"/>
        </w:rPr>
        <w:t>NEPAD</w:t>
      </w:r>
      <w:r w:rsidR="007F33F6" w:rsidRPr="00F921C6">
        <w:rPr>
          <w:rFonts w:ascii="Arial" w:hAnsi="Arial" w:cs="Arial"/>
        </w:rPr>
        <w:t>)</w:t>
      </w:r>
      <w:r w:rsidRPr="00F921C6">
        <w:rPr>
          <w:rFonts w:ascii="Arial" w:hAnsi="Arial" w:cs="Arial"/>
        </w:rPr>
        <w:t xml:space="preserve">. </w:t>
      </w:r>
      <w:r w:rsidR="00D679B5" w:rsidRPr="00F921C6">
        <w:rPr>
          <w:rFonts w:ascii="Arial" w:hAnsi="Arial" w:cs="Arial"/>
        </w:rPr>
        <w:t xml:space="preserve">Good potential for sustainability is also provided by </w:t>
      </w:r>
      <w:r w:rsidRPr="00F921C6">
        <w:rPr>
          <w:rFonts w:ascii="Arial" w:hAnsi="Arial" w:cs="Arial"/>
        </w:rPr>
        <w:t>collaboration</w:t>
      </w:r>
      <w:r w:rsidR="00D679B5" w:rsidRPr="00F921C6">
        <w:rPr>
          <w:rFonts w:ascii="Arial" w:hAnsi="Arial" w:cs="Arial"/>
        </w:rPr>
        <w:t>s</w:t>
      </w:r>
      <w:r w:rsidRPr="00F921C6">
        <w:rPr>
          <w:rFonts w:ascii="Arial" w:hAnsi="Arial" w:cs="Arial"/>
        </w:rPr>
        <w:t xml:space="preserve"> with RECs and regional entities (</w:t>
      </w:r>
      <w:r w:rsidR="007B141F" w:rsidRPr="00F921C6">
        <w:rPr>
          <w:rFonts w:ascii="Arial" w:hAnsi="Arial" w:cs="Arial"/>
        </w:rPr>
        <w:t>e.g.</w:t>
      </w:r>
      <w:r w:rsidRPr="00F921C6">
        <w:rPr>
          <w:rFonts w:ascii="Arial" w:hAnsi="Arial" w:cs="Arial"/>
        </w:rPr>
        <w:t xml:space="preserve"> ECOWAS, </w:t>
      </w:r>
      <w:r w:rsidR="007F33F6" w:rsidRPr="00F921C6">
        <w:rPr>
          <w:rFonts w:ascii="Arial" w:hAnsi="Arial" w:cs="Arial"/>
        </w:rPr>
        <w:t>the Southern African Development Community (</w:t>
      </w:r>
      <w:r w:rsidRPr="00F921C6">
        <w:rPr>
          <w:rFonts w:ascii="Arial" w:hAnsi="Arial" w:cs="Arial"/>
        </w:rPr>
        <w:t>SADC</w:t>
      </w:r>
      <w:r w:rsidR="007F33F6" w:rsidRPr="00F921C6">
        <w:rPr>
          <w:rFonts w:ascii="Arial" w:hAnsi="Arial" w:cs="Arial"/>
        </w:rPr>
        <w:t>)</w:t>
      </w:r>
      <w:r w:rsidRPr="00F921C6">
        <w:rPr>
          <w:rFonts w:ascii="Arial" w:hAnsi="Arial" w:cs="Arial"/>
        </w:rPr>
        <w:t xml:space="preserve">, </w:t>
      </w:r>
      <w:r w:rsidR="007F33F6" w:rsidRPr="00F921C6">
        <w:rPr>
          <w:rFonts w:ascii="Arial" w:hAnsi="Arial" w:cs="Arial"/>
        </w:rPr>
        <w:t xml:space="preserve">the </w:t>
      </w:r>
      <w:r w:rsidRPr="00F921C6">
        <w:rPr>
          <w:rFonts w:ascii="Arial" w:hAnsi="Arial" w:cs="Arial"/>
        </w:rPr>
        <w:t xml:space="preserve">Economic and Monetary Community of Central Africa (CEMAC), </w:t>
      </w:r>
      <w:r w:rsidR="007F33F6" w:rsidRPr="00F921C6">
        <w:rPr>
          <w:rFonts w:ascii="Arial" w:hAnsi="Arial" w:cs="Arial"/>
        </w:rPr>
        <w:t xml:space="preserve">the </w:t>
      </w:r>
      <w:r w:rsidRPr="00F921C6">
        <w:rPr>
          <w:rFonts w:ascii="Arial" w:hAnsi="Arial" w:cs="Arial"/>
        </w:rPr>
        <w:t>United Nations Office at Nairobi (UNON), NEPAD and APRM</w:t>
      </w:r>
      <w:r w:rsidR="00DC67A9" w:rsidRPr="00F921C6">
        <w:rPr>
          <w:rFonts w:ascii="Arial" w:hAnsi="Arial" w:cs="Arial"/>
        </w:rPr>
        <w:t>)</w:t>
      </w:r>
      <w:r w:rsidRPr="00F921C6">
        <w:rPr>
          <w:rFonts w:ascii="Arial" w:hAnsi="Arial" w:cs="Arial"/>
        </w:rPr>
        <w:t xml:space="preserve">. By ensuring </w:t>
      </w:r>
      <w:r w:rsidR="00DC67A9" w:rsidRPr="00F921C6">
        <w:rPr>
          <w:rFonts w:ascii="Arial" w:hAnsi="Arial" w:cs="Arial"/>
        </w:rPr>
        <w:t xml:space="preserve">that </w:t>
      </w:r>
      <w:r w:rsidRPr="00F921C6">
        <w:rPr>
          <w:rFonts w:ascii="Arial" w:hAnsi="Arial" w:cs="Arial"/>
        </w:rPr>
        <w:t xml:space="preserve">the </w:t>
      </w:r>
      <w:r w:rsidR="00DC67A9" w:rsidRPr="00F921C6">
        <w:rPr>
          <w:rFonts w:ascii="Arial" w:hAnsi="Arial" w:cs="Arial"/>
        </w:rPr>
        <w:t xml:space="preserve">Regional </w:t>
      </w:r>
      <w:proofErr w:type="spellStart"/>
      <w:r w:rsidR="00DC67A9" w:rsidRPr="00F921C6">
        <w:rPr>
          <w:rFonts w:ascii="Arial" w:hAnsi="Arial" w:cs="Arial"/>
        </w:rPr>
        <w:t>Programme</w:t>
      </w:r>
      <w:proofErr w:type="spellEnd"/>
      <w:r w:rsidR="00DC67A9" w:rsidRPr="00F921C6">
        <w:rPr>
          <w:rFonts w:ascii="Arial" w:hAnsi="Arial" w:cs="Arial"/>
        </w:rPr>
        <w:t xml:space="preserve"> document (</w:t>
      </w:r>
      <w:r w:rsidRPr="00F921C6">
        <w:rPr>
          <w:rFonts w:ascii="Arial" w:hAnsi="Arial" w:cs="Arial"/>
        </w:rPr>
        <w:t>RPD</w:t>
      </w:r>
      <w:r w:rsidR="00DC67A9" w:rsidRPr="00F921C6">
        <w:rPr>
          <w:rFonts w:ascii="Arial" w:hAnsi="Arial" w:cs="Arial"/>
        </w:rPr>
        <w:t>)</w:t>
      </w:r>
      <w:r w:rsidRPr="00F921C6">
        <w:rPr>
          <w:rFonts w:ascii="Arial" w:hAnsi="Arial" w:cs="Arial"/>
        </w:rPr>
        <w:t xml:space="preserve"> is relevant to the region and address</w:t>
      </w:r>
      <w:r w:rsidR="00DC67A9" w:rsidRPr="00F921C6">
        <w:rPr>
          <w:rFonts w:ascii="Arial" w:hAnsi="Arial" w:cs="Arial"/>
        </w:rPr>
        <w:t>es</w:t>
      </w:r>
      <w:r w:rsidRPr="00F921C6">
        <w:rPr>
          <w:rFonts w:ascii="Arial" w:hAnsi="Arial" w:cs="Arial"/>
        </w:rPr>
        <w:t xml:space="preserve"> the needs of beneficiaries</w:t>
      </w:r>
      <w:r w:rsidR="004044BC" w:rsidRPr="00F921C6">
        <w:rPr>
          <w:rFonts w:ascii="Arial" w:hAnsi="Arial" w:cs="Arial"/>
        </w:rPr>
        <w:t>,</w:t>
      </w:r>
      <w:r w:rsidRPr="00F921C6">
        <w:rPr>
          <w:rFonts w:ascii="Arial" w:hAnsi="Arial" w:cs="Arial"/>
        </w:rPr>
        <w:t xml:space="preserve"> including vulnerable </w:t>
      </w:r>
      <w:r w:rsidR="00DC67A9" w:rsidRPr="00F921C6">
        <w:rPr>
          <w:rFonts w:ascii="Arial" w:hAnsi="Arial" w:cs="Arial"/>
        </w:rPr>
        <w:t xml:space="preserve">groups </w:t>
      </w:r>
      <w:r w:rsidRPr="00F921C6">
        <w:rPr>
          <w:rFonts w:ascii="Arial" w:hAnsi="Arial" w:cs="Arial"/>
        </w:rPr>
        <w:t xml:space="preserve">such as women and PWDs, </w:t>
      </w:r>
      <w:r w:rsidR="00DC67A9" w:rsidRPr="00F921C6">
        <w:rPr>
          <w:rFonts w:ascii="Arial" w:hAnsi="Arial" w:cs="Arial"/>
        </w:rPr>
        <w:t xml:space="preserve">RSCA </w:t>
      </w:r>
      <w:r w:rsidRPr="00F921C6">
        <w:rPr>
          <w:rFonts w:ascii="Arial" w:hAnsi="Arial" w:cs="Arial"/>
        </w:rPr>
        <w:t>fostered ownership</w:t>
      </w:r>
      <w:r w:rsidR="00DC67A9" w:rsidRPr="00F921C6">
        <w:rPr>
          <w:rFonts w:ascii="Arial" w:hAnsi="Arial" w:cs="Arial"/>
        </w:rPr>
        <w:t xml:space="preserve"> of the </w:t>
      </w:r>
      <w:proofErr w:type="spellStart"/>
      <w:r w:rsidR="00DC67A9" w:rsidRPr="00F921C6">
        <w:rPr>
          <w:rFonts w:ascii="Arial" w:hAnsi="Arial" w:cs="Arial"/>
        </w:rPr>
        <w:t>Programme</w:t>
      </w:r>
      <w:proofErr w:type="spellEnd"/>
      <w:r w:rsidRPr="00F921C6">
        <w:rPr>
          <w:rFonts w:ascii="Arial" w:hAnsi="Arial" w:cs="Arial"/>
        </w:rPr>
        <w:t xml:space="preserve">, </w:t>
      </w:r>
      <w:r w:rsidR="00DC67A9" w:rsidRPr="00F921C6">
        <w:rPr>
          <w:rFonts w:ascii="Arial" w:hAnsi="Arial" w:cs="Arial"/>
        </w:rPr>
        <w:t xml:space="preserve">which is </w:t>
      </w:r>
      <w:r w:rsidRPr="00F921C6">
        <w:rPr>
          <w:rFonts w:ascii="Arial" w:hAnsi="Arial" w:cs="Arial"/>
        </w:rPr>
        <w:t xml:space="preserve">critical </w:t>
      </w:r>
      <w:r w:rsidR="00D679B5" w:rsidRPr="00F921C6">
        <w:rPr>
          <w:rFonts w:ascii="Arial" w:hAnsi="Arial" w:cs="Arial"/>
        </w:rPr>
        <w:t xml:space="preserve">to </w:t>
      </w:r>
      <w:r w:rsidRPr="00F921C6">
        <w:rPr>
          <w:rFonts w:ascii="Arial" w:hAnsi="Arial" w:cs="Arial"/>
        </w:rPr>
        <w:t xml:space="preserve">sustainability. </w:t>
      </w:r>
      <w:r w:rsidR="00DC67A9" w:rsidRPr="00F921C6">
        <w:rPr>
          <w:rFonts w:ascii="Arial" w:hAnsi="Arial" w:cs="Arial"/>
        </w:rPr>
        <w:t>Nevertheless</w:t>
      </w:r>
      <w:r w:rsidRPr="00F921C6">
        <w:rPr>
          <w:rFonts w:ascii="Arial" w:hAnsi="Arial" w:cs="Arial"/>
        </w:rPr>
        <w:t xml:space="preserve">, there are concerns that RSCA has not fully </w:t>
      </w:r>
      <w:r w:rsidR="00865C1A" w:rsidRPr="00F921C6">
        <w:rPr>
          <w:rFonts w:ascii="Arial" w:hAnsi="Arial" w:cs="Arial"/>
        </w:rPr>
        <w:t>institutionalized</w:t>
      </w:r>
      <w:r w:rsidR="004044BC" w:rsidRPr="00F921C6">
        <w:rPr>
          <w:rFonts w:ascii="Arial" w:hAnsi="Arial" w:cs="Arial"/>
        </w:rPr>
        <w:t xml:space="preserve"> </w:t>
      </w:r>
      <w:r w:rsidRPr="00F921C6">
        <w:rPr>
          <w:rFonts w:ascii="Arial" w:hAnsi="Arial" w:cs="Arial"/>
        </w:rPr>
        <w:t xml:space="preserve">relationships with </w:t>
      </w:r>
      <w:r w:rsidR="00D679B5" w:rsidRPr="00F921C6">
        <w:rPr>
          <w:rFonts w:ascii="Arial" w:hAnsi="Arial" w:cs="Arial"/>
        </w:rPr>
        <w:t xml:space="preserve">the </w:t>
      </w:r>
      <w:r w:rsidRPr="00F921C6">
        <w:rPr>
          <w:rFonts w:ascii="Arial" w:hAnsi="Arial" w:cs="Arial"/>
        </w:rPr>
        <w:t xml:space="preserve">AU, </w:t>
      </w:r>
      <w:proofErr w:type="gramStart"/>
      <w:r w:rsidRPr="00F921C6">
        <w:rPr>
          <w:rFonts w:ascii="Arial" w:hAnsi="Arial" w:cs="Arial"/>
        </w:rPr>
        <w:t>RECs</w:t>
      </w:r>
      <w:proofErr w:type="gramEnd"/>
      <w:r w:rsidRPr="00F921C6">
        <w:rPr>
          <w:rFonts w:ascii="Arial" w:hAnsi="Arial" w:cs="Arial"/>
        </w:rPr>
        <w:t xml:space="preserve"> and other partners across all areas of engagement and</w:t>
      </w:r>
      <w:r w:rsidR="00DC67A9" w:rsidRPr="00F921C6">
        <w:rPr>
          <w:rFonts w:ascii="Arial" w:hAnsi="Arial" w:cs="Arial"/>
        </w:rPr>
        <w:t>,</w:t>
      </w:r>
      <w:r w:rsidRPr="00F921C6">
        <w:rPr>
          <w:rFonts w:ascii="Arial" w:hAnsi="Arial" w:cs="Arial"/>
        </w:rPr>
        <w:t xml:space="preserve"> in a number of instances</w:t>
      </w:r>
      <w:r w:rsidR="00DC67A9" w:rsidRPr="00F921C6">
        <w:rPr>
          <w:rFonts w:ascii="Arial" w:hAnsi="Arial" w:cs="Arial"/>
        </w:rPr>
        <w:t>,</w:t>
      </w:r>
      <w:r w:rsidRPr="00F921C6">
        <w:rPr>
          <w:rFonts w:ascii="Arial" w:hAnsi="Arial" w:cs="Arial"/>
        </w:rPr>
        <w:t xml:space="preserve"> </w:t>
      </w:r>
      <w:r w:rsidR="008C6108" w:rsidRPr="00F921C6">
        <w:rPr>
          <w:rFonts w:ascii="Arial" w:hAnsi="Arial" w:cs="Arial"/>
        </w:rPr>
        <w:t xml:space="preserve">depended on </w:t>
      </w:r>
      <w:r w:rsidRPr="00F921C6">
        <w:rPr>
          <w:rFonts w:ascii="Arial" w:hAnsi="Arial" w:cs="Arial"/>
        </w:rPr>
        <w:t>one-</w:t>
      </w:r>
      <w:r w:rsidR="00D679B5" w:rsidRPr="00F921C6">
        <w:rPr>
          <w:rFonts w:ascii="Arial" w:hAnsi="Arial" w:cs="Arial"/>
        </w:rPr>
        <w:t>time</w:t>
      </w:r>
      <w:r w:rsidRPr="00F921C6">
        <w:rPr>
          <w:rFonts w:ascii="Arial" w:hAnsi="Arial" w:cs="Arial"/>
        </w:rPr>
        <w:t xml:space="preserve"> cont</w:t>
      </w:r>
      <w:r w:rsidR="00D679B5" w:rsidRPr="00F921C6">
        <w:rPr>
          <w:rFonts w:ascii="Arial" w:hAnsi="Arial" w:cs="Arial"/>
        </w:rPr>
        <w:t>r</w:t>
      </w:r>
      <w:r w:rsidRPr="00F921C6">
        <w:rPr>
          <w:rFonts w:ascii="Arial" w:hAnsi="Arial" w:cs="Arial"/>
        </w:rPr>
        <w:t xml:space="preserve">acts and </w:t>
      </w:r>
      <w:r w:rsidR="00DC67A9" w:rsidRPr="00F921C6">
        <w:rPr>
          <w:rFonts w:ascii="Arial" w:hAnsi="Arial" w:cs="Arial"/>
        </w:rPr>
        <w:t xml:space="preserve">the </w:t>
      </w:r>
      <w:r w:rsidRPr="00F921C6">
        <w:rPr>
          <w:rFonts w:ascii="Arial" w:hAnsi="Arial" w:cs="Arial"/>
        </w:rPr>
        <w:t xml:space="preserve">good will of </w:t>
      </w:r>
      <w:proofErr w:type="spellStart"/>
      <w:r w:rsidRPr="00F921C6">
        <w:rPr>
          <w:rFonts w:ascii="Arial" w:hAnsi="Arial" w:cs="Arial"/>
        </w:rPr>
        <w:t>programme</w:t>
      </w:r>
      <w:proofErr w:type="spellEnd"/>
      <w:r w:rsidRPr="00F921C6">
        <w:rPr>
          <w:rFonts w:ascii="Arial" w:hAnsi="Arial" w:cs="Arial"/>
        </w:rPr>
        <w:t xml:space="preserve"> focal </w:t>
      </w:r>
      <w:r w:rsidR="00D679B5" w:rsidRPr="00F921C6">
        <w:rPr>
          <w:rFonts w:ascii="Arial" w:hAnsi="Arial" w:cs="Arial"/>
        </w:rPr>
        <w:t xml:space="preserve">points </w:t>
      </w:r>
      <w:r w:rsidRPr="00F921C6">
        <w:rPr>
          <w:rFonts w:ascii="Arial" w:hAnsi="Arial" w:cs="Arial"/>
        </w:rPr>
        <w:t xml:space="preserve">in partner </w:t>
      </w:r>
      <w:r w:rsidR="00865C1A" w:rsidRPr="00F921C6">
        <w:rPr>
          <w:rFonts w:ascii="Arial" w:hAnsi="Arial" w:cs="Arial"/>
        </w:rPr>
        <w:t>organizations</w:t>
      </w:r>
      <w:r w:rsidRPr="00F921C6">
        <w:rPr>
          <w:rFonts w:ascii="Arial" w:hAnsi="Arial" w:cs="Arial"/>
        </w:rPr>
        <w:t>.</w:t>
      </w:r>
    </w:p>
    <w:p w14:paraId="21660479" w14:textId="18E814CE" w:rsidR="00084703" w:rsidRPr="00F921C6" w:rsidRDefault="00084703" w:rsidP="0076148E">
      <w:pPr>
        <w:spacing w:after="120" w:line="240" w:lineRule="auto"/>
        <w:ind w:right="14"/>
        <w:jc w:val="both"/>
        <w:rPr>
          <w:rFonts w:ascii="Arial" w:hAnsi="Arial" w:cs="Arial"/>
          <w:lang w:val="en-GB"/>
        </w:rPr>
      </w:pPr>
      <w:r w:rsidRPr="00F921C6">
        <w:rPr>
          <w:rFonts w:ascii="Arial" w:hAnsi="Arial" w:cs="Arial"/>
          <w:lang w:val="en-GB"/>
        </w:rPr>
        <w:t>Further</w:t>
      </w:r>
      <w:r w:rsidR="00DC67A9" w:rsidRPr="00F921C6">
        <w:rPr>
          <w:rFonts w:ascii="Arial" w:hAnsi="Arial" w:cs="Arial"/>
          <w:lang w:val="en-GB"/>
        </w:rPr>
        <w:t>more</w:t>
      </w:r>
      <w:r w:rsidRPr="00F921C6">
        <w:rPr>
          <w:rFonts w:ascii="Arial" w:hAnsi="Arial" w:cs="Arial"/>
          <w:lang w:val="en-GB"/>
        </w:rPr>
        <w:t xml:space="preserve">, no concrete exit strategy has been </w:t>
      </w:r>
      <w:r w:rsidR="00DC67A9" w:rsidRPr="00F921C6">
        <w:rPr>
          <w:rFonts w:ascii="Arial" w:hAnsi="Arial" w:cs="Arial"/>
          <w:lang w:val="en-GB"/>
        </w:rPr>
        <w:t xml:space="preserve">established as the Programme nears </w:t>
      </w:r>
      <w:r w:rsidR="00D679B5" w:rsidRPr="00F921C6">
        <w:rPr>
          <w:rFonts w:ascii="Arial" w:hAnsi="Arial" w:cs="Arial"/>
          <w:lang w:val="en-GB"/>
        </w:rPr>
        <w:t>an end</w:t>
      </w:r>
      <w:r w:rsidRPr="00F921C6">
        <w:rPr>
          <w:rFonts w:ascii="Arial" w:hAnsi="Arial" w:cs="Arial"/>
          <w:lang w:val="en-GB"/>
        </w:rPr>
        <w:t xml:space="preserve">. This may not </w:t>
      </w:r>
      <w:r w:rsidR="00DC67A9" w:rsidRPr="00F921C6">
        <w:rPr>
          <w:rFonts w:ascii="Arial" w:hAnsi="Arial" w:cs="Arial"/>
          <w:lang w:val="en-GB"/>
        </w:rPr>
        <w:t xml:space="preserve">bode </w:t>
      </w:r>
      <w:r w:rsidRPr="00F921C6">
        <w:rPr>
          <w:rFonts w:ascii="Arial" w:hAnsi="Arial" w:cs="Arial"/>
          <w:lang w:val="en-GB"/>
        </w:rPr>
        <w:t xml:space="preserve">well </w:t>
      </w:r>
      <w:r w:rsidR="00DC67A9" w:rsidRPr="00F921C6">
        <w:rPr>
          <w:rFonts w:ascii="Arial" w:hAnsi="Arial" w:cs="Arial"/>
          <w:lang w:val="en-GB"/>
        </w:rPr>
        <w:t xml:space="preserve">for </w:t>
      </w:r>
      <w:r w:rsidRPr="00F921C6">
        <w:rPr>
          <w:rFonts w:ascii="Arial" w:hAnsi="Arial" w:cs="Arial"/>
          <w:lang w:val="en-GB"/>
        </w:rPr>
        <w:t xml:space="preserve">the institutions </w:t>
      </w:r>
      <w:r w:rsidR="00DC67A9" w:rsidRPr="00F921C6">
        <w:rPr>
          <w:rFonts w:ascii="Arial" w:hAnsi="Arial" w:cs="Arial"/>
          <w:lang w:val="en-GB"/>
        </w:rPr>
        <w:t xml:space="preserve">that have been </w:t>
      </w:r>
      <w:r w:rsidRPr="00F921C6">
        <w:rPr>
          <w:rFonts w:ascii="Arial" w:hAnsi="Arial" w:cs="Arial"/>
          <w:lang w:val="en-GB"/>
        </w:rPr>
        <w:t>created and strengthened</w:t>
      </w:r>
      <w:r w:rsidR="00DC67A9" w:rsidRPr="00F921C6">
        <w:rPr>
          <w:rFonts w:ascii="Arial" w:hAnsi="Arial" w:cs="Arial"/>
          <w:lang w:val="en-GB"/>
        </w:rPr>
        <w:t>,</w:t>
      </w:r>
      <w:r w:rsidRPr="00F921C6">
        <w:rPr>
          <w:rFonts w:ascii="Arial" w:hAnsi="Arial" w:cs="Arial"/>
          <w:lang w:val="en-GB"/>
        </w:rPr>
        <w:t xml:space="preserve"> as </w:t>
      </w:r>
      <w:r w:rsidR="00661164" w:rsidRPr="00F921C6">
        <w:rPr>
          <w:rFonts w:ascii="Arial" w:hAnsi="Arial" w:cs="Arial"/>
          <w:lang w:val="en-GB"/>
        </w:rPr>
        <w:t xml:space="preserve">disengagement always requires </w:t>
      </w:r>
      <w:r w:rsidRPr="00F921C6">
        <w:rPr>
          <w:rFonts w:ascii="Arial" w:hAnsi="Arial" w:cs="Arial"/>
          <w:lang w:val="en-GB"/>
        </w:rPr>
        <w:t>ample time.</w:t>
      </w:r>
    </w:p>
    <w:p w14:paraId="0614CDD0" w14:textId="1A72F4A9" w:rsidR="008F3D7D" w:rsidRPr="00F921C6" w:rsidRDefault="008F3D7D" w:rsidP="0076148E">
      <w:pPr>
        <w:spacing w:after="120"/>
        <w:jc w:val="both"/>
        <w:rPr>
          <w:rFonts w:ascii="Arial" w:hAnsi="Arial" w:cs="Arial"/>
        </w:rPr>
      </w:pPr>
      <w:r w:rsidRPr="00F921C6">
        <w:rPr>
          <w:rFonts w:ascii="Arial" w:hAnsi="Arial" w:cs="Arial"/>
        </w:rPr>
        <w:t xml:space="preserve">The </w:t>
      </w:r>
      <w:r w:rsidR="00661164" w:rsidRPr="00F921C6">
        <w:rPr>
          <w:rFonts w:ascii="Arial" w:hAnsi="Arial" w:cs="Arial"/>
        </w:rPr>
        <w:t xml:space="preserve">MTE </w:t>
      </w:r>
      <w:r w:rsidRPr="00F921C6">
        <w:rPr>
          <w:rFonts w:ascii="Arial" w:hAnsi="Arial" w:cs="Arial"/>
        </w:rPr>
        <w:t>has documented several lessons emerging from the implementation of the RP</w:t>
      </w:r>
      <w:r w:rsidR="00DC67A9" w:rsidRPr="00F921C6">
        <w:rPr>
          <w:rFonts w:ascii="Arial" w:hAnsi="Arial" w:cs="Arial"/>
        </w:rPr>
        <w:t>,</w:t>
      </w:r>
      <w:r w:rsidRPr="00F921C6">
        <w:rPr>
          <w:rFonts w:ascii="Arial" w:hAnsi="Arial" w:cs="Arial"/>
        </w:rPr>
        <w:t xml:space="preserve"> which include</w:t>
      </w:r>
      <w:r w:rsidR="00DC67A9" w:rsidRPr="00F921C6">
        <w:rPr>
          <w:rFonts w:ascii="Arial" w:hAnsi="Arial" w:cs="Arial"/>
        </w:rPr>
        <w:t xml:space="preserve"> the following</w:t>
      </w:r>
      <w:r w:rsidRPr="00F921C6">
        <w:rPr>
          <w:rFonts w:ascii="Arial" w:hAnsi="Arial" w:cs="Arial"/>
        </w:rPr>
        <w:t>:</w:t>
      </w:r>
    </w:p>
    <w:p w14:paraId="67284E85" w14:textId="5AC42E74" w:rsidR="008F3D7D" w:rsidRPr="00F921C6" w:rsidRDefault="008F3D7D" w:rsidP="00332A98">
      <w:pPr>
        <w:pStyle w:val="ListParagraph"/>
        <w:numPr>
          <w:ilvl w:val="0"/>
          <w:numId w:val="49"/>
        </w:numPr>
        <w:jc w:val="both"/>
        <w:rPr>
          <w:rFonts w:ascii="Arial" w:hAnsi="Arial" w:cs="Arial"/>
        </w:rPr>
      </w:pPr>
      <w:r w:rsidRPr="00F921C6">
        <w:rPr>
          <w:rFonts w:ascii="Arial" w:hAnsi="Arial" w:cs="Arial"/>
        </w:rPr>
        <w:t xml:space="preserve">UNDP has continued to interact with the </w:t>
      </w:r>
      <w:r w:rsidR="00DC67A9" w:rsidRPr="00F921C6">
        <w:rPr>
          <w:rFonts w:ascii="Arial" w:hAnsi="Arial" w:cs="Arial"/>
        </w:rPr>
        <w:t xml:space="preserve">AU </w:t>
      </w:r>
      <w:r w:rsidRPr="00F921C6">
        <w:rPr>
          <w:rFonts w:ascii="Arial" w:hAnsi="Arial" w:cs="Arial"/>
        </w:rPr>
        <w:t xml:space="preserve">and RECs to deliver a wide range of interventions </w:t>
      </w:r>
      <w:r w:rsidR="00661164" w:rsidRPr="00F921C6">
        <w:rPr>
          <w:rFonts w:ascii="Arial" w:hAnsi="Arial" w:cs="Arial"/>
        </w:rPr>
        <w:t xml:space="preserve">with a view </w:t>
      </w:r>
      <w:r w:rsidRPr="00F921C6">
        <w:rPr>
          <w:rFonts w:ascii="Arial" w:hAnsi="Arial" w:cs="Arial"/>
        </w:rPr>
        <w:t>to address</w:t>
      </w:r>
      <w:r w:rsidR="00661164" w:rsidRPr="00F921C6">
        <w:rPr>
          <w:rFonts w:ascii="Arial" w:hAnsi="Arial" w:cs="Arial"/>
        </w:rPr>
        <w:t>ing</w:t>
      </w:r>
      <w:r w:rsidRPr="00F921C6">
        <w:rPr>
          <w:rFonts w:ascii="Arial" w:hAnsi="Arial" w:cs="Arial"/>
        </w:rPr>
        <w:t xml:space="preserve"> the many interlinked challenges</w:t>
      </w:r>
      <w:r w:rsidR="00661164" w:rsidRPr="00F921C6">
        <w:rPr>
          <w:rFonts w:ascii="Arial" w:hAnsi="Arial" w:cs="Arial"/>
        </w:rPr>
        <w:t xml:space="preserve"> facing the continent</w:t>
      </w:r>
      <w:r w:rsidRPr="00F921C6">
        <w:rPr>
          <w:rFonts w:ascii="Arial" w:hAnsi="Arial" w:cs="Arial"/>
        </w:rPr>
        <w:t>.</w:t>
      </w:r>
    </w:p>
    <w:p w14:paraId="105939BB" w14:textId="2AE6F123" w:rsidR="008F3D7D" w:rsidRPr="00F921C6" w:rsidRDefault="008F3D7D" w:rsidP="00332A98">
      <w:pPr>
        <w:pStyle w:val="ListParagraph"/>
        <w:numPr>
          <w:ilvl w:val="0"/>
          <w:numId w:val="49"/>
        </w:numPr>
        <w:jc w:val="both"/>
        <w:rPr>
          <w:rFonts w:ascii="Arial" w:hAnsi="Arial" w:cs="Arial"/>
        </w:rPr>
      </w:pPr>
      <w:r w:rsidRPr="00F921C6">
        <w:rPr>
          <w:rFonts w:ascii="Arial" w:hAnsi="Arial" w:cs="Arial"/>
        </w:rPr>
        <w:t xml:space="preserve">There are good indications of ownership and sustainability in instances where regional interventions are based on extensive consultations with key partners during project initiation, design, </w:t>
      </w:r>
      <w:proofErr w:type="gramStart"/>
      <w:r w:rsidRPr="00F921C6">
        <w:rPr>
          <w:rFonts w:ascii="Arial" w:hAnsi="Arial" w:cs="Arial"/>
        </w:rPr>
        <w:t>implementation</w:t>
      </w:r>
      <w:proofErr w:type="gramEnd"/>
      <w:r w:rsidRPr="00F921C6">
        <w:rPr>
          <w:rFonts w:ascii="Arial" w:hAnsi="Arial" w:cs="Arial"/>
        </w:rPr>
        <w:t xml:space="preserve"> and monitoring.</w:t>
      </w:r>
      <w:r w:rsidR="000306E0" w:rsidRPr="00F921C6">
        <w:rPr>
          <w:rFonts w:ascii="Arial" w:hAnsi="Arial" w:cs="Arial"/>
        </w:rPr>
        <w:t xml:space="preserve"> </w:t>
      </w:r>
    </w:p>
    <w:p w14:paraId="4A08869C" w14:textId="256C4F6D" w:rsidR="008F3D7D" w:rsidRPr="00F921C6" w:rsidRDefault="001E480D" w:rsidP="00332A98">
      <w:pPr>
        <w:pStyle w:val="ListParagraph"/>
        <w:numPr>
          <w:ilvl w:val="0"/>
          <w:numId w:val="49"/>
        </w:numPr>
        <w:spacing w:after="120"/>
        <w:jc w:val="both"/>
        <w:rPr>
          <w:rFonts w:ascii="Arial" w:hAnsi="Arial" w:cs="Arial"/>
        </w:rPr>
      </w:pPr>
      <w:proofErr w:type="gramStart"/>
      <w:r w:rsidRPr="00F921C6">
        <w:rPr>
          <w:rFonts w:ascii="Arial" w:hAnsi="Arial" w:cs="Arial"/>
        </w:rPr>
        <w:t>In order</w:t>
      </w:r>
      <w:r w:rsidR="008F3D7D" w:rsidRPr="00F921C6">
        <w:rPr>
          <w:rFonts w:ascii="Arial" w:hAnsi="Arial" w:cs="Arial"/>
        </w:rPr>
        <w:t xml:space="preserve"> for</w:t>
      </w:r>
      <w:proofErr w:type="gramEnd"/>
      <w:r w:rsidR="008F3D7D" w:rsidRPr="00F921C6">
        <w:rPr>
          <w:rFonts w:ascii="Arial" w:hAnsi="Arial" w:cs="Arial"/>
        </w:rPr>
        <w:t xml:space="preserve"> UNDP to deliver results as expected, there </w:t>
      </w:r>
      <w:r w:rsidRPr="00F921C6">
        <w:rPr>
          <w:rFonts w:ascii="Arial" w:hAnsi="Arial" w:cs="Arial"/>
        </w:rPr>
        <w:t xml:space="preserve">must be </w:t>
      </w:r>
      <w:r w:rsidR="008F3D7D" w:rsidRPr="00F921C6">
        <w:rPr>
          <w:rFonts w:ascii="Arial" w:hAnsi="Arial" w:cs="Arial"/>
        </w:rPr>
        <w:t xml:space="preserve">strong coordination and communication at the regional level </w:t>
      </w:r>
      <w:r w:rsidR="00661164" w:rsidRPr="00F921C6">
        <w:rPr>
          <w:rFonts w:ascii="Arial" w:hAnsi="Arial" w:cs="Arial"/>
        </w:rPr>
        <w:t xml:space="preserve">with </w:t>
      </w:r>
      <w:r w:rsidR="008F3D7D" w:rsidRPr="00F921C6">
        <w:rPr>
          <w:rFonts w:ascii="Arial" w:hAnsi="Arial" w:cs="Arial"/>
        </w:rPr>
        <w:t>U</w:t>
      </w:r>
      <w:r w:rsidRPr="00F921C6">
        <w:rPr>
          <w:rFonts w:ascii="Arial" w:hAnsi="Arial" w:cs="Arial"/>
        </w:rPr>
        <w:t xml:space="preserve">nited </w:t>
      </w:r>
      <w:r w:rsidR="008F3D7D" w:rsidRPr="00F921C6">
        <w:rPr>
          <w:rFonts w:ascii="Arial" w:hAnsi="Arial" w:cs="Arial"/>
        </w:rPr>
        <w:t>N</w:t>
      </w:r>
      <w:r w:rsidRPr="00F921C6">
        <w:rPr>
          <w:rFonts w:ascii="Arial" w:hAnsi="Arial" w:cs="Arial"/>
        </w:rPr>
        <w:t>ations</w:t>
      </w:r>
      <w:r w:rsidR="008F3D7D" w:rsidRPr="00F921C6">
        <w:rPr>
          <w:rFonts w:ascii="Arial" w:hAnsi="Arial" w:cs="Arial"/>
        </w:rPr>
        <w:t xml:space="preserve"> agencies, </w:t>
      </w:r>
      <w:r w:rsidR="00661164" w:rsidRPr="00F921C6">
        <w:rPr>
          <w:rFonts w:ascii="Arial" w:hAnsi="Arial" w:cs="Arial"/>
        </w:rPr>
        <w:t xml:space="preserve">the </w:t>
      </w:r>
      <w:r w:rsidR="008F3D7D" w:rsidRPr="00F921C6">
        <w:rPr>
          <w:rFonts w:ascii="Arial" w:hAnsi="Arial" w:cs="Arial"/>
        </w:rPr>
        <w:t>AU and REC</w:t>
      </w:r>
      <w:r w:rsidRPr="00F921C6">
        <w:rPr>
          <w:rFonts w:ascii="Arial" w:hAnsi="Arial" w:cs="Arial"/>
        </w:rPr>
        <w:t>s</w:t>
      </w:r>
      <w:r w:rsidR="008F3D7D" w:rsidRPr="00F921C6">
        <w:rPr>
          <w:rFonts w:ascii="Arial" w:hAnsi="Arial" w:cs="Arial"/>
        </w:rPr>
        <w:t xml:space="preserve">, </w:t>
      </w:r>
      <w:r w:rsidRPr="00F921C6">
        <w:rPr>
          <w:rFonts w:ascii="Arial" w:hAnsi="Arial" w:cs="Arial"/>
        </w:rPr>
        <w:t xml:space="preserve">of </w:t>
      </w:r>
      <w:r w:rsidR="008F3D7D" w:rsidRPr="00F921C6">
        <w:rPr>
          <w:rFonts w:ascii="Arial" w:hAnsi="Arial" w:cs="Arial"/>
        </w:rPr>
        <w:t>which the MTE found no evidence.</w:t>
      </w:r>
    </w:p>
    <w:p w14:paraId="4420FA0B" w14:textId="33D6FBF4" w:rsidR="008F3D7D" w:rsidRPr="00F921C6" w:rsidRDefault="008F3D7D" w:rsidP="0076148E">
      <w:pPr>
        <w:spacing w:after="120"/>
        <w:jc w:val="both"/>
        <w:rPr>
          <w:rFonts w:ascii="Arial" w:eastAsia="Calibri" w:hAnsi="Arial" w:cs="Arial"/>
          <w:color w:val="000000"/>
        </w:rPr>
      </w:pPr>
      <w:r w:rsidRPr="00F921C6">
        <w:rPr>
          <w:rFonts w:ascii="Arial" w:hAnsi="Arial" w:cs="Arial"/>
        </w:rPr>
        <w:t>The MT</w:t>
      </w:r>
      <w:r w:rsidR="001E480D" w:rsidRPr="00F921C6">
        <w:rPr>
          <w:rFonts w:ascii="Arial" w:hAnsi="Arial" w:cs="Arial"/>
        </w:rPr>
        <w:t>E</w:t>
      </w:r>
      <w:r w:rsidRPr="00F921C6">
        <w:rPr>
          <w:rFonts w:ascii="Arial" w:hAnsi="Arial" w:cs="Arial"/>
        </w:rPr>
        <w:t xml:space="preserve"> </w:t>
      </w:r>
      <w:r w:rsidRPr="00F921C6">
        <w:rPr>
          <w:rFonts w:ascii="Arial" w:eastAsia="Calibri" w:hAnsi="Arial" w:cs="Arial"/>
          <w:color w:val="000000"/>
        </w:rPr>
        <w:t>draws</w:t>
      </w:r>
      <w:r w:rsidRPr="00F921C6">
        <w:rPr>
          <w:rFonts w:ascii="Arial" w:eastAsia="Calibri" w:hAnsi="Arial" w:cs="Arial"/>
          <w:color w:val="000000"/>
          <w:lang w:val="en-GB"/>
        </w:rPr>
        <w:t xml:space="preserve"> </w:t>
      </w:r>
      <w:r w:rsidR="00661164" w:rsidRPr="00F921C6">
        <w:rPr>
          <w:rFonts w:ascii="Arial" w:eastAsia="Calibri" w:hAnsi="Arial" w:cs="Arial"/>
          <w:color w:val="000000"/>
          <w:lang w:val="en-GB"/>
        </w:rPr>
        <w:t xml:space="preserve">the following </w:t>
      </w:r>
      <w:r w:rsidRPr="00F921C6">
        <w:rPr>
          <w:rFonts w:ascii="Arial" w:eastAsia="Calibri" w:hAnsi="Arial" w:cs="Arial"/>
          <w:color w:val="000000"/>
          <w:lang w:val="en-GB"/>
        </w:rPr>
        <w:t>conclusions</w:t>
      </w:r>
      <w:r w:rsidR="00661164" w:rsidRPr="00F921C6">
        <w:rPr>
          <w:rFonts w:ascii="Arial" w:eastAsia="Calibri" w:hAnsi="Arial" w:cs="Arial"/>
          <w:color w:val="000000"/>
          <w:lang w:val="en-GB"/>
        </w:rPr>
        <w:t>:</w:t>
      </w:r>
    </w:p>
    <w:p w14:paraId="746D9D24" w14:textId="6F483B2E" w:rsidR="008F3D7D" w:rsidRPr="00F921C6" w:rsidRDefault="008F3D7D" w:rsidP="00332A98">
      <w:pPr>
        <w:pStyle w:val="ListParagraph"/>
        <w:numPr>
          <w:ilvl w:val="0"/>
          <w:numId w:val="50"/>
        </w:numPr>
        <w:spacing w:after="120" w:line="240" w:lineRule="auto"/>
        <w:jc w:val="both"/>
        <w:rPr>
          <w:rFonts w:ascii="Arial" w:hAnsi="Arial" w:cs="Arial"/>
        </w:rPr>
      </w:pPr>
      <w:r w:rsidRPr="00F921C6">
        <w:rPr>
          <w:rFonts w:ascii="Arial" w:eastAsia="Calibri" w:hAnsi="Arial" w:cs="Arial"/>
          <w:color w:val="000000"/>
        </w:rPr>
        <w:t xml:space="preserve">The </w:t>
      </w:r>
      <w:r w:rsidR="00661164" w:rsidRPr="00F921C6">
        <w:rPr>
          <w:rFonts w:ascii="Arial" w:eastAsia="Calibri" w:hAnsi="Arial" w:cs="Arial"/>
          <w:color w:val="000000"/>
        </w:rPr>
        <w:t>RP</w:t>
      </w:r>
      <w:r w:rsidRPr="00F921C6">
        <w:rPr>
          <w:rFonts w:ascii="Arial" w:eastAsia="Calibri" w:hAnsi="Arial" w:cs="Arial"/>
          <w:color w:val="000000"/>
        </w:rPr>
        <w:t xml:space="preserve"> </w:t>
      </w:r>
      <w:r w:rsidR="001E480D" w:rsidRPr="00F921C6">
        <w:rPr>
          <w:rFonts w:ascii="Arial" w:eastAsia="Calibri" w:hAnsi="Arial" w:cs="Arial"/>
          <w:color w:val="000000"/>
        </w:rPr>
        <w:t>i</w:t>
      </w:r>
      <w:r w:rsidRPr="00F921C6">
        <w:rPr>
          <w:rFonts w:ascii="Arial" w:eastAsia="Calibri" w:hAnsi="Arial" w:cs="Arial"/>
          <w:color w:val="000000"/>
        </w:rPr>
        <w:t>s highly relevant to ongoing development challenges facing the continent</w:t>
      </w:r>
      <w:r w:rsidR="001E480D" w:rsidRPr="00F921C6">
        <w:rPr>
          <w:rFonts w:ascii="Arial" w:eastAsia="Calibri" w:hAnsi="Arial" w:cs="Arial"/>
          <w:color w:val="000000"/>
        </w:rPr>
        <w:t xml:space="preserve"> and </w:t>
      </w:r>
      <w:r w:rsidRPr="00F921C6">
        <w:rPr>
          <w:rFonts w:ascii="Arial" w:eastAsia="Calibri" w:hAnsi="Arial" w:cs="Arial"/>
          <w:color w:val="000000"/>
        </w:rPr>
        <w:t>RECs and has respon</w:t>
      </w:r>
      <w:r w:rsidR="001E480D" w:rsidRPr="00F921C6">
        <w:rPr>
          <w:rFonts w:ascii="Arial" w:eastAsia="Calibri" w:hAnsi="Arial" w:cs="Arial"/>
          <w:color w:val="000000"/>
        </w:rPr>
        <w:t xml:space="preserve">ded </w:t>
      </w:r>
      <w:r w:rsidRPr="00F921C6">
        <w:rPr>
          <w:rFonts w:ascii="Arial" w:eastAsia="Calibri" w:hAnsi="Arial" w:cs="Arial"/>
          <w:color w:val="000000"/>
        </w:rPr>
        <w:t>to emerging issues</w:t>
      </w:r>
      <w:r w:rsidR="001E480D" w:rsidRPr="00F921C6">
        <w:rPr>
          <w:rFonts w:ascii="Arial" w:eastAsia="Calibri" w:hAnsi="Arial" w:cs="Arial"/>
          <w:color w:val="000000"/>
        </w:rPr>
        <w:t>,</w:t>
      </w:r>
      <w:r w:rsidRPr="00F921C6">
        <w:rPr>
          <w:rFonts w:ascii="Arial" w:eastAsia="Calibri" w:hAnsi="Arial" w:cs="Arial"/>
          <w:color w:val="000000"/>
        </w:rPr>
        <w:t xml:space="preserve"> including the current </w:t>
      </w:r>
      <w:r w:rsidR="001D4AB3" w:rsidRPr="00F921C6">
        <w:rPr>
          <w:rFonts w:ascii="Arial" w:eastAsia="Calibri" w:hAnsi="Arial" w:cs="Arial"/>
          <w:color w:val="000000"/>
        </w:rPr>
        <w:t>COVID</w:t>
      </w:r>
      <w:r w:rsidR="001E480D" w:rsidRPr="00F921C6">
        <w:rPr>
          <w:rFonts w:ascii="Arial" w:eastAsia="Calibri" w:hAnsi="Arial" w:cs="Arial"/>
          <w:color w:val="000000"/>
        </w:rPr>
        <w:t>-19</w:t>
      </w:r>
      <w:r w:rsidRPr="00F921C6">
        <w:rPr>
          <w:rFonts w:ascii="Arial" w:eastAsia="Calibri" w:hAnsi="Arial" w:cs="Arial"/>
          <w:color w:val="000000"/>
        </w:rPr>
        <w:t xml:space="preserve"> </w:t>
      </w:r>
      <w:r w:rsidR="001E480D" w:rsidRPr="00F921C6">
        <w:rPr>
          <w:rFonts w:ascii="Arial" w:eastAsia="Calibri" w:hAnsi="Arial" w:cs="Arial"/>
          <w:color w:val="000000"/>
        </w:rPr>
        <w:t>p</w:t>
      </w:r>
      <w:r w:rsidRPr="00F921C6">
        <w:rPr>
          <w:rFonts w:ascii="Arial" w:eastAsia="Calibri" w:hAnsi="Arial" w:cs="Arial"/>
          <w:color w:val="000000"/>
        </w:rPr>
        <w:t>andemic in Africa.</w:t>
      </w:r>
    </w:p>
    <w:p w14:paraId="2C326D9C" w14:textId="3000276F" w:rsidR="008F3D7D" w:rsidRPr="00F921C6" w:rsidRDefault="009A64E2" w:rsidP="00332A98">
      <w:pPr>
        <w:pStyle w:val="ListParagraph"/>
        <w:numPr>
          <w:ilvl w:val="0"/>
          <w:numId w:val="50"/>
        </w:numPr>
        <w:spacing w:after="120" w:line="240" w:lineRule="auto"/>
        <w:contextualSpacing w:val="0"/>
        <w:jc w:val="both"/>
        <w:rPr>
          <w:rFonts w:ascii="Arial" w:hAnsi="Arial" w:cs="Arial"/>
        </w:rPr>
      </w:pPr>
      <w:r w:rsidRPr="00F921C6">
        <w:rPr>
          <w:rFonts w:ascii="Arial" w:eastAsia="Calibri" w:hAnsi="Arial" w:cs="Arial"/>
          <w:color w:val="000000"/>
          <w:lang w:val="en-GB"/>
        </w:rPr>
        <w:t xml:space="preserve">The pandemic </w:t>
      </w:r>
      <w:r w:rsidR="001E480D" w:rsidRPr="00F921C6">
        <w:rPr>
          <w:rFonts w:ascii="Arial" w:eastAsia="Calibri" w:hAnsi="Arial" w:cs="Arial"/>
          <w:color w:val="000000"/>
          <w:lang w:val="en-GB"/>
        </w:rPr>
        <w:t xml:space="preserve">continues to impede the </w:t>
      </w:r>
      <w:r w:rsidR="00661164" w:rsidRPr="00F921C6">
        <w:rPr>
          <w:rFonts w:ascii="Arial" w:eastAsia="Calibri" w:hAnsi="Arial" w:cs="Arial"/>
          <w:color w:val="000000"/>
          <w:lang w:val="en-GB"/>
        </w:rPr>
        <w:t xml:space="preserve">achievement </w:t>
      </w:r>
      <w:r w:rsidR="001E480D" w:rsidRPr="00F921C6">
        <w:rPr>
          <w:rFonts w:ascii="Arial" w:eastAsia="Calibri" w:hAnsi="Arial" w:cs="Arial"/>
          <w:color w:val="000000"/>
          <w:lang w:val="en-GB"/>
        </w:rPr>
        <w:t xml:space="preserve">of </w:t>
      </w:r>
      <w:r w:rsidR="008F3D7D" w:rsidRPr="00F921C6">
        <w:rPr>
          <w:rFonts w:ascii="Arial" w:eastAsia="Calibri" w:hAnsi="Arial" w:cs="Arial"/>
          <w:color w:val="000000"/>
          <w:lang w:val="en-GB"/>
        </w:rPr>
        <w:t xml:space="preserve">results </w:t>
      </w:r>
      <w:r w:rsidR="001E480D" w:rsidRPr="00F921C6">
        <w:rPr>
          <w:rFonts w:ascii="Arial" w:eastAsia="Calibri" w:hAnsi="Arial" w:cs="Arial"/>
          <w:color w:val="000000"/>
          <w:lang w:val="en-GB"/>
        </w:rPr>
        <w:t>i</w:t>
      </w:r>
      <w:r w:rsidR="008F3D7D" w:rsidRPr="00F921C6">
        <w:rPr>
          <w:rFonts w:ascii="Arial" w:eastAsia="Calibri" w:hAnsi="Arial" w:cs="Arial"/>
          <w:color w:val="000000"/>
          <w:lang w:val="en-GB"/>
        </w:rPr>
        <w:t xml:space="preserve">n most </w:t>
      </w:r>
      <w:r w:rsidR="001E480D" w:rsidRPr="00F921C6">
        <w:rPr>
          <w:rFonts w:ascii="Arial" w:eastAsia="Calibri" w:hAnsi="Arial" w:cs="Arial"/>
          <w:color w:val="000000"/>
          <w:lang w:val="en-GB"/>
        </w:rPr>
        <w:t xml:space="preserve">areas, thus </w:t>
      </w:r>
      <w:r w:rsidR="008F3D7D" w:rsidRPr="00F921C6">
        <w:rPr>
          <w:rFonts w:ascii="Arial" w:eastAsia="Calibri" w:hAnsi="Arial" w:cs="Arial"/>
          <w:color w:val="000000"/>
          <w:lang w:val="en-GB"/>
        </w:rPr>
        <w:t>requiring RSCA to be agile</w:t>
      </w:r>
      <w:r w:rsidR="008F3D7D" w:rsidRPr="00F921C6">
        <w:rPr>
          <w:rFonts w:ascii="Arial" w:eastAsia="Calibri" w:hAnsi="Arial" w:cs="Arial"/>
          <w:color w:val="000000"/>
        </w:rPr>
        <w:t xml:space="preserve"> and adapt to the </w:t>
      </w:r>
      <w:r w:rsidR="001E480D" w:rsidRPr="00F921C6">
        <w:rPr>
          <w:rFonts w:ascii="Arial" w:eastAsia="Calibri" w:hAnsi="Arial" w:cs="Arial"/>
          <w:color w:val="000000"/>
        </w:rPr>
        <w:t>‘</w:t>
      </w:r>
      <w:r w:rsidR="008F3D7D" w:rsidRPr="00F921C6">
        <w:rPr>
          <w:rFonts w:ascii="Arial" w:eastAsia="Calibri" w:hAnsi="Arial" w:cs="Arial"/>
          <w:color w:val="000000"/>
        </w:rPr>
        <w:t xml:space="preserve">new normal’. </w:t>
      </w:r>
      <w:r w:rsidR="008F3D7D" w:rsidRPr="00F921C6">
        <w:rPr>
          <w:rFonts w:ascii="Arial" w:eastAsia="Calibri" w:hAnsi="Arial" w:cs="Arial"/>
          <w:color w:val="000000"/>
          <w:lang w:val="en-GB"/>
        </w:rPr>
        <w:t xml:space="preserve">This has affected many </w:t>
      </w:r>
      <w:r w:rsidR="001E480D" w:rsidRPr="00F921C6">
        <w:rPr>
          <w:rFonts w:ascii="Arial" w:eastAsia="Calibri" w:hAnsi="Arial" w:cs="Arial"/>
          <w:color w:val="000000"/>
          <w:lang w:val="en-GB"/>
        </w:rPr>
        <w:t xml:space="preserve">aspects </w:t>
      </w:r>
      <w:r w:rsidR="008F3D7D" w:rsidRPr="00F921C6">
        <w:rPr>
          <w:rFonts w:ascii="Arial" w:eastAsia="Calibri" w:hAnsi="Arial" w:cs="Arial"/>
          <w:color w:val="000000"/>
          <w:lang w:val="en-GB"/>
        </w:rPr>
        <w:t xml:space="preserve">of </w:t>
      </w:r>
      <w:r w:rsidR="001E480D" w:rsidRPr="00F921C6">
        <w:rPr>
          <w:rFonts w:ascii="Arial" w:eastAsia="Calibri" w:hAnsi="Arial" w:cs="Arial"/>
          <w:color w:val="000000"/>
          <w:lang w:val="en-GB"/>
        </w:rPr>
        <w:t xml:space="preserve">RP </w:t>
      </w:r>
      <w:r w:rsidR="008F3D7D" w:rsidRPr="00F921C6">
        <w:rPr>
          <w:rFonts w:ascii="Arial" w:eastAsia="Calibri" w:hAnsi="Arial" w:cs="Arial"/>
          <w:color w:val="000000"/>
          <w:lang w:val="en-GB"/>
        </w:rPr>
        <w:t>implement</w:t>
      </w:r>
      <w:r w:rsidR="001E480D" w:rsidRPr="00F921C6">
        <w:rPr>
          <w:rFonts w:ascii="Arial" w:eastAsia="Calibri" w:hAnsi="Arial" w:cs="Arial"/>
          <w:color w:val="000000"/>
          <w:lang w:val="en-GB"/>
        </w:rPr>
        <w:t>ation</w:t>
      </w:r>
      <w:r w:rsidR="008F3D7D" w:rsidRPr="00F921C6">
        <w:rPr>
          <w:rFonts w:ascii="Arial" w:eastAsia="Calibri" w:hAnsi="Arial" w:cs="Arial"/>
          <w:color w:val="000000"/>
          <w:lang w:val="en-GB"/>
        </w:rPr>
        <w:t>, including coordination, monitoring and evaluati</w:t>
      </w:r>
      <w:r w:rsidRPr="00F921C6">
        <w:rPr>
          <w:rFonts w:ascii="Arial" w:eastAsia="Calibri" w:hAnsi="Arial" w:cs="Arial"/>
          <w:color w:val="000000"/>
          <w:lang w:val="en-GB"/>
        </w:rPr>
        <w:t>o</w:t>
      </w:r>
      <w:r w:rsidR="008F3D7D" w:rsidRPr="00F921C6">
        <w:rPr>
          <w:rFonts w:ascii="Arial" w:eastAsia="Calibri" w:hAnsi="Arial" w:cs="Arial"/>
          <w:color w:val="000000"/>
          <w:lang w:val="en-GB"/>
        </w:rPr>
        <w:t>n</w:t>
      </w:r>
      <w:r w:rsidRPr="00F921C6">
        <w:rPr>
          <w:rFonts w:ascii="Arial" w:eastAsia="Calibri" w:hAnsi="Arial" w:cs="Arial"/>
          <w:color w:val="000000"/>
          <w:lang w:val="en-GB"/>
        </w:rPr>
        <w:t xml:space="preserve"> of</w:t>
      </w:r>
      <w:r w:rsidR="008F3D7D" w:rsidRPr="00F921C6">
        <w:rPr>
          <w:rFonts w:ascii="Arial" w:eastAsia="Calibri" w:hAnsi="Arial" w:cs="Arial"/>
          <w:color w:val="000000"/>
          <w:lang w:val="en-GB"/>
        </w:rPr>
        <w:t xml:space="preserve"> current activity.</w:t>
      </w:r>
    </w:p>
    <w:p w14:paraId="25A3B325" w14:textId="080C2F9D" w:rsidR="008F3D7D" w:rsidRPr="00F921C6" w:rsidRDefault="001E480D" w:rsidP="00332A98">
      <w:pPr>
        <w:pStyle w:val="ListParagraph"/>
        <w:numPr>
          <w:ilvl w:val="0"/>
          <w:numId w:val="50"/>
        </w:numPr>
        <w:spacing w:after="120" w:line="240" w:lineRule="auto"/>
        <w:contextualSpacing w:val="0"/>
        <w:jc w:val="both"/>
        <w:rPr>
          <w:rFonts w:ascii="Arial" w:hAnsi="Arial" w:cs="Arial"/>
        </w:rPr>
      </w:pPr>
      <w:r w:rsidRPr="00F921C6">
        <w:rPr>
          <w:rFonts w:ascii="Arial" w:hAnsi="Arial" w:cs="Arial"/>
        </w:rPr>
        <w:t>T</w:t>
      </w:r>
      <w:r w:rsidR="008F3D7D" w:rsidRPr="00F921C6">
        <w:rPr>
          <w:rFonts w:ascii="Arial" w:hAnsi="Arial" w:cs="Arial"/>
        </w:rPr>
        <w:t xml:space="preserve">he RP has delivered on most of the planned activities and outputs </w:t>
      </w:r>
      <w:r w:rsidR="00661164" w:rsidRPr="00F921C6">
        <w:rPr>
          <w:rFonts w:ascii="Arial" w:hAnsi="Arial" w:cs="Arial"/>
        </w:rPr>
        <w:t xml:space="preserve">during </w:t>
      </w:r>
      <w:r w:rsidR="008F3D7D" w:rsidRPr="00F921C6">
        <w:rPr>
          <w:rFonts w:ascii="Arial" w:hAnsi="Arial" w:cs="Arial"/>
        </w:rPr>
        <w:t>the period</w:t>
      </w:r>
      <w:r w:rsidR="00661164" w:rsidRPr="00F921C6">
        <w:rPr>
          <w:rFonts w:ascii="Arial" w:hAnsi="Arial" w:cs="Arial"/>
        </w:rPr>
        <w:t xml:space="preserve"> under review</w:t>
      </w:r>
      <w:r w:rsidR="008F3D7D" w:rsidRPr="00F921C6">
        <w:rPr>
          <w:rFonts w:ascii="Arial" w:hAnsi="Arial" w:cs="Arial"/>
        </w:rPr>
        <w:t xml:space="preserve">. These achievements are documented in various reports </w:t>
      </w:r>
      <w:r w:rsidRPr="00F921C6">
        <w:rPr>
          <w:rFonts w:ascii="Arial" w:hAnsi="Arial" w:cs="Arial"/>
        </w:rPr>
        <w:t>(</w:t>
      </w:r>
      <w:r w:rsidR="008F3D7D" w:rsidRPr="00F921C6">
        <w:rPr>
          <w:rFonts w:ascii="Arial" w:hAnsi="Arial" w:cs="Arial"/>
        </w:rPr>
        <w:t>e.g. annual reports, progress updates, review reports</w:t>
      </w:r>
      <w:r w:rsidRPr="00F921C6">
        <w:rPr>
          <w:rFonts w:ascii="Arial" w:hAnsi="Arial" w:cs="Arial"/>
        </w:rPr>
        <w:t>).</w:t>
      </w:r>
    </w:p>
    <w:p w14:paraId="141C5222" w14:textId="0C373195" w:rsidR="008F3D7D" w:rsidRPr="00F921C6" w:rsidRDefault="00D707F6" w:rsidP="00332A98">
      <w:pPr>
        <w:pStyle w:val="ListParagraph"/>
        <w:numPr>
          <w:ilvl w:val="0"/>
          <w:numId w:val="50"/>
        </w:numPr>
        <w:spacing w:after="120" w:line="240" w:lineRule="auto"/>
        <w:contextualSpacing w:val="0"/>
        <w:jc w:val="both"/>
        <w:rPr>
          <w:rFonts w:ascii="Arial" w:hAnsi="Arial" w:cs="Arial"/>
        </w:rPr>
      </w:pPr>
      <w:r w:rsidRPr="00F921C6">
        <w:rPr>
          <w:rFonts w:ascii="Arial" w:eastAsia="Calibri" w:hAnsi="Arial" w:cs="Arial"/>
          <w:color w:val="000000"/>
          <w:lang w:val="en-GB"/>
        </w:rPr>
        <w:t xml:space="preserve">Delayed </w:t>
      </w:r>
      <w:r w:rsidR="008F3D7D" w:rsidRPr="00F921C6">
        <w:rPr>
          <w:rFonts w:ascii="Arial" w:eastAsia="Calibri" w:hAnsi="Arial" w:cs="Arial"/>
          <w:color w:val="000000"/>
          <w:lang w:val="en-GB"/>
        </w:rPr>
        <w:t xml:space="preserve">funding and institutional constraints in managing and directing </w:t>
      </w:r>
      <w:r w:rsidR="006F0A61" w:rsidRPr="00F921C6">
        <w:rPr>
          <w:rFonts w:ascii="Arial" w:eastAsia="Calibri" w:hAnsi="Arial" w:cs="Arial"/>
          <w:color w:val="000000"/>
          <w:lang w:val="en-GB"/>
        </w:rPr>
        <w:t xml:space="preserve">projects’ </w:t>
      </w:r>
      <w:r w:rsidR="008F3D7D" w:rsidRPr="00F921C6">
        <w:rPr>
          <w:rFonts w:ascii="Arial" w:eastAsia="Calibri" w:hAnsi="Arial" w:cs="Arial"/>
          <w:color w:val="000000"/>
          <w:lang w:val="en-GB"/>
        </w:rPr>
        <w:t>inception phase</w:t>
      </w:r>
      <w:r w:rsidR="006F0A61" w:rsidRPr="00F921C6">
        <w:rPr>
          <w:rFonts w:ascii="Arial" w:eastAsia="Calibri" w:hAnsi="Arial" w:cs="Arial"/>
          <w:color w:val="000000"/>
          <w:lang w:val="en-GB"/>
        </w:rPr>
        <w:t>s</w:t>
      </w:r>
      <w:r w:rsidR="008F3D7D" w:rsidRPr="00F921C6">
        <w:rPr>
          <w:rFonts w:ascii="Arial" w:eastAsia="Calibri" w:hAnsi="Arial" w:cs="Arial"/>
          <w:color w:val="000000"/>
          <w:lang w:val="en-GB"/>
        </w:rPr>
        <w:t xml:space="preserve"> ha</w:t>
      </w:r>
      <w:r w:rsidR="006F0A61" w:rsidRPr="00F921C6">
        <w:rPr>
          <w:rFonts w:ascii="Arial" w:eastAsia="Calibri" w:hAnsi="Arial" w:cs="Arial"/>
          <w:color w:val="000000"/>
          <w:lang w:val="en-GB"/>
        </w:rPr>
        <w:t>ve</w:t>
      </w:r>
      <w:r w:rsidR="008F3D7D" w:rsidRPr="00F921C6">
        <w:rPr>
          <w:rFonts w:ascii="Arial" w:eastAsia="Calibri" w:hAnsi="Arial" w:cs="Arial"/>
          <w:color w:val="000000"/>
          <w:lang w:val="en-GB"/>
        </w:rPr>
        <w:t xml:space="preserve"> been a major factor, which is likely to affect project implementation timelines.</w:t>
      </w:r>
    </w:p>
    <w:p w14:paraId="4787262B" w14:textId="77777777" w:rsidR="00C9228A" w:rsidRPr="00F921C6" w:rsidRDefault="00C9228A" w:rsidP="0076148E">
      <w:pPr>
        <w:jc w:val="both"/>
        <w:rPr>
          <w:rFonts w:ascii="Arial" w:hAnsi="Arial" w:cs="Arial"/>
          <w:b/>
        </w:rPr>
      </w:pPr>
    </w:p>
    <w:p w14:paraId="1D87A4F7" w14:textId="3C75E278" w:rsidR="008F3D7D" w:rsidRPr="00F921C6" w:rsidRDefault="008F3D7D" w:rsidP="0076148E">
      <w:pPr>
        <w:jc w:val="both"/>
        <w:rPr>
          <w:rFonts w:ascii="Arial" w:hAnsi="Arial" w:cs="Arial"/>
          <w:b/>
        </w:rPr>
      </w:pPr>
      <w:r w:rsidRPr="00F921C6">
        <w:rPr>
          <w:rFonts w:ascii="Arial" w:hAnsi="Arial" w:cs="Arial"/>
          <w:b/>
        </w:rPr>
        <w:t>Recommendations</w:t>
      </w:r>
    </w:p>
    <w:p w14:paraId="77D05D90" w14:textId="3C476BFC" w:rsidR="008F3D7D" w:rsidRPr="00F921C6" w:rsidRDefault="008F3D7D" w:rsidP="00332A98">
      <w:pPr>
        <w:pStyle w:val="ListParagraph"/>
        <w:numPr>
          <w:ilvl w:val="0"/>
          <w:numId w:val="51"/>
        </w:numPr>
        <w:spacing w:after="120" w:line="240" w:lineRule="auto"/>
        <w:jc w:val="both"/>
        <w:rPr>
          <w:rFonts w:ascii="Arial" w:hAnsi="Arial" w:cs="Arial"/>
        </w:rPr>
      </w:pPr>
      <w:r w:rsidRPr="00F921C6">
        <w:rPr>
          <w:rFonts w:ascii="Arial" w:hAnsi="Arial" w:cs="Arial"/>
        </w:rPr>
        <w:t>Revise</w:t>
      </w:r>
      <w:r w:rsidR="00D707F6" w:rsidRPr="00F921C6">
        <w:rPr>
          <w:rFonts w:ascii="Arial" w:hAnsi="Arial" w:cs="Arial"/>
        </w:rPr>
        <w:t xml:space="preserve"> and</w:t>
      </w:r>
      <w:r w:rsidRPr="00F921C6">
        <w:rPr>
          <w:rFonts w:ascii="Arial" w:hAnsi="Arial" w:cs="Arial"/>
        </w:rPr>
        <w:t>/</w:t>
      </w:r>
      <w:r w:rsidR="00D707F6" w:rsidRPr="00F921C6">
        <w:rPr>
          <w:rFonts w:ascii="Arial" w:hAnsi="Arial" w:cs="Arial"/>
        </w:rPr>
        <w:t xml:space="preserve">or </w:t>
      </w:r>
      <w:r w:rsidRPr="00F921C6">
        <w:rPr>
          <w:rFonts w:ascii="Arial" w:hAnsi="Arial" w:cs="Arial"/>
        </w:rPr>
        <w:t xml:space="preserve">update the RP results framework indicators to </w:t>
      </w:r>
      <w:r w:rsidR="00CE5A5A" w:rsidRPr="00F921C6">
        <w:rPr>
          <w:rFonts w:ascii="Arial" w:hAnsi="Arial" w:cs="Arial"/>
        </w:rPr>
        <w:t>evaluate outcomes and outputs using measurable data</w:t>
      </w:r>
      <w:r w:rsidRPr="00F921C6">
        <w:rPr>
          <w:rFonts w:ascii="Arial" w:hAnsi="Arial" w:cs="Arial"/>
        </w:rPr>
        <w:t xml:space="preserve">. </w:t>
      </w:r>
      <w:r w:rsidR="00D707F6" w:rsidRPr="00F921C6">
        <w:rPr>
          <w:rFonts w:ascii="Arial" w:hAnsi="Arial" w:cs="Arial"/>
        </w:rPr>
        <w:t xml:space="preserve">This </w:t>
      </w:r>
      <w:r w:rsidRPr="00F921C6">
        <w:rPr>
          <w:rFonts w:ascii="Arial" w:hAnsi="Arial" w:cs="Arial"/>
        </w:rPr>
        <w:t xml:space="preserve">should include providing baseline data and SMART indicators to facilitate </w:t>
      </w:r>
      <w:r w:rsidR="00D707F6" w:rsidRPr="00F921C6">
        <w:rPr>
          <w:rFonts w:ascii="Arial" w:hAnsi="Arial" w:cs="Arial"/>
        </w:rPr>
        <w:t xml:space="preserve">progress </w:t>
      </w:r>
      <w:r w:rsidRPr="00F921C6">
        <w:rPr>
          <w:rFonts w:ascii="Arial" w:hAnsi="Arial" w:cs="Arial"/>
        </w:rPr>
        <w:t>monitoring.</w:t>
      </w:r>
      <w:r w:rsidR="000306E0" w:rsidRPr="00F921C6">
        <w:rPr>
          <w:rFonts w:ascii="Arial" w:hAnsi="Arial" w:cs="Arial"/>
        </w:rPr>
        <w:t xml:space="preserve"> </w:t>
      </w:r>
      <w:r w:rsidR="00D707F6" w:rsidRPr="00F921C6">
        <w:rPr>
          <w:rFonts w:ascii="Arial" w:hAnsi="Arial" w:cs="Arial"/>
        </w:rPr>
        <w:t>K</w:t>
      </w:r>
      <w:r w:rsidRPr="00F921C6">
        <w:rPr>
          <w:rFonts w:ascii="Arial" w:hAnsi="Arial" w:cs="Arial"/>
        </w:rPr>
        <w:t xml:space="preserve">nowledge management should be </w:t>
      </w:r>
      <w:r w:rsidR="000550A3" w:rsidRPr="00F921C6">
        <w:rPr>
          <w:rFonts w:ascii="Arial" w:hAnsi="Arial" w:cs="Arial"/>
        </w:rPr>
        <w:t>system</w:t>
      </w:r>
      <w:r w:rsidR="006F0A61" w:rsidRPr="00F921C6">
        <w:rPr>
          <w:rFonts w:ascii="Arial" w:hAnsi="Arial" w:cs="Arial"/>
        </w:rPr>
        <w:t>at</w:t>
      </w:r>
      <w:r w:rsidR="000550A3" w:rsidRPr="00F921C6">
        <w:rPr>
          <w:rFonts w:ascii="Arial" w:hAnsi="Arial" w:cs="Arial"/>
        </w:rPr>
        <w:t>ized</w:t>
      </w:r>
      <w:r w:rsidRPr="00F921C6">
        <w:rPr>
          <w:rFonts w:ascii="Arial" w:hAnsi="Arial" w:cs="Arial"/>
        </w:rPr>
        <w:t xml:space="preserve"> </w:t>
      </w:r>
      <w:proofErr w:type="gramStart"/>
      <w:r w:rsidR="00D707F6" w:rsidRPr="00F921C6">
        <w:rPr>
          <w:rFonts w:ascii="Arial" w:hAnsi="Arial" w:cs="Arial"/>
        </w:rPr>
        <w:t xml:space="preserve">in order </w:t>
      </w:r>
      <w:r w:rsidRPr="00F921C6">
        <w:rPr>
          <w:rFonts w:ascii="Arial" w:hAnsi="Arial" w:cs="Arial"/>
        </w:rPr>
        <w:t>to</w:t>
      </w:r>
      <w:proofErr w:type="gramEnd"/>
      <w:r w:rsidRPr="00F921C6">
        <w:rPr>
          <w:rFonts w:ascii="Arial" w:hAnsi="Arial" w:cs="Arial"/>
        </w:rPr>
        <w:t xml:space="preserve"> captur</w:t>
      </w:r>
      <w:r w:rsidR="00D707F6" w:rsidRPr="00F921C6">
        <w:rPr>
          <w:rFonts w:ascii="Arial" w:hAnsi="Arial" w:cs="Arial"/>
        </w:rPr>
        <w:t>e</w:t>
      </w:r>
      <w:r w:rsidRPr="00F921C6">
        <w:rPr>
          <w:rFonts w:ascii="Arial" w:hAnsi="Arial" w:cs="Arial"/>
        </w:rPr>
        <w:t xml:space="preserve">, </w:t>
      </w:r>
      <w:r w:rsidR="00D707F6" w:rsidRPr="00F921C6">
        <w:rPr>
          <w:rFonts w:ascii="Arial" w:hAnsi="Arial" w:cs="Arial"/>
        </w:rPr>
        <w:t xml:space="preserve">package </w:t>
      </w:r>
      <w:r w:rsidRPr="00F921C6">
        <w:rPr>
          <w:rFonts w:ascii="Arial" w:hAnsi="Arial" w:cs="Arial"/>
        </w:rPr>
        <w:t>and disseminat</w:t>
      </w:r>
      <w:r w:rsidR="00D707F6" w:rsidRPr="00F921C6">
        <w:rPr>
          <w:rFonts w:ascii="Arial" w:hAnsi="Arial" w:cs="Arial"/>
        </w:rPr>
        <w:t xml:space="preserve">e </w:t>
      </w:r>
      <w:r w:rsidRPr="00F921C6">
        <w:rPr>
          <w:rFonts w:ascii="Arial" w:hAnsi="Arial" w:cs="Arial"/>
        </w:rPr>
        <w:t>knowledge.</w:t>
      </w:r>
    </w:p>
    <w:p w14:paraId="1B066C47" w14:textId="77777777" w:rsidR="007C3F5E" w:rsidRPr="00F921C6" w:rsidRDefault="007C3F5E" w:rsidP="007C3F5E">
      <w:pPr>
        <w:pStyle w:val="ListParagraph"/>
        <w:spacing w:after="120" w:line="240" w:lineRule="auto"/>
        <w:jc w:val="both"/>
        <w:rPr>
          <w:rFonts w:ascii="Arial" w:hAnsi="Arial" w:cs="Arial"/>
        </w:rPr>
      </w:pPr>
    </w:p>
    <w:p w14:paraId="0FA2423F" w14:textId="6733217C" w:rsidR="008F3D7D" w:rsidRPr="00F921C6" w:rsidRDefault="00527E6D" w:rsidP="00332A98">
      <w:pPr>
        <w:pStyle w:val="ListParagraph"/>
        <w:numPr>
          <w:ilvl w:val="0"/>
          <w:numId w:val="51"/>
        </w:numPr>
        <w:spacing w:after="120" w:line="240" w:lineRule="auto"/>
        <w:jc w:val="both"/>
        <w:rPr>
          <w:rFonts w:ascii="Arial" w:hAnsi="Arial" w:cs="Arial"/>
        </w:rPr>
      </w:pPr>
      <w:r w:rsidRPr="00F921C6">
        <w:rPr>
          <w:rFonts w:ascii="Arial" w:eastAsia="Times New Roman" w:hAnsi="Arial" w:cs="Arial"/>
          <w:color w:val="000000"/>
        </w:rPr>
        <w:t>C</w:t>
      </w:r>
      <w:r w:rsidR="008F3D7D" w:rsidRPr="00F921C6">
        <w:rPr>
          <w:rFonts w:ascii="Arial" w:eastAsia="Times New Roman" w:hAnsi="Arial" w:cs="Arial"/>
          <w:color w:val="000000"/>
        </w:rPr>
        <w:t>onsider concentrating on fewer core projects</w:t>
      </w:r>
      <w:r w:rsidR="00D707F6" w:rsidRPr="00F921C6">
        <w:rPr>
          <w:rFonts w:ascii="Arial" w:eastAsia="Times New Roman" w:hAnsi="Arial" w:cs="Arial"/>
          <w:color w:val="000000"/>
        </w:rPr>
        <w:t xml:space="preserve"> and </w:t>
      </w:r>
      <w:r w:rsidR="008F3D7D" w:rsidRPr="00F921C6">
        <w:rPr>
          <w:rFonts w:ascii="Arial" w:eastAsia="Times New Roman" w:hAnsi="Arial" w:cs="Arial"/>
          <w:color w:val="000000"/>
        </w:rPr>
        <w:t xml:space="preserve">initiatives and dedicate more funds </w:t>
      </w:r>
      <w:r w:rsidR="009F5A93" w:rsidRPr="00F921C6">
        <w:rPr>
          <w:rFonts w:ascii="Arial" w:eastAsia="Times New Roman" w:hAnsi="Arial" w:cs="Arial"/>
          <w:color w:val="000000"/>
        </w:rPr>
        <w:t xml:space="preserve">to </w:t>
      </w:r>
      <w:r w:rsidR="008F3D7D" w:rsidRPr="00F921C6">
        <w:rPr>
          <w:rFonts w:ascii="Arial" w:eastAsia="Times New Roman" w:hAnsi="Arial" w:cs="Arial"/>
          <w:color w:val="000000"/>
        </w:rPr>
        <w:t>fundraising, communication, outreach capacity and innovation</w:t>
      </w:r>
      <w:r w:rsidR="009F5A93" w:rsidRPr="00F921C6">
        <w:rPr>
          <w:rFonts w:ascii="Arial" w:eastAsia="Times New Roman" w:hAnsi="Arial" w:cs="Arial"/>
          <w:color w:val="000000"/>
        </w:rPr>
        <w:t>,</w:t>
      </w:r>
      <w:r w:rsidR="008F3D7D" w:rsidRPr="00F921C6">
        <w:rPr>
          <w:rFonts w:ascii="Arial" w:eastAsia="Times New Roman" w:hAnsi="Arial" w:cs="Arial"/>
          <w:color w:val="000000"/>
        </w:rPr>
        <w:t xml:space="preserve"> which could in turn attract donor</w:t>
      </w:r>
      <w:r w:rsidR="006F0A61" w:rsidRPr="00F921C6">
        <w:rPr>
          <w:rFonts w:ascii="Arial" w:eastAsia="Times New Roman" w:hAnsi="Arial" w:cs="Arial"/>
          <w:color w:val="000000"/>
        </w:rPr>
        <w:t>s</w:t>
      </w:r>
      <w:r w:rsidR="009F5A93" w:rsidRPr="00F921C6">
        <w:rPr>
          <w:rFonts w:ascii="Arial" w:eastAsia="Times New Roman" w:hAnsi="Arial" w:cs="Arial"/>
          <w:color w:val="000000"/>
        </w:rPr>
        <w:t xml:space="preserve"> and </w:t>
      </w:r>
      <w:r w:rsidR="008F3D7D" w:rsidRPr="00F921C6">
        <w:rPr>
          <w:rFonts w:ascii="Arial" w:eastAsia="Times New Roman" w:hAnsi="Arial" w:cs="Arial"/>
          <w:color w:val="000000"/>
        </w:rPr>
        <w:t>partner</w:t>
      </w:r>
      <w:r w:rsidR="006F0A61" w:rsidRPr="00F921C6">
        <w:rPr>
          <w:rFonts w:ascii="Arial" w:eastAsia="Times New Roman" w:hAnsi="Arial" w:cs="Arial"/>
          <w:color w:val="000000"/>
        </w:rPr>
        <w:t>s</w:t>
      </w:r>
      <w:r w:rsidR="009F5A93" w:rsidRPr="00F921C6">
        <w:rPr>
          <w:rFonts w:ascii="Arial" w:eastAsia="Times New Roman" w:hAnsi="Arial" w:cs="Arial"/>
          <w:color w:val="000000"/>
        </w:rPr>
        <w:t>.</w:t>
      </w:r>
    </w:p>
    <w:bookmarkEnd w:id="12"/>
    <w:p w14:paraId="006BBC32" w14:textId="77777777" w:rsidR="00821B1B" w:rsidRPr="00F921C6" w:rsidRDefault="00821B1B" w:rsidP="000E4AFD">
      <w:pPr>
        <w:rPr>
          <w:rFonts w:ascii="Arial" w:hAnsi="Arial" w:cs="Arial"/>
        </w:rPr>
        <w:sectPr w:rsidR="00821B1B" w:rsidRPr="00F921C6" w:rsidSect="007B141F">
          <w:footerReference w:type="default" r:id="rId13"/>
          <w:pgSz w:w="11906" w:h="16838"/>
          <w:pgMar w:top="1170" w:right="1440" w:bottom="1440" w:left="1440" w:header="432" w:footer="432" w:gutter="0"/>
          <w:pgNumType w:fmt="lowerRoman" w:start="0"/>
          <w:cols w:space="708"/>
          <w:docGrid w:linePitch="360"/>
        </w:sectPr>
      </w:pPr>
    </w:p>
    <w:p w14:paraId="6FF81F21" w14:textId="39E6AD1E" w:rsidR="00233345" w:rsidRPr="00A4744A" w:rsidRDefault="009769C7" w:rsidP="00CD4DB4">
      <w:pPr>
        <w:pStyle w:val="Heading1"/>
        <w:numPr>
          <w:ilvl w:val="0"/>
          <w:numId w:val="34"/>
        </w:numPr>
        <w:spacing w:before="0" w:after="120" w:line="240" w:lineRule="auto"/>
        <w:jc w:val="both"/>
        <w:rPr>
          <w:rFonts w:ascii="Arial" w:hAnsi="Arial" w:cs="Arial"/>
          <w:sz w:val="24"/>
          <w:szCs w:val="24"/>
          <w:lang w:val="en-GB"/>
        </w:rPr>
      </w:pPr>
      <w:bookmarkStart w:id="15" w:name="_Toc59270270"/>
      <w:bookmarkStart w:id="16" w:name="_Toc68010805"/>
      <w:r w:rsidRPr="00A4744A">
        <w:rPr>
          <w:rFonts w:ascii="Arial" w:hAnsi="Arial" w:cs="Arial"/>
          <w:sz w:val="24"/>
          <w:szCs w:val="24"/>
          <w:lang w:val="en-GB"/>
        </w:rPr>
        <w:t>Introduction and overview</w:t>
      </w:r>
      <w:bookmarkEnd w:id="15"/>
      <w:bookmarkEnd w:id="16"/>
    </w:p>
    <w:p w14:paraId="1CCF1E91" w14:textId="42CC7384" w:rsidR="008E6F06" w:rsidRPr="00F921C6" w:rsidRDefault="00CE56AC" w:rsidP="0076148E">
      <w:pPr>
        <w:pStyle w:val="Heading2"/>
        <w:rPr>
          <w:rFonts w:cs="Arial"/>
        </w:rPr>
      </w:pPr>
      <w:bookmarkStart w:id="17" w:name="_Toc56129787"/>
      <w:bookmarkStart w:id="18" w:name="_Toc57718358"/>
      <w:bookmarkStart w:id="19" w:name="_Toc59270271"/>
      <w:bookmarkStart w:id="20" w:name="_Toc68010806"/>
      <w:r w:rsidRPr="00F921C6">
        <w:rPr>
          <w:rFonts w:cs="Arial"/>
        </w:rPr>
        <w:t>P</w:t>
      </w:r>
      <w:r w:rsidR="008E6F06" w:rsidRPr="00F921C6">
        <w:rPr>
          <w:rFonts w:cs="Arial"/>
        </w:rPr>
        <w:t xml:space="preserve">urpose, </w:t>
      </w:r>
      <w:proofErr w:type="gramStart"/>
      <w:r w:rsidR="008E6F06" w:rsidRPr="00F921C6">
        <w:rPr>
          <w:rFonts w:cs="Arial"/>
        </w:rPr>
        <w:t>scope</w:t>
      </w:r>
      <w:proofErr w:type="gramEnd"/>
      <w:r w:rsidR="008E6F06" w:rsidRPr="00F921C6">
        <w:rPr>
          <w:rFonts w:cs="Arial"/>
        </w:rPr>
        <w:t xml:space="preserve"> and objectives</w:t>
      </w:r>
      <w:bookmarkEnd w:id="17"/>
      <w:bookmarkEnd w:id="18"/>
      <w:bookmarkEnd w:id="19"/>
      <w:bookmarkEnd w:id="20"/>
    </w:p>
    <w:p w14:paraId="66073C90" w14:textId="39E27676" w:rsidR="006037D0" w:rsidRPr="00F921C6" w:rsidRDefault="00CE56AC"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RSCA commissioned t</w:t>
      </w:r>
      <w:r w:rsidR="008E6F06" w:rsidRPr="00F921C6">
        <w:rPr>
          <w:rFonts w:ascii="Arial" w:eastAsia="Calibri" w:hAnsi="Arial" w:cs="Arial"/>
          <w:color w:val="000000"/>
          <w:lang w:val="en-GB"/>
        </w:rPr>
        <w:t xml:space="preserve">his </w:t>
      </w:r>
      <w:r w:rsidRPr="00F921C6">
        <w:rPr>
          <w:rFonts w:ascii="Arial" w:eastAsia="Calibri" w:hAnsi="Arial" w:cs="Arial"/>
          <w:color w:val="000000"/>
          <w:lang w:val="en-GB"/>
        </w:rPr>
        <w:t xml:space="preserve">evaluation </w:t>
      </w:r>
      <w:r w:rsidR="008E6F06" w:rsidRPr="00F921C6">
        <w:rPr>
          <w:rFonts w:ascii="Arial" w:eastAsia="Calibri" w:hAnsi="Arial" w:cs="Arial"/>
          <w:color w:val="000000"/>
          <w:lang w:val="en-GB"/>
        </w:rPr>
        <w:t xml:space="preserve">of </w:t>
      </w:r>
      <w:r w:rsidR="002840B8"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RP </w:t>
      </w:r>
      <w:r w:rsidR="008E6F06" w:rsidRPr="00F921C6">
        <w:rPr>
          <w:rFonts w:ascii="Arial" w:eastAsia="Calibri" w:hAnsi="Arial" w:cs="Arial"/>
          <w:color w:val="000000"/>
          <w:lang w:val="en-GB"/>
        </w:rPr>
        <w:t xml:space="preserve">to document and </w:t>
      </w:r>
      <w:r w:rsidRPr="00F921C6">
        <w:rPr>
          <w:rFonts w:ascii="Arial" w:eastAsia="Calibri" w:hAnsi="Arial" w:cs="Arial"/>
          <w:color w:val="000000"/>
          <w:lang w:val="en-GB"/>
        </w:rPr>
        <w:t xml:space="preserve">provide </w:t>
      </w:r>
      <w:r w:rsidR="008E6F06" w:rsidRPr="00F921C6">
        <w:rPr>
          <w:rFonts w:ascii="Arial" w:eastAsia="Calibri" w:hAnsi="Arial" w:cs="Arial"/>
          <w:color w:val="000000"/>
          <w:lang w:val="en-GB"/>
        </w:rPr>
        <w:t>evaluative evidence of its contributions to development results</w:t>
      </w:r>
      <w:r w:rsidR="002840B8" w:rsidRPr="00F921C6">
        <w:rPr>
          <w:rFonts w:ascii="Arial" w:eastAsia="Calibri" w:hAnsi="Arial" w:cs="Arial"/>
          <w:color w:val="000000"/>
          <w:lang w:val="en-GB"/>
        </w:rPr>
        <w:t>,</w:t>
      </w:r>
      <w:r w:rsidR="008E6F06" w:rsidRPr="00F921C6">
        <w:rPr>
          <w:rFonts w:ascii="Arial" w:eastAsia="Calibri" w:hAnsi="Arial" w:cs="Arial"/>
          <w:color w:val="000000"/>
          <w:lang w:val="en-GB"/>
        </w:rPr>
        <w:t xml:space="preserve"> as articulated in both the UNDP Strategic Plan </w:t>
      </w:r>
      <w:r w:rsidRPr="00F921C6">
        <w:rPr>
          <w:rFonts w:ascii="Arial" w:eastAsia="Calibri" w:hAnsi="Arial" w:cs="Arial"/>
          <w:color w:val="000000"/>
          <w:lang w:val="en-GB"/>
        </w:rPr>
        <w:t>(</w:t>
      </w:r>
      <w:r w:rsidR="008E6F06" w:rsidRPr="00F921C6">
        <w:rPr>
          <w:rFonts w:ascii="Arial" w:eastAsia="Calibri" w:hAnsi="Arial" w:cs="Arial"/>
          <w:color w:val="000000"/>
          <w:lang w:val="en-GB"/>
        </w:rPr>
        <w:t>2018–2021</w:t>
      </w:r>
      <w:r w:rsidRPr="00F921C6">
        <w:rPr>
          <w:rFonts w:ascii="Arial" w:eastAsia="Calibri" w:hAnsi="Arial" w:cs="Arial"/>
          <w:color w:val="000000"/>
          <w:lang w:val="en-GB"/>
        </w:rPr>
        <w:t>)</w:t>
      </w:r>
      <w:r w:rsidR="008E6F06" w:rsidRPr="00F921C6">
        <w:rPr>
          <w:rFonts w:ascii="Arial" w:eastAsia="Calibri" w:hAnsi="Arial" w:cs="Arial"/>
          <w:color w:val="000000"/>
          <w:lang w:val="en-GB"/>
        </w:rPr>
        <w:t xml:space="preserve"> and the RPD.</w:t>
      </w:r>
      <w:r w:rsidR="008E6F06" w:rsidRPr="00F921C6">
        <w:rPr>
          <w:rFonts w:ascii="Arial" w:eastAsia="Calibri" w:hAnsi="Arial" w:cs="Arial"/>
          <w:color w:val="000000"/>
          <w:vertAlign w:val="superscript"/>
          <w:lang w:val="en-GB"/>
        </w:rPr>
        <w:footnoteReference w:id="3"/>
      </w:r>
      <w:r w:rsidR="000306E0" w:rsidRPr="00F921C6">
        <w:rPr>
          <w:rFonts w:ascii="Arial" w:eastAsia="Calibri" w:hAnsi="Arial" w:cs="Arial"/>
          <w:color w:val="000000"/>
          <w:lang w:val="en-GB"/>
        </w:rPr>
        <w:t xml:space="preserve"> </w:t>
      </w:r>
      <w:r w:rsidR="008E6F06"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MTE </w:t>
      </w:r>
      <w:r w:rsidR="008E6F06" w:rsidRPr="00F921C6">
        <w:rPr>
          <w:rFonts w:ascii="Arial" w:eastAsia="Calibri" w:hAnsi="Arial" w:cs="Arial"/>
          <w:color w:val="000000"/>
          <w:lang w:val="en-GB"/>
        </w:rPr>
        <w:t xml:space="preserve">was carried out </w:t>
      </w:r>
      <w:r w:rsidRPr="00F921C6">
        <w:rPr>
          <w:rFonts w:ascii="Arial" w:eastAsia="Calibri" w:hAnsi="Arial" w:cs="Arial"/>
          <w:color w:val="000000"/>
          <w:lang w:val="en-GB"/>
        </w:rPr>
        <w:t xml:space="preserve">in accordance with </w:t>
      </w:r>
      <w:r w:rsidR="008E6F06" w:rsidRPr="00F921C6">
        <w:rPr>
          <w:rFonts w:ascii="Arial" w:eastAsia="Calibri" w:hAnsi="Arial" w:cs="Arial"/>
          <w:color w:val="000000"/>
          <w:lang w:val="en-GB"/>
        </w:rPr>
        <w:t xml:space="preserve">the overall provisions </w:t>
      </w:r>
      <w:r w:rsidR="002840B8" w:rsidRPr="00F921C6">
        <w:rPr>
          <w:rFonts w:ascii="Arial" w:eastAsia="Calibri" w:hAnsi="Arial" w:cs="Arial"/>
          <w:color w:val="000000"/>
          <w:lang w:val="en-GB"/>
        </w:rPr>
        <w:t xml:space="preserve">of </w:t>
      </w:r>
      <w:r w:rsidR="008E6F06" w:rsidRPr="00F921C6">
        <w:rPr>
          <w:rFonts w:ascii="Arial" w:eastAsia="Calibri" w:hAnsi="Arial" w:cs="Arial"/>
          <w:color w:val="000000"/>
          <w:lang w:val="en-GB"/>
        </w:rPr>
        <w:t xml:space="preserve">the UNDP Evaluation Policy and Terms of Reference. </w:t>
      </w:r>
      <w:r w:rsidRPr="00F921C6">
        <w:rPr>
          <w:rFonts w:ascii="Arial" w:eastAsia="Calibri" w:hAnsi="Arial" w:cs="Arial"/>
          <w:color w:val="000000"/>
          <w:lang w:val="en-GB"/>
        </w:rPr>
        <w:t xml:space="preserve">Consistent </w:t>
      </w:r>
      <w:r w:rsidR="008E6F06" w:rsidRPr="00F921C6">
        <w:rPr>
          <w:rFonts w:ascii="Arial" w:eastAsia="Calibri" w:hAnsi="Arial" w:cs="Arial"/>
          <w:color w:val="000000"/>
          <w:lang w:val="en-GB"/>
        </w:rPr>
        <w:t xml:space="preserve">with the </w:t>
      </w:r>
      <w:r w:rsidR="002840B8" w:rsidRPr="00F921C6">
        <w:rPr>
          <w:rFonts w:ascii="Arial" w:eastAsia="Calibri" w:hAnsi="Arial" w:cs="Arial"/>
          <w:color w:val="000000"/>
          <w:lang w:val="en-GB"/>
        </w:rPr>
        <w:t>e</w:t>
      </w:r>
      <w:r w:rsidR="008E6F06" w:rsidRPr="00F921C6">
        <w:rPr>
          <w:rFonts w:ascii="Arial" w:eastAsia="Calibri" w:hAnsi="Arial" w:cs="Arial"/>
          <w:color w:val="000000"/>
          <w:lang w:val="en-GB"/>
        </w:rPr>
        <w:t xml:space="preserve">valuation </w:t>
      </w:r>
      <w:r w:rsidR="002840B8" w:rsidRPr="00F921C6">
        <w:rPr>
          <w:rFonts w:ascii="Arial" w:eastAsia="Calibri" w:hAnsi="Arial" w:cs="Arial"/>
          <w:color w:val="000000"/>
          <w:lang w:val="en-GB"/>
        </w:rPr>
        <w:t>p</w:t>
      </w:r>
      <w:r w:rsidR="008E6F06" w:rsidRPr="00F921C6">
        <w:rPr>
          <w:rFonts w:ascii="Arial" w:eastAsia="Calibri" w:hAnsi="Arial" w:cs="Arial"/>
          <w:color w:val="000000"/>
          <w:lang w:val="en-GB"/>
        </w:rPr>
        <w:t>lan of the Regional Bureau for Africa</w:t>
      </w:r>
      <w:r w:rsidR="00B131DF" w:rsidRPr="00F921C6">
        <w:rPr>
          <w:rFonts w:ascii="Arial" w:eastAsia="Calibri" w:hAnsi="Arial" w:cs="Arial"/>
          <w:color w:val="000000"/>
          <w:lang w:val="en-GB"/>
        </w:rPr>
        <w:t xml:space="preserve"> (RBA)</w:t>
      </w:r>
      <w:r w:rsidR="008E6F06" w:rsidRPr="00F921C6">
        <w:rPr>
          <w:rFonts w:ascii="Arial" w:eastAsia="Calibri" w:hAnsi="Arial" w:cs="Arial"/>
          <w:color w:val="000000"/>
          <w:lang w:val="en-GB"/>
        </w:rPr>
        <w:t xml:space="preserve">, the </w:t>
      </w:r>
      <w:r w:rsidR="002840B8" w:rsidRPr="00F921C6">
        <w:rPr>
          <w:rFonts w:ascii="Arial" w:eastAsia="Calibri" w:hAnsi="Arial" w:cs="Arial"/>
          <w:color w:val="000000"/>
          <w:lang w:val="en-GB"/>
        </w:rPr>
        <w:t xml:space="preserve">MTE </w:t>
      </w:r>
      <w:r w:rsidR="008E6F06" w:rsidRPr="00F921C6">
        <w:rPr>
          <w:rFonts w:ascii="Arial" w:eastAsia="Calibri" w:hAnsi="Arial" w:cs="Arial"/>
          <w:color w:val="000000"/>
          <w:lang w:val="en-GB"/>
        </w:rPr>
        <w:t>was conducted to assess the impact of RSCA development assistance across major thematic and cross</w:t>
      </w:r>
      <w:r w:rsidR="006037D0" w:rsidRPr="00F921C6">
        <w:rPr>
          <w:rFonts w:ascii="Arial" w:eastAsia="Calibri" w:hAnsi="Arial" w:cs="Arial"/>
          <w:color w:val="000000"/>
          <w:lang w:val="en-GB"/>
        </w:rPr>
        <w:t>-</w:t>
      </w:r>
      <w:r w:rsidR="008E6F06" w:rsidRPr="00F921C6">
        <w:rPr>
          <w:rFonts w:ascii="Arial" w:eastAsia="Calibri" w:hAnsi="Arial" w:cs="Arial"/>
          <w:color w:val="000000"/>
          <w:lang w:val="en-GB"/>
        </w:rPr>
        <w:t xml:space="preserve">cutting </w:t>
      </w:r>
      <w:r w:rsidR="006037D0" w:rsidRPr="00F921C6">
        <w:rPr>
          <w:rFonts w:ascii="Arial" w:eastAsia="Calibri" w:hAnsi="Arial" w:cs="Arial"/>
          <w:color w:val="000000"/>
          <w:lang w:val="en-GB"/>
        </w:rPr>
        <w:t xml:space="preserve">issues in </w:t>
      </w:r>
      <w:r w:rsidR="008E6F06" w:rsidRPr="00F921C6">
        <w:rPr>
          <w:rFonts w:ascii="Arial" w:eastAsia="Calibri" w:hAnsi="Arial" w:cs="Arial"/>
          <w:color w:val="000000"/>
          <w:lang w:val="en-GB"/>
        </w:rPr>
        <w:t>three priority areas</w:t>
      </w:r>
      <w:r w:rsidR="006037D0" w:rsidRPr="00F921C6">
        <w:rPr>
          <w:rFonts w:ascii="Arial" w:eastAsia="Calibri" w:hAnsi="Arial" w:cs="Arial"/>
          <w:color w:val="000000"/>
          <w:lang w:val="en-GB"/>
        </w:rPr>
        <w:t>:</w:t>
      </w:r>
    </w:p>
    <w:p w14:paraId="3124E6A9" w14:textId="6DFA90DB" w:rsidR="006037D0"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b/>
          <w:bCs/>
          <w:color w:val="000000"/>
          <w:lang w:val="en-GB"/>
        </w:rPr>
        <w:t>Priority 1</w:t>
      </w:r>
      <w:r w:rsidRPr="00F921C6">
        <w:rPr>
          <w:rFonts w:ascii="Arial" w:eastAsia="Calibri" w:hAnsi="Arial" w:cs="Arial"/>
          <w:color w:val="000000"/>
          <w:lang w:val="en-GB"/>
        </w:rPr>
        <w:t xml:space="preserve">: </w:t>
      </w:r>
      <w:r w:rsidR="00CE56AC" w:rsidRPr="00F921C6">
        <w:rPr>
          <w:rFonts w:ascii="Arial" w:eastAsia="Calibri" w:hAnsi="Arial" w:cs="Arial"/>
          <w:color w:val="000000"/>
          <w:lang w:val="en-GB"/>
        </w:rPr>
        <w:t xml:space="preserve">The </w:t>
      </w:r>
      <w:r w:rsidRPr="00F921C6">
        <w:rPr>
          <w:rFonts w:ascii="Arial" w:eastAsia="Calibri" w:hAnsi="Arial" w:cs="Arial"/>
          <w:color w:val="000000"/>
          <w:lang w:val="en-GB"/>
        </w:rPr>
        <w:t>AU</w:t>
      </w:r>
      <w:r w:rsidR="006037D0" w:rsidRPr="00F921C6">
        <w:rPr>
          <w:rFonts w:ascii="Arial" w:eastAsia="Calibri" w:hAnsi="Arial" w:cs="Arial"/>
          <w:color w:val="000000"/>
          <w:lang w:val="en-GB"/>
        </w:rPr>
        <w:t xml:space="preserve"> </w:t>
      </w:r>
      <w:r w:rsidRPr="00F921C6">
        <w:rPr>
          <w:rFonts w:ascii="Arial" w:eastAsia="Calibri" w:hAnsi="Arial" w:cs="Arial"/>
          <w:color w:val="000000"/>
          <w:lang w:val="en-GB"/>
        </w:rPr>
        <w:t>and RECs deliver on their mandate, especially cross-cutting issues related to resilience-building</w:t>
      </w:r>
      <w:r w:rsidR="00BC7611" w:rsidRPr="00F921C6">
        <w:rPr>
          <w:rFonts w:ascii="Arial" w:eastAsia="Calibri" w:hAnsi="Arial" w:cs="Arial"/>
          <w:color w:val="000000"/>
          <w:lang w:val="en-GB"/>
        </w:rPr>
        <w:t>.</w:t>
      </w:r>
      <w:r w:rsidRPr="00F921C6">
        <w:rPr>
          <w:rFonts w:ascii="Arial" w:eastAsia="Calibri" w:hAnsi="Arial" w:cs="Arial"/>
          <w:color w:val="000000"/>
          <w:lang w:val="en-GB"/>
        </w:rPr>
        <w:t xml:space="preserve"> </w:t>
      </w:r>
    </w:p>
    <w:p w14:paraId="31E88701" w14:textId="43B56B4C" w:rsidR="006037D0"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b/>
          <w:bCs/>
          <w:color w:val="000000"/>
          <w:lang w:val="en-GB"/>
        </w:rPr>
        <w:t>Priority 2</w:t>
      </w:r>
      <w:r w:rsidRPr="00F921C6">
        <w:rPr>
          <w:rFonts w:ascii="Arial" w:eastAsia="Calibri" w:hAnsi="Arial" w:cs="Arial"/>
          <w:color w:val="000000"/>
          <w:lang w:val="en-GB"/>
        </w:rPr>
        <w:t xml:space="preserve">: Regional growth is inclusive, </w:t>
      </w:r>
      <w:proofErr w:type="gramStart"/>
      <w:r w:rsidRPr="00F921C6">
        <w:rPr>
          <w:rFonts w:ascii="Arial" w:eastAsia="Calibri" w:hAnsi="Arial" w:cs="Arial"/>
          <w:color w:val="000000"/>
          <w:lang w:val="en-GB"/>
        </w:rPr>
        <w:t>transformational</w:t>
      </w:r>
      <w:proofErr w:type="gramEnd"/>
      <w:r w:rsidRPr="00F921C6">
        <w:rPr>
          <w:rFonts w:ascii="Arial" w:eastAsia="Calibri" w:hAnsi="Arial" w:cs="Arial"/>
          <w:color w:val="000000"/>
          <w:lang w:val="en-GB"/>
        </w:rPr>
        <w:t xml:space="preserve"> and sustainable</w:t>
      </w:r>
      <w:r w:rsidR="00890FE5" w:rsidRPr="00F921C6">
        <w:rPr>
          <w:rFonts w:ascii="Arial" w:eastAsia="Calibri" w:hAnsi="Arial" w:cs="Arial"/>
          <w:color w:val="000000"/>
          <w:lang w:val="en-GB"/>
        </w:rPr>
        <w:t>,</w:t>
      </w:r>
      <w:r w:rsidRPr="00F921C6">
        <w:rPr>
          <w:rFonts w:ascii="Arial" w:eastAsia="Calibri" w:hAnsi="Arial" w:cs="Arial"/>
          <w:color w:val="000000"/>
          <w:lang w:val="en-GB"/>
        </w:rPr>
        <w:t xml:space="preserve"> with reduced economic inequalities</w:t>
      </w:r>
      <w:r w:rsidR="0036677E" w:rsidRPr="00F921C6">
        <w:rPr>
          <w:rFonts w:ascii="Arial" w:eastAsia="Calibri" w:hAnsi="Arial" w:cs="Arial"/>
          <w:color w:val="000000"/>
          <w:lang w:val="en-GB"/>
        </w:rPr>
        <w:t>,</w:t>
      </w:r>
      <w:r w:rsidRPr="00F921C6">
        <w:rPr>
          <w:rFonts w:ascii="Arial" w:eastAsia="Calibri" w:hAnsi="Arial" w:cs="Arial"/>
          <w:color w:val="000000"/>
          <w:lang w:val="en-GB"/>
        </w:rPr>
        <w:t xml:space="preserve"> and characteri</w:t>
      </w:r>
      <w:r w:rsidR="00BC7611" w:rsidRPr="00F921C6">
        <w:rPr>
          <w:rFonts w:ascii="Arial" w:eastAsia="Calibri" w:hAnsi="Arial" w:cs="Arial"/>
          <w:color w:val="000000"/>
          <w:lang w:val="en-GB"/>
        </w:rPr>
        <w:t>z</w:t>
      </w:r>
      <w:r w:rsidRPr="00F921C6">
        <w:rPr>
          <w:rFonts w:ascii="Arial" w:eastAsia="Calibri" w:hAnsi="Arial" w:cs="Arial"/>
          <w:color w:val="000000"/>
          <w:lang w:val="en-GB"/>
        </w:rPr>
        <w:t>ed by structural transformation</w:t>
      </w:r>
      <w:r w:rsidR="00890FE5" w:rsidRPr="00F921C6">
        <w:rPr>
          <w:rFonts w:ascii="Arial" w:eastAsia="Calibri" w:hAnsi="Arial" w:cs="Arial"/>
          <w:color w:val="000000"/>
          <w:lang w:val="en-GB"/>
        </w:rPr>
        <w:t>.</w:t>
      </w:r>
    </w:p>
    <w:p w14:paraId="6F474FDD" w14:textId="77777777" w:rsidR="006037D0"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b/>
          <w:bCs/>
          <w:color w:val="000000"/>
          <w:lang w:val="en-GB"/>
        </w:rPr>
        <w:t>Priority 3</w:t>
      </w:r>
      <w:r w:rsidRPr="00F921C6">
        <w:rPr>
          <w:rFonts w:ascii="Arial" w:eastAsia="Calibri" w:hAnsi="Arial" w:cs="Arial"/>
          <w:color w:val="000000"/>
          <w:lang w:val="en-GB"/>
        </w:rPr>
        <w:t xml:space="preserve">: Regional institutions sustain peace and build resilience to crises and shocks. </w:t>
      </w:r>
    </w:p>
    <w:p w14:paraId="50D4519A" w14:textId="2B182A19" w:rsidR="008E6F06"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Building on the </w:t>
      </w:r>
      <w:r w:rsidR="006037D0" w:rsidRPr="00F921C6">
        <w:rPr>
          <w:rFonts w:ascii="Arial" w:eastAsia="Calibri" w:hAnsi="Arial" w:cs="Arial"/>
          <w:color w:val="000000"/>
          <w:lang w:val="en-GB"/>
        </w:rPr>
        <w:t>m</w:t>
      </w:r>
      <w:r w:rsidRPr="00F921C6">
        <w:rPr>
          <w:rFonts w:ascii="Arial" w:eastAsia="Calibri" w:hAnsi="Arial" w:cs="Arial"/>
          <w:color w:val="000000"/>
          <w:lang w:val="en-GB"/>
        </w:rPr>
        <w:t>id</w:t>
      </w:r>
      <w:r w:rsidR="00B775C9" w:rsidRPr="00F921C6">
        <w:rPr>
          <w:rFonts w:ascii="Arial" w:eastAsia="Calibri" w:hAnsi="Arial" w:cs="Arial"/>
          <w:color w:val="000000"/>
          <w:lang w:val="en-GB"/>
        </w:rPr>
        <w:t>-</w:t>
      </w:r>
      <w:r w:rsidRPr="00F921C6">
        <w:rPr>
          <w:rFonts w:ascii="Arial" w:eastAsia="Calibri" w:hAnsi="Arial" w:cs="Arial"/>
          <w:color w:val="000000"/>
          <w:lang w:val="en-GB"/>
        </w:rPr>
        <w:t xml:space="preserve">term review conducted in May 2020, the evaluation sought to </w:t>
      </w:r>
      <w:r w:rsidR="00CE56AC" w:rsidRPr="00F921C6">
        <w:rPr>
          <w:rFonts w:ascii="Arial" w:eastAsia="Calibri" w:hAnsi="Arial" w:cs="Arial"/>
          <w:color w:val="000000"/>
          <w:lang w:val="en-GB"/>
        </w:rPr>
        <w:t xml:space="preserve">collect </w:t>
      </w:r>
      <w:r w:rsidRPr="00F921C6">
        <w:rPr>
          <w:rFonts w:ascii="Arial" w:eastAsia="Calibri" w:hAnsi="Arial" w:cs="Arial"/>
          <w:color w:val="000000"/>
          <w:lang w:val="en-GB"/>
        </w:rPr>
        <w:t xml:space="preserve">evaluative evidence of the </w:t>
      </w:r>
      <w:r w:rsidR="00A4744A" w:rsidRPr="00A4744A">
        <w:rPr>
          <w:rStyle w:val="NoSpacingChar"/>
          <w:rFonts w:ascii="Arial" w:hAnsi="Arial" w:cs="Arial"/>
        </w:rPr>
        <w:t>relevance</w:t>
      </w:r>
      <w:r w:rsidR="00A4744A">
        <w:rPr>
          <w:rStyle w:val="NoSpacingChar"/>
          <w:rFonts w:ascii="Arial" w:hAnsi="Arial" w:cs="Arial"/>
        </w:rPr>
        <w:t xml:space="preserve">, </w:t>
      </w:r>
      <w:r w:rsidR="00A4744A" w:rsidRPr="00A4744A">
        <w:rPr>
          <w:rStyle w:val="NoSpacingChar"/>
          <w:rFonts w:ascii="Arial" w:hAnsi="Arial" w:cs="Arial"/>
        </w:rPr>
        <w:t xml:space="preserve">effectiveness, efficiency, </w:t>
      </w:r>
      <w:proofErr w:type="gramStart"/>
      <w:r w:rsidR="00A4744A" w:rsidRPr="00A4744A">
        <w:rPr>
          <w:rStyle w:val="NoSpacingChar"/>
          <w:rFonts w:ascii="Arial" w:hAnsi="Arial" w:cs="Arial"/>
        </w:rPr>
        <w:t>coherence</w:t>
      </w:r>
      <w:proofErr w:type="gramEnd"/>
      <w:r w:rsidR="00A4744A" w:rsidRPr="00A4744A">
        <w:rPr>
          <w:rStyle w:val="NoSpacingChar"/>
          <w:rFonts w:ascii="Arial" w:hAnsi="Arial" w:cs="Arial"/>
        </w:rPr>
        <w:t xml:space="preserve"> and sustainability.</w:t>
      </w:r>
      <w:r w:rsidRPr="00F921C6">
        <w:rPr>
          <w:rFonts w:ascii="Arial" w:eastAsia="Calibri" w:hAnsi="Arial" w:cs="Arial"/>
          <w:color w:val="000000"/>
          <w:lang w:val="en-GB"/>
        </w:rPr>
        <w:t xml:space="preserve"> of current programming, which could be used to strengthen existing programmes and </w:t>
      </w:r>
      <w:r w:rsidR="00CE56AC" w:rsidRPr="00F921C6">
        <w:rPr>
          <w:rFonts w:ascii="Arial" w:eastAsia="Calibri" w:hAnsi="Arial" w:cs="Arial"/>
          <w:color w:val="000000"/>
          <w:lang w:val="en-GB"/>
        </w:rPr>
        <w:t xml:space="preserve">inform </w:t>
      </w:r>
      <w:r w:rsidRPr="00F921C6">
        <w:rPr>
          <w:rFonts w:ascii="Arial" w:eastAsia="Calibri" w:hAnsi="Arial" w:cs="Arial"/>
          <w:color w:val="000000"/>
          <w:lang w:val="en-GB"/>
        </w:rPr>
        <w:t xml:space="preserve">new initiatives </w:t>
      </w:r>
      <w:r w:rsidR="00CE56AC" w:rsidRPr="00F921C6">
        <w:rPr>
          <w:rFonts w:ascii="Arial" w:eastAsia="Calibri" w:hAnsi="Arial" w:cs="Arial"/>
          <w:color w:val="000000"/>
          <w:lang w:val="en-GB"/>
        </w:rPr>
        <w:t xml:space="preserve">under </w:t>
      </w:r>
      <w:r w:rsidRPr="00F921C6">
        <w:rPr>
          <w:rFonts w:ascii="Arial" w:eastAsia="Calibri" w:hAnsi="Arial" w:cs="Arial"/>
          <w:color w:val="000000"/>
          <w:lang w:val="en-GB"/>
        </w:rPr>
        <w:t>the next programming cycle.</w:t>
      </w:r>
    </w:p>
    <w:p w14:paraId="7C4B723C" w14:textId="5173DAD6" w:rsidR="008E6F06"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The evaluation also serves </w:t>
      </w:r>
      <w:r w:rsidR="00CE56AC" w:rsidRPr="00F921C6">
        <w:rPr>
          <w:rFonts w:ascii="Arial" w:eastAsia="Calibri" w:hAnsi="Arial" w:cs="Arial"/>
          <w:color w:val="000000"/>
          <w:lang w:val="en-GB"/>
        </w:rPr>
        <w:t xml:space="preserve">as </w:t>
      </w:r>
      <w:r w:rsidRPr="00F921C6">
        <w:rPr>
          <w:rFonts w:ascii="Arial" w:eastAsia="Calibri" w:hAnsi="Arial" w:cs="Arial"/>
          <w:color w:val="000000"/>
          <w:lang w:val="en-GB"/>
        </w:rPr>
        <w:t xml:space="preserve">an important accountability </w:t>
      </w:r>
      <w:r w:rsidR="00CE56AC" w:rsidRPr="00F921C6">
        <w:rPr>
          <w:rFonts w:ascii="Arial" w:eastAsia="Calibri" w:hAnsi="Arial" w:cs="Arial"/>
          <w:color w:val="000000"/>
          <w:lang w:val="en-GB"/>
        </w:rPr>
        <w:t>tool</w:t>
      </w:r>
      <w:r w:rsidRPr="00F921C6">
        <w:rPr>
          <w:rFonts w:ascii="Arial" w:eastAsia="Calibri" w:hAnsi="Arial" w:cs="Arial"/>
          <w:color w:val="000000"/>
          <w:lang w:val="en-GB"/>
        </w:rPr>
        <w:t>, providing stakeholders and partners with an impartial assessment of results.</w:t>
      </w:r>
    </w:p>
    <w:p w14:paraId="756A5A36" w14:textId="77777777" w:rsidR="008E6F06" w:rsidRPr="00F921C6" w:rsidRDefault="008E6F06" w:rsidP="0076148E">
      <w:pPr>
        <w:spacing w:after="120" w:line="240" w:lineRule="auto"/>
        <w:jc w:val="both"/>
        <w:rPr>
          <w:rFonts w:ascii="Arial" w:eastAsia="Calibri" w:hAnsi="Arial" w:cs="Arial"/>
          <w:lang w:val="en-GB"/>
        </w:rPr>
      </w:pPr>
      <w:r w:rsidRPr="00F921C6">
        <w:rPr>
          <w:rFonts w:ascii="Arial" w:eastAsia="Calibri" w:hAnsi="Arial" w:cs="Arial"/>
          <w:lang w:val="en-GB"/>
        </w:rPr>
        <w:t>The MTE of the RP assessed:</w:t>
      </w:r>
    </w:p>
    <w:p w14:paraId="0C13B18C" w14:textId="28DB2863" w:rsidR="008E6F06" w:rsidRPr="00F921C6" w:rsidRDefault="008E6F06" w:rsidP="0076148E">
      <w:pPr>
        <w:numPr>
          <w:ilvl w:val="0"/>
          <w:numId w:val="31"/>
        </w:numPr>
        <w:spacing w:after="120" w:line="240" w:lineRule="auto"/>
        <w:contextualSpacing/>
        <w:jc w:val="both"/>
        <w:rPr>
          <w:rFonts w:ascii="Arial" w:eastAsia="Calibri" w:hAnsi="Arial" w:cs="Arial"/>
          <w:lang w:val="en-GB"/>
        </w:rPr>
      </w:pPr>
      <w:r w:rsidRPr="00F921C6">
        <w:rPr>
          <w:rFonts w:ascii="Arial" w:eastAsia="Calibri" w:hAnsi="Arial" w:cs="Arial"/>
          <w:lang w:val="en-GB"/>
        </w:rPr>
        <w:t>The relevance and strategic positioning of RSC</w:t>
      </w:r>
      <w:r w:rsidR="001B192C" w:rsidRPr="00F921C6">
        <w:rPr>
          <w:rFonts w:ascii="Arial" w:eastAsia="Calibri" w:hAnsi="Arial" w:cs="Arial"/>
          <w:lang w:val="en-GB"/>
        </w:rPr>
        <w:t>A</w:t>
      </w:r>
      <w:r w:rsidRPr="00F921C6">
        <w:rPr>
          <w:rFonts w:ascii="Arial" w:eastAsia="Calibri" w:hAnsi="Arial" w:cs="Arial"/>
          <w:lang w:val="en-GB"/>
        </w:rPr>
        <w:t xml:space="preserve"> support </w:t>
      </w:r>
      <w:r w:rsidR="001B192C" w:rsidRPr="00F921C6">
        <w:rPr>
          <w:rFonts w:ascii="Arial" w:eastAsia="Calibri" w:hAnsi="Arial" w:cs="Arial"/>
          <w:lang w:val="en-GB"/>
        </w:rPr>
        <w:t>for</w:t>
      </w:r>
      <w:r w:rsidRPr="00F921C6">
        <w:rPr>
          <w:rFonts w:ascii="Arial" w:eastAsia="Calibri" w:hAnsi="Arial" w:cs="Arial"/>
          <w:lang w:val="en-GB"/>
        </w:rPr>
        <w:t xml:space="preserve"> the region </w:t>
      </w:r>
      <w:r w:rsidR="001B192C" w:rsidRPr="00F921C6">
        <w:rPr>
          <w:rFonts w:ascii="Arial" w:eastAsia="Calibri" w:hAnsi="Arial" w:cs="Arial"/>
          <w:lang w:val="en-GB"/>
        </w:rPr>
        <w:t xml:space="preserve">in </w:t>
      </w:r>
      <w:r w:rsidRPr="00F921C6">
        <w:rPr>
          <w:rFonts w:ascii="Arial" w:eastAsia="Calibri" w:hAnsi="Arial" w:cs="Arial"/>
          <w:lang w:val="en-GB"/>
        </w:rPr>
        <w:t xml:space="preserve">the three priority areas </w:t>
      </w:r>
    </w:p>
    <w:p w14:paraId="6A8EF8EF" w14:textId="227C1FA6" w:rsidR="008E6F06" w:rsidRPr="00F921C6" w:rsidRDefault="008E6F06" w:rsidP="0076148E">
      <w:pPr>
        <w:numPr>
          <w:ilvl w:val="0"/>
          <w:numId w:val="31"/>
        </w:numPr>
        <w:spacing w:after="120" w:line="240" w:lineRule="auto"/>
        <w:contextualSpacing/>
        <w:jc w:val="both"/>
        <w:rPr>
          <w:rFonts w:ascii="Arial" w:eastAsia="Calibri" w:hAnsi="Arial" w:cs="Arial"/>
          <w:lang w:val="en-GB"/>
        </w:rPr>
      </w:pPr>
      <w:r w:rsidRPr="00F921C6">
        <w:rPr>
          <w:rFonts w:ascii="Arial" w:eastAsia="Calibri" w:hAnsi="Arial" w:cs="Arial"/>
          <w:lang w:val="en-GB"/>
        </w:rPr>
        <w:t xml:space="preserve">The </w:t>
      </w:r>
      <w:r w:rsidR="00D507F6" w:rsidRPr="00F921C6">
        <w:rPr>
          <w:rFonts w:ascii="Arial" w:eastAsia="Calibri" w:hAnsi="Arial" w:cs="Arial"/>
          <w:lang w:val="en-GB"/>
        </w:rPr>
        <w:t xml:space="preserve">RSCA </w:t>
      </w:r>
      <w:r w:rsidRPr="00F921C6">
        <w:rPr>
          <w:rFonts w:ascii="Arial" w:eastAsia="Calibri" w:hAnsi="Arial" w:cs="Arial"/>
          <w:lang w:val="en-GB"/>
        </w:rPr>
        <w:t xml:space="preserve">frameworks and strategies devised </w:t>
      </w:r>
      <w:r w:rsidR="00D507F6" w:rsidRPr="00F921C6">
        <w:rPr>
          <w:rFonts w:ascii="Arial" w:eastAsia="Calibri" w:hAnsi="Arial" w:cs="Arial"/>
          <w:lang w:val="en-GB"/>
        </w:rPr>
        <w:t xml:space="preserve">to provide relevant </w:t>
      </w:r>
      <w:r w:rsidRPr="00F921C6">
        <w:rPr>
          <w:rFonts w:ascii="Arial" w:eastAsia="Calibri" w:hAnsi="Arial" w:cs="Arial"/>
          <w:lang w:val="en-GB"/>
        </w:rPr>
        <w:t>support, including partnership</w:t>
      </w:r>
      <w:r w:rsidR="00D507F6" w:rsidRPr="00F921C6">
        <w:rPr>
          <w:rFonts w:ascii="Arial" w:eastAsia="Calibri" w:hAnsi="Arial" w:cs="Arial"/>
          <w:lang w:val="en-GB"/>
        </w:rPr>
        <w:t>s</w:t>
      </w:r>
      <w:r w:rsidRPr="00F921C6">
        <w:rPr>
          <w:rFonts w:ascii="Arial" w:eastAsia="Calibri" w:hAnsi="Arial" w:cs="Arial"/>
          <w:lang w:val="en-GB"/>
        </w:rPr>
        <w:t>, and whether they are well conceived for achieving planned objectives</w:t>
      </w:r>
    </w:p>
    <w:p w14:paraId="09F0E80E" w14:textId="63615CED" w:rsidR="008E6F06" w:rsidRPr="00F921C6" w:rsidRDefault="000237C9" w:rsidP="0076148E">
      <w:pPr>
        <w:numPr>
          <w:ilvl w:val="0"/>
          <w:numId w:val="31"/>
        </w:numPr>
        <w:spacing w:after="120" w:line="240" w:lineRule="auto"/>
        <w:contextualSpacing/>
        <w:jc w:val="both"/>
        <w:rPr>
          <w:rFonts w:ascii="Arial" w:eastAsia="Calibri" w:hAnsi="Arial" w:cs="Arial"/>
          <w:lang w:val="en-GB"/>
        </w:rPr>
      </w:pPr>
      <w:r w:rsidRPr="00F921C6">
        <w:rPr>
          <w:rFonts w:ascii="Arial" w:eastAsia="Calibri" w:hAnsi="Arial" w:cs="Arial"/>
          <w:lang w:val="en-GB"/>
        </w:rPr>
        <w:t>The p</w:t>
      </w:r>
      <w:r w:rsidR="008E6F06" w:rsidRPr="00F921C6">
        <w:rPr>
          <w:rFonts w:ascii="Arial" w:eastAsia="Calibri" w:hAnsi="Arial" w:cs="Arial"/>
          <w:lang w:val="en-GB"/>
        </w:rPr>
        <w:t xml:space="preserve">rogress </w:t>
      </w:r>
      <w:r w:rsidR="00D507F6" w:rsidRPr="00F921C6">
        <w:rPr>
          <w:rFonts w:ascii="Arial" w:eastAsia="Calibri" w:hAnsi="Arial" w:cs="Arial"/>
          <w:lang w:val="en-GB"/>
        </w:rPr>
        <w:t>made by specific projects and advisory services</w:t>
      </w:r>
      <w:r w:rsidR="00D507F6" w:rsidRPr="00F921C6" w:rsidDel="00D507F6">
        <w:rPr>
          <w:rFonts w:ascii="Arial" w:eastAsia="Calibri" w:hAnsi="Arial" w:cs="Arial"/>
          <w:lang w:val="en-GB"/>
        </w:rPr>
        <w:t xml:space="preserve"> </w:t>
      </w:r>
      <w:r w:rsidR="00D507F6" w:rsidRPr="00F921C6">
        <w:rPr>
          <w:rFonts w:ascii="Arial" w:eastAsia="Calibri" w:hAnsi="Arial" w:cs="Arial"/>
          <w:lang w:val="en-GB"/>
        </w:rPr>
        <w:t xml:space="preserve">in </w:t>
      </w:r>
      <w:r w:rsidR="008E6F06" w:rsidRPr="00F921C6">
        <w:rPr>
          <w:rFonts w:ascii="Arial" w:eastAsia="Calibri" w:hAnsi="Arial" w:cs="Arial"/>
          <w:lang w:val="en-GB"/>
        </w:rPr>
        <w:t xml:space="preserve">achieving the </w:t>
      </w:r>
      <w:r w:rsidR="001B192C" w:rsidRPr="00F921C6">
        <w:rPr>
          <w:rFonts w:ascii="Arial" w:eastAsia="Calibri" w:hAnsi="Arial" w:cs="Arial"/>
          <w:lang w:val="en-GB"/>
        </w:rPr>
        <w:t>three</w:t>
      </w:r>
      <w:r w:rsidR="008E6F06" w:rsidRPr="00F921C6">
        <w:rPr>
          <w:rFonts w:ascii="Arial" w:eastAsia="Calibri" w:hAnsi="Arial" w:cs="Arial"/>
          <w:lang w:val="en-GB"/>
        </w:rPr>
        <w:t xml:space="preserve"> outcomes, including contributing factors and constraints</w:t>
      </w:r>
    </w:p>
    <w:p w14:paraId="7A0324E5" w14:textId="4A8BC470" w:rsidR="008E6F06" w:rsidRPr="00F921C6" w:rsidRDefault="000237C9" w:rsidP="0076148E">
      <w:pPr>
        <w:numPr>
          <w:ilvl w:val="0"/>
          <w:numId w:val="31"/>
        </w:numPr>
        <w:spacing w:after="120" w:line="240" w:lineRule="auto"/>
        <w:contextualSpacing/>
        <w:jc w:val="both"/>
        <w:rPr>
          <w:rFonts w:ascii="Arial" w:eastAsia="Calibri" w:hAnsi="Arial" w:cs="Arial"/>
          <w:lang w:val="en-GB"/>
        </w:rPr>
      </w:pPr>
      <w:r w:rsidRPr="00F921C6">
        <w:rPr>
          <w:rFonts w:ascii="Arial" w:eastAsia="Calibri" w:hAnsi="Arial" w:cs="Arial"/>
          <w:lang w:val="en-GB"/>
        </w:rPr>
        <w:t>The p</w:t>
      </w:r>
      <w:r w:rsidR="00665A9D" w:rsidRPr="00F921C6">
        <w:rPr>
          <w:rFonts w:ascii="Arial" w:eastAsia="Calibri" w:hAnsi="Arial" w:cs="Arial"/>
          <w:lang w:val="en-GB"/>
        </w:rPr>
        <w:t xml:space="preserve">otential </w:t>
      </w:r>
      <w:r w:rsidR="008E6F06" w:rsidRPr="00F921C6">
        <w:rPr>
          <w:rFonts w:ascii="Arial" w:eastAsia="Calibri" w:hAnsi="Arial" w:cs="Arial"/>
          <w:lang w:val="en-GB"/>
        </w:rPr>
        <w:t xml:space="preserve">lessons learned for future </w:t>
      </w:r>
      <w:r w:rsidR="00D507F6" w:rsidRPr="00F921C6">
        <w:rPr>
          <w:rFonts w:ascii="Arial" w:eastAsia="Calibri" w:hAnsi="Arial" w:cs="Arial"/>
          <w:lang w:val="en-GB"/>
        </w:rPr>
        <w:t>regional</w:t>
      </w:r>
      <w:r w:rsidR="00D507F6" w:rsidRPr="00F921C6" w:rsidDel="00D507F6">
        <w:rPr>
          <w:rFonts w:ascii="Arial" w:eastAsia="Calibri" w:hAnsi="Arial" w:cs="Arial"/>
          <w:lang w:val="en-GB"/>
        </w:rPr>
        <w:t xml:space="preserve"> </w:t>
      </w:r>
      <w:r w:rsidR="008E6F06" w:rsidRPr="00F921C6">
        <w:rPr>
          <w:rFonts w:ascii="Arial" w:eastAsia="Calibri" w:hAnsi="Arial" w:cs="Arial"/>
          <w:lang w:val="en-GB"/>
        </w:rPr>
        <w:t>support</w:t>
      </w:r>
    </w:p>
    <w:p w14:paraId="65AB4DCA" w14:textId="77777777" w:rsidR="008E6F06" w:rsidRPr="00F921C6" w:rsidRDefault="008E6F06" w:rsidP="0076148E">
      <w:pPr>
        <w:spacing w:after="120" w:line="240" w:lineRule="auto"/>
        <w:ind w:left="360"/>
        <w:contextualSpacing/>
        <w:jc w:val="both"/>
        <w:rPr>
          <w:rFonts w:ascii="Arial" w:eastAsia="Calibri" w:hAnsi="Arial" w:cs="Arial"/>
          <w:lang w:val="en-GB"/>
        </w:rPr>
      </w:pPr>
    </w:p>
    <w:p w14:paraId="77D42E19" w14:textId="77777777" w:rsidR="008E6F06"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The specific objectives of the evaluation were to:</w:t>
      </w:r>
    </w:p>
    <w:p w14:paraId="21F96E9E" w14:textId="7819826D" w:rsidR="008E6F06" w:rsidRPr="00F921C6" w:rsidRDefault="008E6F06"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Provide evidence of </w:t>
      </w:r>
      <w:r w:rsidR="00D507F6" w:rsidRPr="00F921C6">
        <w:rPr>
          <w:rFonts w:ascii="Arial" w:eastAsia="Calibri" w:hAnsi="Arial" w:cs="Arial"/>
          <w:color w:val="000000"/>
          <w:lang w:val="en-GB"/>
        </w:rPr>
        <w:t xml:space="preserve">UNDP </w:t>
      </w:r>
      <w:r w:rsidRPr="00F921C6">
        <w:rPr>
          <w:rFonts w:ascii="Arial" w:eastAsia="Calibri" w:hAnsi="Arial" w:cs="Arial"/>
          <w:color w:val="000000"/>
          <w:lang w:val="en-GB"/>
        </w:rPr>
        <w:t>contribution</w:t>
      </w:r>
      <w:r w:rsidR="00D507F6" w:rsidRPr="00F921C6">
        <w:rPr>
          <w:rFonts w:ascii="Arial" w:eastAsia="Calibri" w:hAnsi="Arial" w:cs="Arial"/>
          <w:color w:val="000000"/>
          <w:lang w:val="en-GB"/>
        </w:rPr>
        <w:t>s</w:t>
      </w:r>
      <w:r w:rsidRPr="00F921C6">
        <w:rPr>
          <w:rFonts w:ascii="Arial" w:eastAsia="Calibri" w:hAnsi="Arial" w:cs="Arial"/>
          <w:color w:val="000000"/>
          <w:lang w:val="en-GB"/>
        </w:rPr>
        <w:t xml:space="preserve"> to Africa’s development effectiveness through achievement</w:t>
      </w:r>
      <w:r w:rsidR="00665A9D" w:rsidRPr="00F921C6">
        <w:rPr>
          <w:rFonts w:ascii="Arial" w:eastAsia="Calibri" w:hAnsi="Arial" w:cs="Arial"/>
          <w:color w:val="000000"/>
          <w:lang w:val="en-GB"/>
        </w:rPr>
        <w:t>s</w:t>
      </w:r>
      <w:r w:rsidRPr="00F921C6">
        <w:rPr>
          <w:rFonts w:ascii="Arial" w:eastAsia="Calibri" w:hAnsi="Arial" w:cs="Arial"/>
          <w:color w:val="000000"/>
          <w:lang w:val="en-GB"/>
        </w:rPr>
        <w:t xml:space="preserve"> </w:t>
      </w:r>
      <w:r w:rsidR="00665A9D" w:rsidRPr="00F921C6">
        <w:rPr>
          <w:rFonts w:ascii="Arial" w:eastAsia="Calibri" w:hAnsi="Arial" w:cs="Arial"/>
          <w:color w:val="000000"/>
          <w:lang w:val="en-GB"/>
        </w:rPr>
        <w:t xml:space="preserve">in </w:t>
      </w:r>
      <w:r w:rsidRPr="00F921C6">
        <w:rPr>
          <w:rFonts w:ascii="Arial" w:eastAsia="Calibri" w:hAnsi="Arial" w:cs="Arial"/>
          <w:color w:val="000000"/>
          <w:lang w:val="en-GB"/>
        </w:rPr>
        <w:t xml:space="preserve">the </w:t>
      </w:r>
      <w:r w:rsidR="00665A9D" w:rsidRPr="00F921C6">
        <w:rPr>
          <w:rFonts w:ascii="Arial" w:eastAsia="Calibri" w:hAnsi="Arial" w:cs="Arial"/>
          <w:color w:val="000000"/>
          <w:lang w:val="en-GB"/>
        </w:rPr>
        <w:t xml:space="preserve">three </w:t>
      </w:r>
      <w:r w:rsidRPr="00F921C6">
        <w:rPr>
          <w:rFonts w:ascii="Arial" w:eastAsia="Calibri" w:hAnsi="Arial" w:cs="Arial"/>
          <w:color w:val="000000"/>
          <w:lang w:val="en-GB"/>
        </w:rPr>
        <w:t xml:space="preserve">priority areas, including contributory factors and </w:t>
      </w:r>
      <w:r w:rsidR="00D507F6" w:rsidRPr="00F921C6">
        <w:rPr>
          <w:rFonts w:ascii="Arial" w:eastAsia="Calibri" w:hAnsi="Arial" w:cs="Arial"/>
          <w:color w:val="000000"/>
          <w:lang w:val="en-GB"/>
        </w:rPr>
        <w:t>constraints</w:t>
      </w:r>
      <w:r w:rsidRPr="00F921C6">
        <w:rPr>
          <w:rFonts w:ascii="Arial" w:eastAsia="Calibri" w:hAnsi="Arial" w:cs="Arial"/>
          <w:color w:val="000000"/>
          <w:lang w:val="en-GB"/>
        </w:rPr>
        <w:t>.</w:t>
      </w:r>
    </w:p>
    <w:p w14:paraId="79156ED9" w14:textId="7BCC4E87" w:rsidR="008E6F06" w:rsidRPr="00F921C6" w:rsidRDefault="008E6F06"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Provide </w:t>
      </w:r>
      <w:r w:rsidR="00D507F6" w:rsidRPr="00F921C6">
        <w:rPr>
          <w:rFonts w:ascii="Arial" w:eastAsia="Calibri" w:hAnsi="Arial" w:cs="Arial"/>
          <w:color w:val="000000"/>
          <w:lang w:val="en-GB"/>
        </w:rPr>
        <w:t xml:space="preserve">development partners and </w:t>
      </w:r>
      <w:r w:rsidRPr="00F921C6">
        <w:rPr>
          <w:rFonts w:ascii="Arial" w:eastAsia="Calibri" w:hAnsi="Arial" w:cs="Arial"/>
          <w:color w:val="000000"/>
          <w:lang w:val="en-GB"/>
        </w:rPr>
        <w:t xml:space="preserve">stakeholders in </w:t>
      </w:r>
      <w:r w:rsidR="00665A9D" w:rsidRPr="00F921C6">
        <w:rPr>
          <w:rFonts w:ascii="Arial" w:eastAsia="Calibri" w:hAnsi="Arial" w:cs="Arial"/>
          <w:color w:val="000000"/>
          <w:lang w:val="en-GB"/>
        </w:rPr>
        <w:t>the RP</w:t>
      </w:r>
      <w:r w:rsidRPr="00F921C6">
        <w:rPr>
          <w:rFonts w:ascii="Arial" w:eastAsia="Calibri" w:hAnsi="Arial" w:cs="Arial"/>
          <w:color w:val="000000"/>
          <w:lang w:val="en-GB"/>
        </w:rPr>
        <w:t xml:space="preserve">, </w:t>
      </w:r>
      <w:r w:rsidR="00D507F6" w:rsidRPr="00F921C6">
        <w:rPr>
          <w:rFonts w:ascii="Arial" w:eastAsia="Calibri" w:hAnsi="Arial" w:cs="Arial"/>
          <w:color w:val="000000"/>
          <w:lang w:val="en-GB"/>
        </w:rPr>
        <w:t xml:space="preserve">Member </w:t>
      </w:r>
      <w:r w:rsidR="00665A9D" w:rsidRPr="00F921C6">
        <w:rPr>
          <w:rFonts w:ascii="Arial" w:eastAsia="Calibri" w:hAnsi="Arial" w:cs="Arial"/>
          <w:color w:val="000000"/>
          <w:lang w:val="en-GB"/>
        </w:rPr>
        <w:t>States</w:t>
      </w:r>
      <w:r w:rsidR="00D507F6" w:rsidRPr="00F921C6">
        <w:rPr>
          <w:rFonts w:ascii="Arial" w:eastAsia="Calibri" w:hAnsi="Arial" w:cs="Arial"/>
          <w:color w:val="000000"/>
          <w:lang w:val="en-GB"/>
        </w:rPr>
        <w:t xml:space="preserve"> and</w:t>
      </w:r>
      <w:r w:rsidRPr="00F921C6">
        <w:rPr>
          <w:rFonts w:ascii="Arial" w:eastAsia="Calibri" w:hAnsi="Arial" w:cs="Arial"/>
          <w:color w:val="000000"/>
          <w:lang w:val="en-GB"/>
        </w:rPr>
        <w:t xml:space="preserve"> RECs with an objective assessment of the development contributions </w:t>
      </w:r>
      <w:r w:rsidR="00665A9D" w:rsidRPr="00F921C6">
        <w:rPr>
          <w:rFonts w:ascii="Arial" w:eastAsia="Calibri" w:hAnsi="Arial" w:cs="Arial"/>
          <w:color w:val="000000"/>
          <w:lang w:val="en-GB"/>
        </w:rPr>
        <w:t xml:space="preserve">made </w:t>
      </w:r>
      <w:r w:rsidR="00D507F6" w:rsidRPr="00F921C6">
        <w:rPr>
          <w:rFonts w:ascii="Arial" w:eastAsia="Calibri" w:hAnsi="Arial" w:cs="Arial"/>
          <w:color w:val="000000"/>
          <w:lang w:val="en-GB"/>
        </w:rPr>
        <w:t xml:space="preserve">by </w:t>
      </w:r>
      <w:r w:rsidRPr="00F921C6">
        <w:rPr>
          <w:rFonts w:ascii="Arial" w:eastAsia="Calibri" w:hAnsi="Arial" w:cs="Arial"/>
          <w:color w:val="000000"/>
          <w:lang w:val="en-GB"/>
        </w:rPr>
        <w:t>RSCA support and partnerships with other key players during the period</w:t>
      </w:r>
      <w:r w:rsidR="00D507F6" w:rsidRPr="00F921C6">
        <w:rPr>
          <w:rFonts w:ascii="Arial" w:eastAsia="Calibri" w:hAnsi="Arial" w:cs="Arial"/>
          <w:color w:val="000000"/>
          <w:lang w:val="en-GB"/>
        </w:rPr>
        <w:t xml:space="preserve"> under review</w:t>
      </w:r>
      <w:r w:rsidRPr="00F921C6">
        <w:rPr>
          <w:rFonts w:ascii="Arial" w:eastAsia="Calibri" w:hAnsi="Arial" w:cs="Arial"/>
          <w:color w:val="000000"/>
          <w:lang w:val="en-GB"/>
        </w:rPr>
        <w:t>.</w:t>
      </w:r>
    </w:p>
    <w:p w14:paraId="464A77AA" w14:textId="3D474E03" w:rsidR="008E6F06" w:rsidRPr="00F921C6" w:rsidRDefault="008E6F06"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Determine the strategic positioning and relevance of UNDP in </w:t>
      </w:r>
      <w:r w:rsidR="003B4292" w:rsidRPr="00F921C6">
        <w:rPr>
          <w:rFonts w:ascii="Arial" w:eastAsia="Calibri" w:hAnsi="Arial" w:cs="Arial"/>
          <w:color w:val="000000"/>
          <w:lang w:val="en-GB"/>
        </w:rPr>
        <w:t xml:space="preserve">terms of </w:t>
      </w:r>
      <w:r w:rsidR="00FC021A" w:rsidRPr="00F921C6">
        <w:rPr>
          <w:rFonts w:ascii="Arial" w:eastAsia="Calibri" w:hAnsi="Arial" w:cs="Arial"/>
          <w:color w:val="000000"/>
          <w:lang w:val="en-GB"/>
        </w:rPr>
        <w:t xml:space="preserve">its </w:t>
      </w:r>
      <w:r w:rsidRPr="00F921C6">
        <w:rPr>
          <w:rFonts w:ascii="Arial" w:eastAsia="Calibri" w:hAnsi="Arial" w:cs="Arial"/>
          <w:color w:val="000000"/>
          <w:lang w:val="en-GB"/>
        </w:rPr>
        <w:t>strengths, weaknesses and gaps</w:t>
      </w:r>
      <w:r w:rsidR="003B4292" w:rsidRPr="00F921C6">
        <w:rPr>
          <w:rFonts w:ascii="Arial" w:eastAsia="Calibri" w:hAnsi="Arial" w:cs="Arial"/>
          <w:color w:val="000000"/>
          <w:lang w:val="en-GB"/>
        </w:rPr>
        <w:t>,</w:t>
      </w:r>
      <w:r w:rsidRPr="00F921C6">
        <w:rPr>
          <w:rFonts w:ascii="Arial" w:eastAsia="Calibri" w:hAnsi="Arial" w:cs="Arial"/>
          <w:color w:val="000000"/>
          <w:lang w:val="en-GB"/>
        </w:rPr>
        <w:t xml:space="preserve"> especially with regard to </w:t>
      </w:r>
      <w:r w:rsidR="003B4292" w:rsidRPr="00F921C6">
        <w:rPr>
          <w:rFonts w:ascii="Arial" w:eastAsia="Calibri" w:hAnsi="Arial" w:cs="Arial"/>
          <w:color w:val="000000"/>
          <w:lang w:val="en-GB"/>
        </w:rPr>
        <w:t xml:space="preserve">the </w:t>
      </w:r>
      <w:proofErr w:type="spellStart"/>
      <w:r w:rsidR="003B4292" w:rsidRPr="00F921C6">
        <w:rPr>
          <w:rFonts w:ascii="Arial" w:eastAsia="Calibri" w:hAnsi="Arial" w:cs="Arial"/>
          <w:color w:val="000000"/>
          <w:lang w:val="en-GB"/>
        </w:rPr>
        <w:t>ToC</w:t>
      </w:r>
      <w:proofErr w:type="spellEnd"/>
      <w:r w:rsidR="00FC021A" w:rsidRPr="00F921C6">
        <w:rPr>
          <w:rFonts w:ascii="Arial" w:eastAsia="Calibri" w:hAnsi="Arial" w:cs="Arial"/>
          <w:color w:val="000000"/>
          <w:lang w:val="en-GB"/>
        </w:rPr>
        <w:t xml:space="preserve"> and </w:t>
      </w:r>
      <w:r w:rsidRPr="00F921C6">
        <w:rPr>
          <w:rFonts w:ascii="Arial" w:eastAsia="Calibri" w:hAnsi="Arial" w:cs="Arial"/>
          <w:color w:val="000000"/>
          <w:lang w:val="en-GB"/>
        </w:rPr>
        <w:t>the partnership strategy (including choice of beneficiaries)</w:t>
      </w:r>
      <w:r w:rsidR="00FC021A" w:rsidRPr="00F921C6">
        <w:rPr>
          <w:rFonts w:ascii="Arial" w:eastAsia="Calibri" w:hAnsi="Arial" w:cs="Arial"/>
          <w:color w:val="000000"/>
          <w:lang w:val="en-GB"/>
        </w:rPr>
        <w:t>,</w:t>
      </w:r>
      <w:r w:rsidRPr="00F921C6">
        <w:rPr>
          <w:rFonts w:ascii="Arial" w:eastAsia="Calibri" w:hAnsi="Arial" w:cs="Arial"/>
          <w:color w:val="000000"/>
          <w:lang w:val="en-GB"/>
        </w:rPr>
        <w:t xml:space="preserve"> </w:t>
      </w:r>
      <w:r w:rsidR="00FC021A" w:rsidRPr="00F921C6">
        <w:rPr>
          <w:rFonts w:ascii="Arial" w:eastAsia="Calibri" w:hAnsi="Arial" w:cs="Arial"/>
          <w:color w:val="000000"/>
          <w:lang w:val="en-GB"/>
        </w:rPr>
        <w:t xml:space="preserve">as well as assess </w:t>
      </w:r>
      <w:r w:rsidRPr="00F921C6">
        <w:rPr>
          <w:rFonts w:ascii="Arial" w:eastAsia="Calibri" w:hAnsi="Arial" w:cs="Arial"/>
          <w:color w:val="000000"/>
          <w:lang w:val="en-GB"/>
        </w:rPr>
        <w:t>any need for mid-course adjustments to achieve outcomes</w:t>
      </w:r>
      <w:r w:rsidR="003B4292" w:rsidRPr="00F921C6">
        <w:rPr>
          <w:rFonts w:ascii="Arial" w:eastAsia="Calibri" w:hAnsi="Arial" w:cs="Arial"/>
          <w:color w:val="000000"/>
          <w:lang w:val="en-GB"/>
        </w:rPr>
        <w:t>.</w:t>
      </w:r>
    </w:p>
    <w:p w14:paraId="31DD7FE9" w14:textId="28AED26B" w:rsidR="008E6F06" w:rsidRPr="00F921C6" w:rsidRDefault="00FC021A"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Clarify </w:t>
      </w:r>
      <w:r w:rsidR="008E6F06" w:rsidRPr="00F921C6">
        <w:rPr>
          <w:rFonts w:ascii="Arial" w:eastAsia="Calibri" w:hAnsi="Arial" w:cs="Arial"/>
          <w:color w:val="000000"/>
          <w:lang w:val="en-GB"/>
        </w:rPr>
        <w:t xml:space="preserve">lessons </w:t>
      </w:r>
      <w:r w:rsidR="008F7137" w:rsidRPr="00F921C6">
        <w:rPr>
          <w:rFonts w:ascii="Arial" w:eastAsia="Calibri" w:hAnsi="Arial" w:cs="Arial"/>
          <w:color w:val="000000"/>
          <w:lang w:val="en-GB"/>
        </w:rPr>
        <w:t xml:space="preserve">learned </w:t>
      </w:r>
      <w:r w:rsidRPr="00F921C6">
        <w:rPr>
          <w:rFonts w:ascii="Arial" w:eastAsia="Calibri" w:hAnsi="Arial" w:cs="Arial"/>
          <w:color w:val="000000"/>
          <w:lang w:val="en-GB"/>
        </w:rPr>
        <w:t xml:space="preserve">to inform </w:t>
      </w:r>
      <w:r w:rsidR="008E6F06" w:rsidRPr="00F921C6">
        <w:rPr>
          <w:rFonts w:ascii="Arial" w:eastAsia="Calibri" w:hAnsi="Arial" w:cs="Arial"/>
          <w:color w:val="000000"/>
          <w:lang w:val="en-GB"/>
        </w:rPr>
        <w:t xml:space="preserve">future programming, </w:t>
      </w:r>
      <w:r w:rsidRPr="00F921C6">
        <w:rPr>
          <w:rFonts w:ascii="Arial" w:eastAsia="Calibri" w:hAnsi="Arial" w:cs="Arial"/>
          <w:color w:val="000000"/>
          <w:lang w:val="en-GB"/>
        </w:rPr>
        <w:t xml:space="preserve">as well as </w:t>
      </w:r>
      <w:r w:rsidR="008E6F06" w:rsidRPr="00F921C6">
        <w:rPr>
          <w:rFonts w:ascii="Arial" w:eastAsia="Calibri" w:hAnsi="Arial" w:cs="Arial"/>
          <w:color w:val="000000"/>
          <w:lang w:val="en-GB"/>
        </w:rPr>
        <w:t>higher-level evaluations and decision</w:t>
      </w:r>
      <w:r w:rsidR="003B4292" w:rsidRPr="00F921C6">
        <w:rPr>
          <w:rFonts w:ascii="Arial" w:eastAsia="Calibri" w:hAnsi="Arial" w:cs="Arial"/>
          <w:color w:val="000000"/>
          <w:lang w:val="en-GB"/>
        </w:rPr>
        <w:t>-</w:t>
      </w:r>
      <w:r w:rsidR="008E6F06" w:rsidRPr="00F921C6">
        <w:rPr>
          <w:rFonts w:ascii="Arial" w:eastAsia="Calibri" w:hAnsi="Arial" w:cs="Arial"/>
          <w:color w:val="000000"/>
          <w:lang w:val="en-GB"/>
        </w:rPr>
        <w:t>making and planning for the remainder of the programme cycle.</w:t>
      </w:r>
    </w:p>
    <w:p w14:paraId="1980EE9B" w14:textId="4073FDBD" w:rsidR="008E6F06" w:rsidRPr="00F921C6" w:rsidRDefault="008E6F06"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Contribute substantively to </w:t>
      </w:r>
      <w:r w:rsidR="0040354D" w:rsidRPr="00F921C6">
        <w:rPr>
          <w:rFonts w:ascii="Arial" w:eastAsia="Calibri" w:hAnsi="Arial" w:cs="Arial"/>
          <w:color w:val="000000"/>
          <w:lang w:val="en-GB"/>
        </w:rPr>
        <w:t xml:space="preserve">measuring </w:t>
      </w:r>
      <w:r w:rsidRPr="00F921C6">
        <w:rPr>
          <w:rFonts w:ascii="Arial" w:eastAsia="Calibri" w:hAnsi="Arial" w:cs="Arial"/>
          <w:color w:val="000000"/>
          <w:lang w:val="en-GB"/>
        </w:rPr>
        <w:t xml:space="preserve">the </w:t>
      </w:r>
      <w:r w:rsidR="00FC021A" w:rsidRPr="00F921C6">
        <w:rPr>
          <w:rFonts w:ascii="Arial" w:eastAsia="Calibri" w:hAnsi="Arial" w:cs="Arial"/>
          <w:color w:val="000000"/>
          <w:lang w:val="en-GB"/>
        </w:rPr>
        <w:t xml:space="preserve">UNDP </w:t>
      </w:r>
      <w:r w:rsidRPr="00F921C6">
        <w:rPr>
          <w:rFonts w:ascii="Arial" w:eastAsia="Calibri" w:hAnsi="Arial" w:cs="Arial"/>
          <w:color w:val="000000"/>
          <w:lang w:val="en-GB"/>
        </w:rPr>
        <w:t xml:space="preserve">Administrator’s </w:t>
      </w:r>
      <w:r w:rsidR="0040354D" w:rsidRPr="00F921C6">
        <w:rPr>
          <w:rFonts w:ascii="Arial" w:eastAsia="Calibri" w:hAnsi="Arial" w:cs="Arial"/>
          <w:color w:val="000000"/>
          <w:lang w:val="en-GB"/>
        </w:rPr>
        <w:t>accountability</w:t>
      </w:r>
      <w:r w:rsidRPr="00F921C6">
        <w:rPr>
          <w:rFonts w:ascii="Arial" w:eastAsia="Calibri" w:hAnsi="Arial" w:cs="Arial"/>
          <w:color w:val="000000"/>
          <w:lang w:val="en-GB"/>
        </w:rPr>
        <w:t xml:space="preserve"> to the Executive Board.</w:t>
      </w:r>
    </w:p>
    <w:p w14:paraId="024E6570" w14:textId="67FB3947" w:rsidR="008E6F06" w:rsidRPr="00F921C6" w:rsidRDefault="008E6F06"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Facilitate learning to inform current and future programming at the regional </w:t>
      </w:r>
      <w:r w:rsidR="00473594" w:rsidRPr="00F921C6">
        <w:rPr>
          <w:rFonts w:ascii="Arial" w:eastAsia="Calibri" w:hAnsi="Arial" w:cs="Arial"/>
          <w:color w:val="000000"/>
          <w:lang w:val="en-GB"/>
        </w:rPr>
        <w:t xml:space="preserve">level </w:t>
      </w:r>
      <w:r w:rsidRPr="00F921C6">
        <w:rPr>
          <w:rFonts w:ascii="Arial" w:eastAsia="Calibri" w:hAnsi="Arial" w:cs="Arial"/>
          <w:color w:val="000000"/>
          <w:lang w:val="en-GB"/>
        </w:rPr>
        <w:t xml:space="preserve">and </w:t>
      </w:r>
      <w:r w:rsidR="00473594" w:rsidRPr="00F921C6">
        <w:rPr>
          <w:rFonts w:ascii="Arial" w:eastAsia="Calibri" w:hAnsi="Arial" w:cs="Arial"/>
          <w:color w:val="000000"/>
          <w:lang w:val="en-GB"/>
        </w:rPr>
        <w:t xml:space="preserve">in the private sector </w:t>
      </w:r>
      <w:r w:rsidRPr="00F921C6">
        <w:rPr>
          <w:rFonts w:ascii="Arial" w:eastAsia="Calibri" w:hAnsi="Arial" w:cs="Arial"/>
          <w:color w:val="000000"/>
          <w:lang w:val="en-GB"/>
        </w:rPr>
        <w:t xml:space="preserve">and </w:t>
      </w:r>
      <w:r w:rsidR="00473594" w:rsidRPr="00F921C6">
        <w:rPr>
          <w:rFonts w:ascii="Arial" w:eastAsia="Calibri" w:hAnsi="Arial" w:cs="Arial"/>
          <w:color w:val="000000"/>
          <w:lang w:val="en-GB"/>
        </w:rPr>
        <w:t>evaluate measures</w:t>
      </w:r>
      <w:r w:rsidRPr="00F921C6">
        <w:rPr>
          <w:rFonts w:ascii="Arial" w:eastAsia="Calibri" w:hAnsi="Arial" w:cs="Arial"/>
          <w:color w:val="000000"/>
          <w:lang w:val="en-GB"/>
        </w:rPr>
        <w:t xml:space="preserve"> to strengthen the rights-based approach and mainstream gender in development efforts.</w:t>
      </w:r>
    </w:p>
    <w:p w14:paraId="149624D9" w14:textId="2BD13448" w:rsidR="008E6F06" w:rsidRPr="00F921C6" w:rsidRDefault="003B4292" w:rsidP="007C3F5E">
      <w:pPr>
        <w:numPr>
          <w:ilvl w:val="0"/>
          <w:numId w:val="52"/>
        </w:numPr>
        <w:autoSpaceDE w:val="0"/>
        <w:autoSpaceDN w:val="0"/>
        <w:adjustRightInd w:val="0"/>
        <w:spacing w:after="120" w:line="240" w:lineRule="auto"/>
        <w:jc w:val="both"/>
        <w:rPr>
          <w:rFonts w:ascii="Arial" w:eastAsia="Calibri" w:hAnsi="Arial" w:cs="Arial"/>
          <w:color w:val="000000"/>
          <w:lang w:val="en-GB"/>
        </w:rPr>
      </w:pPr>
      <w:r w:rsidRPr="00F921C6">
        <w:rPr>
          <w:rFonts w:ascii="Arial" w:hAnsi="Arial" w:cs="Arial"/>
        </w:rPr>
        <w:t xml:space="preserve">Highlight </w:t>
      </w:r>
      <w:r w:rsidR="008E6F06" w:rsidRPr="00F921C6">
        <w:rPr>
          <w:rFonts w:ascii="Arial" w:hAnsi="Arial" w:cs="Arial"/>
        </w:rPr>
        <w:t xml:space="preserve">the lessons, best practices and recommendations </w:t>
      </w:r>
      <w:r w:rsidR="00473594" w:rsidRPr="00F921C6">
        <w:rPr>
          <w:rFonts w:ascii="Arial" w:hAnsi="Arial" w:cs="Arial"/>
        </w:rPr>
        <w:t xml:space="preserve">drawn </w:t>
      </w:r>
      <w:r w:rsidR="008E6F06" w:rsidRPr="00F921C6">
        <w:rPr>
          <w:rFonts w:ascii="Arial" w:hAnsi="Arial" w:cs="Arial"/>
        </w:rPr>
        <w:t xml:space="preserve">from project implementation, </w:t>
      </w:r>
      <w:proofErr w:type="gramStart"/>
      <w:r w:rsidR="008E6F06" w:rsidRPr="00F921C6">
        <w:rPr>
          <w:rFonts w:ascii="Arial" w:hAnsi="Arial" w:cs="Arial"/>
        </w:rPr>
        <w:t>coordination</w:t>
      </w:r>
      <w:proofErr w:type="gramEnd"/>
      <w:r w:rsidR="008E6F06" w:rsidRPr="00F921C6">
        <w:rPr>
          <w:rFonts w:ascii="Arial" w:hAnsi="Arial" w:cs="Arial"/>
        </w:rPr>
        <w:t xml:space="preserve"> and partnership</w:t>
      </w:r>
      <w:r w:rsidR="00473594" w:rsidRPr="00F921C6">
        <w:rPr>
          <w:rFonts w:ascii="Arial" w:hAnsi="Arial" w:cs="Arial"/>
        </w:rPr>
        <w:t>s</w:t>
      </w:r>
      <w:r w:rsidR="008E6F06" w:rsidRPr="00F921C6">
        <w:rPr>
          <w:rFonts w:ascii="Arial" w:hAnsi="Arial" w:cs="Arial"/>
        </w:rPr>
        <w:t>.</w:t>
      </w:r>
    </w:p>
    <w:p w14:paraId="5F106449" w14:textId="1380341F" w:rsidR="008E6F06" w:rsidRPr="00F921C6" w:rsidRDefault="00473594" w:rsidP="0076148E">
      <w:pPr>
        <w:pStyle w:val="Heading2"/>
        <w:rPr>
          <w:rFonts w:cs="Arial"/>
        </w:rPr>
      </w:pPr>
      <w:bookmarkStart w:id="21" w:name="_Toc59270272"/>
      <w:bookmarkStart w:id="22" w:name="_Toc68010807"/>
      <w:r w:rsidRPr="00F921C6">
        <w:rPr>
          <w:rFonts w:cs="Arial"/>
        </w:rPr>
        <w:t>C</w:t>
      </w:r>
      <w:r w:rsidR="008E6F06" w:rsidRPr="00F921C6">
        <w:rPr>
          <w:rFonts w:cs="Arial"/>
        </w:rPr>
        <w:t>riteria and questions</w:t>
      </w:r>
      <w:bookmarkEnd w:id="21"/>
      <w:bookmarkEnd w:id="22"/>
    </w:p>
    <w:p w14:paraId="12E431FE" w14:textId="4FFBB781" w:rsidR="008E6F06" w:rsidRPr="00F921C6" w:rsidRDefault="00D52C04" w:rsidP="0076148E">
      <w:pPr>
        <w:spacing w:line="240" w:lineRule="auto"/>
        <w:jc w:val="both"/>
        <w:rPr>
          <w:rFonts w:ascii="Arial" w:eastAsia="Calibri" w:hAnsi="Arial" w:cs="Arial"/>
          <w:color w:val="000000"/>
        </w:rPr>
      </w:pPr>
      <w:r w:rsidRPr="00F921C6">
        <w:rPr>
          <w:rFonts w:ascii="Arial" w:eastAsia="Calibri" w:hAnsi="Arial" w:cs="Arial"/>
          <w:color w:val="000000"/>
        </w:rPr>
        <w:t>To assess the overall RP progress and performance, t</w:t>
      </w:r>
      <w:r w:rsidR="008E6F06" w:rsidRPr="00F921C6">
        <w:rPr>
          <w:rFonts w:ascii="Arial" w:eastAsia="Calibri" w:hAnsi="Arial" w:cs="Arial"/>
          <w:color w:val="000000"/>
        </w:rPr>
        <w:t>h</w:t>
      </w:r>
      <w:r w:rsidRPr="00F921C6">
        <w:rPr>
          <w:rFonts w:ascii="Arial" w:eastAsia="Calibri" w:hAnsi="Arial" w:cs="Arial"/>
          <w:color w:val="000000"/>
        </w:rPr>
        <w:t>e</w:t>
      </w:r>
      <w:r w:rsidR="008E6F06" w:rsidRPr="00F921C6">
        <w:rPr>
          <w:rFonts w:ascii="Arial" w:eastAsia="Calibri" w:hAnsi="Arial" w:cs="Arial"/>
          <w:color w:val="000000"/>
        </w:rPr>
        <w:t xml:space="preserve"> </w:t>
      </w:r>
      <w:r w:rsidR="003B4292" w:rsidRPr="00F921C6">
        <w:rPr>
          <w:rFonts w:ascii="Arial" w:eastAsia="Calibri" w:hAnsi="Arial" w:cs="Arial"/>
          <w:color w:val="000000"/>
        </w:rPr>
        <w:t xml:space="preserve">MTE </w:t>
      </w:r>
      <w:r w:rsidR="008E6F06" w:rsidRPr="00F921C6">
        <w:rPr>
          <w:rFonts w:ascii="Arial" w:eastAsia="Calibri" w:hAnsi="Arial" w:cs="Arial"/>
          <w:color w:val="000000"/>
        </w:rPr>
        <w:t>was conducted in accordance with U</w:t>
      </w:r>
      <w:r w:rsidR="003B4292" w:rsidRPr="00F921C6">
        <w:rPr>
          <w:rFonts w:ascii="Arial" w:eastAsia="Calibri" w:hAnsi="Arial" w:cs="Arial"/>
          <w:color w:val="000000"/>
        </w:rPr>
        <w:t xml:space="preserve">nited </w:t>
      </w:r>
      <w:r w:rsidR="008E6F06" w:rsidRPr="00F921C6">
        <w:rPr>
          <w:rFonts w:ascii="Arial" w:eastAsia="Calibri" w:hAnsi="Arial" w:cs="Arial"/>
          <w:color w:val="000000"/>
        </w:rPr>
        <w:t>N</w:t>
      </w:r>
      <w:r w:rsidR="003B4292" w:rsidRPr="00F921C6">
        <w:rPr>
          <w:rFonts w:ascii="Arial" w:eastAsia="Calibri" w:hAnsi="Arial" w:cs="Arial"/>
          <w:color w:val="000000"/>
        </w:rPr>
        <w:t>ations</w:t>
      </w:r>
      <w:r w:rsidR="008E6F06" w:rsidRPr="00F921C6">
        <w:rPr>
          <w:rFonts w:ascii="Arial" w:eastAsia="Calibri" w:hAnsi="Arial" w:cs="Arial"/>
          <w:color w:val="000000"/>
        </w:rPr>
        <w:t xml:space="preserve"> </w:t>
      </w:r>
      <w:r w:rsidRPr="00F921C6">
        <w:rPr>
          <w:rFonts w:ascii="Arial" w:eastAsia="Calibri" w:hAnsi="Arial" w:cs="Arial"/>
          <w:color w:val="000000"/>
        </w:rPr>
        <w:t xml:space="preserve">evaluation </w:t>
      </w:r>
      <w:r w:rsidR="008E6F06" w:rsidRPr="00F921C6">
        <w:rPr>
          <w:rFonts w:ascii="Arial" w:eastAsia="Calibri" w:hAnsi="Arial" w:cs="Arial"/>
          <w:color w:val="000000"/>
        </w:rPr>
        <w:t xml:space="preserve">guidelines </w:t>
      </w:r>
      <w:r w:rsidRPr="00F921C6">
        <w:rPr>
          <w:rFonts w:ascii="Arial" w:eastAsia="Calibri" w:hAnsi="Arial" w:cs="Arial"/>
          <w:color w:val="000000"/>
        </w:rPr>
        <w:t xml:space="preserve">using the OECD/DAC criteria </w:t>
      </w:r>
      <w:r w:rsidR="008E6F06" w:rsidRPr="00F921C6">
        <w:rPr>
          <w:rFonts w:ascii="Arial" w:eastAsia="Calibri" w:hAnsi="Arial" w:cs="Arial"/>
          <w:color w:val="000000"/>
        </w:rPr>
        <w:t xml:space="preserve">of </w:t>
      </w:r>
      <w:r w:rsidR="00D10FA1" w:rsidRPr="00D10FA1">
        <w:rPr>
          <w:rStyle w:val="NoSpacingChar"/>
          <w:rFonts w:ascii="Arial" w:hAnsi="Arial" w:cs="Arial"/>
        </w:rPr>
        <w:t>relevance, coherence, effectiveness, efficiency, and sustainability</w:t>
      </w:r>
      <w:r w:rsidR="008E6F06" w:rsidRPr="00F921C6">
        <w:rPr>
          <w:rFonts w:ascii="Arial" w:eastAsia="Calibri" w:hAnsi="Arial" w:cs="Arial"/>
          <w:color w:val="000000"/>
        </w:rPr>
        <w:t>, around which the evaluation questions were developed.</w:t>
      </w:r>
      <w:r w:rsidR="000306E0" w:rsidRPr="00F921C6">
        <w:rPr>
          <w:rFonts w:ascii="Arial" w:eastAsia="Calibri" w:hAnsi="Arial" w:cs="Arial"/>
          <w:color w:val="000000"/>
        </w:rPr>
        <w:t xml:space="preserve"> </w:t>
      </w:r>
      <w:r w:rsidR="008E6F06" w:rsidRPr="00F921C6">
        <w:rPr>
          <w:rFonts w:ascii="Arial" w:eastAsia="Calibri" w:hAnsi="Arial" w:cs="Arial"/>
          <w:color w:val="000000"/>
          <w:lang w:val="en-GB"/>
        </w:rPr>
        <w:t xml:space="preserve">As per the </w:t>
      </w:r>
      <w:r w:rsidR="00826A67" w:rsidRPr="00F921C6">
        <w:rPr>
          <w:rFonts w:ascii="Arial" w:eastAsia="Calibri" w:hAnsi="Arial" w:cs="Arial"/>
          <w:color w:val="000000"/>
          <w:lang w:val="en-GB"/>
        </w:rPr>
        <w:t>Terms of Reference</w:t>
      </w:r>
      <w:r w:rsidR="008E6F06" w:rsidRPr="00F921C6">
        <w:rPr>
          <w:rFonts w:ascii="Arial" w:eastAsia="Calibri" w:hAnsi="Arial" w:cs="Arial"/>
          <w:color w:val="000000"/>
          <w:lang w:val="en-GB"/>
        </w:rPr>
        <w:t>, the evaluation was imperative to adequately assess project design</w:t>
      </w:r>
      <w:r w:rsidRPr="00F921C6">
        <w:rPr>
          <w:rFonts w:ascii="Arial" w:eastAsia="Calibri" w:hAnsi="Arial" w:cs="Arial"/>
          <w:color w:val="000000"/>
          <w:lang w:val="en-GB"/>
        </w:rPr>
        <w:t>,</w:t>
      </w:r>
      <w:r w:rsidR="008E6F06" w:rsidRPr="00F921C6">
        <w:rPr>
          <w:rFonts w:ascii="Arial" w:eastAsia="Calibri" w:hAnsi="Arial" w:cs="Arial"/>
          <w:color w:val="000000"/>
          <w:lang w:val="en-GB"/>
        </w:rPr>
        <w:t xml:space="preserve"> </w:t>
      </w:r>
      <w:r w:rsidRPr="00F921C6">
        <w:rPr>
          <w:rFonts w:ascii="Arial" w:eastAsia="Calibri" w:hAnsi="Arial" w:cs="Arial"/>
          <w:color w:val="000000"/>
          <w:lang w:val="en-GB"/>
        </w:rPr>
        <w:t xml:space="preserve">the </w:t>
      </w:r>
      <w:proofErr w:type="spellStart"/>
      <w:r w:rsidR="00826A67" w:rsidRPr="00F921C6">
        <w:rPr>
          <w:rFonts w:ascii="Arial" w:eastAsia="Calibri" w:hAnsi="Arial" w:cs="Arial"/>
          <w:color w:val="000000"/>
          <w:lang w:val="en-GB"/>
        </w:rPr>
        <w:t>ToC</w:t>
      </w:r>
      <w:proofErr w:type="spellEnd"/>
      <w:r w:rsidR="008E6F06" w:rsidRPr="00F921C6">
        <w:rPr>
          <w:rFonts w:ascii="Arial" w:eastAsia="Calibri" w:hAnsi="Arial" w:cs="Arial"/>
          <w:color w:val="000000"/>
          <w:lang w:val="en-GB"/>
        </w:rPr>
        <w:t xml:space="preserve">, </w:t>
      </w:r>
      <w:proofErr w:type="gramStart"/>
      <w:r w:rsidR="008E6F06" w:rsidRPr="00F921C6">
        <w:rPr>
          <w:rFonts w:ascii="Arial" w:eastAsia="Calibri" w:hAnsi="Arial" w:cs="Arial"/>
          <w:color w:val="000000"/>
          <w:lang w:val="en-GB"/>
        </w:rPr>
        <w:t>management</w:t>
      </w:r>
      <w:proofErr w:type="gramEnd"/>
      <w:r w:rsidR="008E6F06" w:rsidRPr="00F921C6">
        <w:rPr>
          <w:rFonts w:ascii="Arial" w:eastAsia="Calibri" w:hAnsi="Arial" w:cs="Arial"/>
          <w:color w:val="000000"/>
          <w:lang w:val="en-GB"/>
        </w:rPr>
        <w:t xml:space="preserve"> and implementation, monitoring and evaluation procedures</w:t>
      </w:r>
      <w:r w:rsidRPr="00F921C6">
        <w:rPr>
          <w:rFonts w:ascii="Arial" w:eastAsia="Calibri" w:hAnsi="Arial" w:cs="Arial"/>
          <w:color w:val="000000"/>
          <w:lang w:val="en-GB"/>
        </w:rPr>
        <w:t>,</w:t>
      </w:r>
      <w:r w:rsidR="008E6F06" w:rsidRPr="00F921C6">
        <w:rPr>
          <w:rFonts w:ascii="Arial" w:eastAsia="Calibri" w:hAnsi="Arial" w:cs="Arial"/>
          <w:color w:val="000000"/>
          <w:lang w:val="en-GB"/>
        </w:rPr>
        <w:t xml:space="preserve"> and coordination among stakeholders during </w:t>
      </w:r>
      <w:r w:rsidR="00826A67" w:rsidRPr="00F921C6">
        <w:rPr>
          <w:rFonts w:ascii="Arial" w:eastAsia="Calibri" w:hAnsi="Arial" w:cs="Arial"/>
          <w:color w:val="000000"/>
          <w:lang w:val="en-GB"/>
        </w:rPr>
        <w:t xml:space="preserve">the Programme’s </w:t>
      </w:r>
      <w:r w:rsidR="008E6F06" w:rsidRPr="00F921C6">
        <w:rPr>
          <w:rFonts w:ascii="Arial" w:eastAsia="Calibri" w:hAnsi="Arial" w:cs="Arial"/>
          <w:color w:val="000000"/>
          <w:lang w:val="en-GB"/>
        </w:rPr>
        <w:t xml:space="preserve">implementation. </w:t>
      </w:r>
      <w:r w:rsidR="00826A67" w:rsidRPr="00F921C6">
        <w:rPr>
          <w:rFonts w:ascii="Arial" w:eastAsia="Calibri" w:hAnsi="Arial" w:cs="Arial"/>
          <w:color w:val="000000"/>
          <w:lang w:val="en-GB"/>
        </w:rPr>
        <w:t xml:space="preserve">Given </w:t>
      </w:r>
      <w:r w:rsidR="008E6F06" w:rsidRPr="00F921C6">
        <w:rPr>
          <w:rFonts w:ascii="Arial" w:eastAsia="Calibri" w:hAnsi="Arial" w:cs="Arial"/>
          <w:color w:val="000000"/>
          <w:lang w:val="en-GB"/>
        </w:rPr>
        <w:t xml:space="preserve">the broad scope of the RP, a mixed </w:t>
      </w:r>
      <w:r w:rsidRPr="00F921C6">
        <w:rPr>
          <w:rFonts w:ascii="Arial" w:eastAsia="Calibri" w:hAnsi="Arial" w:cs="Arial"/>
          <w:color w:val="000000"/>
          <w:lang w:val="en-GB"/>
        </w:rPr>
        <w:t xml:space="preserve">methods </w:t>
      </w:r>
      <w:r w:rsidR="008E6F06" w:rsidRPr="00F921C6">
        <w:rPr>
          <w:rFonts w:ascii="Arial" w:eastAsia="Calibri" w:hAnsi="Arial" w:cs="Arial"/>
          <w:color w:val="000000"/>
          <w:lang w:val="en-GB"/>
        </w:rPr>
        <w:t xml:space="preserve">evaluation and methodology </w:t>
      </w:r>
      <w:r w:rsidRPr="00F921C6">
        <w:rPr>
          <w:rFonts w:ascii="Arial" w:eastAsia="Calibri" w:hAnsi="Arial" w:cs="Arial"/>
          <w:color w:val="000000"/>
          <w:lang w:val="en-GB"/>
        </w:rPr>
        <w:t xml:space="preserve">were </w:t>
      </w:r>
      <w:r w:rsidR="008E6F06" w:rsidRPr="00F921C6">
        <w:rPr>
          <w:rFonts w:ascii="Arial" w:eastAsia="Calibri" w:hAnsi="Arial" w:cs="Arial"/>
          <w:color w:val="000000"/>
          <w:lang w:val="en-GB"/>
        </w:rPr>
        <w:t xml:space="preserve">adopted to </w:t>
      </w:r>
      <w:r w:rsidRPr="00F921C6">
        <w:rPr>
          <w:rFonts w:ascii="Arial" w:eastAsia="Calibri" w:hAnsi="Arial" w:cs="Arial"/>
          <w:color w:val="000000"/>
          <w:lang w:val="en-GB"/>
        </w:rPr>
        <w:t xml:space="preserve">evaluate </w:t>
      </w:r>
      <w:r w:rsidR="00826A67" w:rsidRPr="00F921C6">
        <w:rPr>
          <w:rFonts w:ascii="Arial" w:eastAsia="Calibri" w:hAnsi="Arial" w:cs="Arial"/>
          <w:color w:val="000000"/>
          <w:lang w:val="en-GB"/>
        </w:rPr>
        <w:t>the implementation process and performance</w:t>
      </w:r>
      <w:r w:rsidRPr="00F921C6">
        <w:rPr>
          <w:rFonts w:ascii="Arial" w:eastAsia="Calibri" w:hAnsi="Arial" w:cs="Arial"/>
          <w:color w:val="000000"/>
          <w:lang w:val="en-GB"/>
        </w:rPr>
        <w:t>,</w:t>
      </w:r>
      <w:r w:rsidR="00826A67" w:rsidRPr="00F921C6">
        <w:rPr>
          <w:rFonts w:ascii="Arial" w:eastAsia="Calibri" w:hAnsi="Arial" w:cs="Arial"/>
          <w:color w:val="000000"/>
          <w:lang w:val="en-GB"/>
        </w:rPr>
        <w:t xml:space="preserve"> </w:t>
      </w:r>
      <w:r w:rsidR="008E6F06" w:rsidRPr="00F921C6">
        <w:rPr>
          <w:rFonts w:ascii="Arial" w:eastAsia="Calibri" w:hAnsi="Arial" w:cs="Arial"/>
          <w:color w:val="000000"/>
          <w:lang w:val="en-GB"/>
        </w:rPr>
        <w:t xml:space="preserve">the </w:t>
      </w:r>
      <w:r w:rsidR="00826A67" w:rsidRPr="00F921C6">
        <w:rPr>
          <w:rFonts w:ascii="Arial" w:eastAsia="Calibri" w:hAnsi="Arial" w:cs="Arial"/>
          <w:color w:val="000000"/>
          <w:lang w:val="en-GB"/>
        </w:rPr>
        <w:t xml:space="preserve">relevance of </w:t>
      </w:r>
      <w:r w:rsidR="008E6F06" w:rsidRPr="00F921C6">
        <w:rPr>
          <w:rFonts w:ascii="Arial" w:eastAsia="Calibri" w:hAnsi="Arial" w:cs="Arial"/>
          <w:color w:val="000000"/>
          <w:lang w:val="en-GB"/>
        </w:rPr>
        <w:t xml:space="preserve">the </w:t>
      </w:r>
      <w:proofErr w:type="spellStart"/>
      <w:r w:rsidR="00826A67" w:rsidRPr="00F921C6">
        <w:rPr>
          <w:rFonts w:ascii="Arial" w:eastAsia="Calibri" w:hAnsi="Arial" w:cs="Arial"/>
          <w:color w:val="000000"/>
          <w:lang w:val="en-GB"/>
        </w:rPr>
        <w:t>ToC</w:t>
      </w:r>
      <w:proofErr w:type="spellEnd"/>
      <w:r w:rsidR="00826A67" w:rsidRPr="00F921C6">
        <w:rPr>
          <w:rFonts w:ascii="Arial" w:eastAsia="Calibri" w:hAnsi="Arial" w:cs="Arial"/>
          <w:color w:val="000000"/>
          <w:lang w:val="en-GB"/>
        </w:rPr>
        <w:t xml:space="preserve"> and </w:t>
      </w:r>
      <w:r w:rsidR="008E6F06" w:rsidRPr="00F921C6">
        <w:rPr>
          <w:rFonts w:ascii="Arial" w:eastAsia="Calibri" w:hAnsi="Arial" w:cs="Arial"/>
          <w:color w:val="000000"/>
          <w:lang w:val="en-GB"/>
        </w:rPr>
        <w:t xml:space="preserve">the appropriateness of the </w:t>
      </w:r>
      <w:r w:rsidR="007C6389" w:rsidRPr="00F921C6">
        <w:rPr>
          <w:rFonts w:ascii="Arial" w:eastAsia="Calibri" w:hAnsi="Arial" w:cs="Arial"/>
          <w:color w:val="000000"/>
          <w:lang w:val="en-GB"/>
        </w:rPr>
        <w:t xml:space="preserve">Programme’s </w:t>
      </w:r>
      <w:r w:rsidR="008E6F06" w:rsidRPr="00F921C6">
        <w:rPr>
          <w:rFonts w:ascii="Arial" w:eastAsia="Calibri" w:hAnsi="Arial" w:cs="Arial"/>
          <w:color w:val="000000"/>
          <w:lang w:val="en-GB"/>
        </w:rPr>
        <w:t xml:space="preserve">vision. The assessment was informed by the </w:t>
      </w:r>
      <w:r w:rsidR="007C6389" w:rsidRPr="00F921C6">
        <w:rPr>
          <w:rFonts w:ascii="Arial" w:eastAsia="Calibri" w:hAnsi="Arial" w:cs="Arial"/>
          <w:color w:val="000000"/>
          <w:lang w:val="en-GB"/>
        </w:rPr>
        <w:t xml:space="preserve">evaluation </w:t>
      </w:r>
      <w:r w:rsidR="008E6F06" w:rsidRPr="00F921C6">
        <w:rPr>
          <w:rFonts w:ascii="Arial" w:eastAsia="Calibri" w:hAnsi="Arial" w:cs="Arial"/>
          <w:color w:val="000000"/>
          <w:lang w:val="en-GB"/>
        </w:rPr>
        <w:t xml:space="preserve">criteria outlined in </w:t>
      </w:r>
      <w:r w:rsidR="007C6389" w:rsidRPr="00F921C6">
        <w:rPr>
          <w:rFonts w:ascii="Arial" w:eastAsia="Calibri" w:hAnsi="Arial" w:cs="Arial"/>
          <w:color w:val="000000"/>
          <w:u w:val="dotted"/>
          <w:lang w:val="en-GB"/>
        </w:rPr>
        <w:t>a</w:t>
      </w:r>
      <w:r w:rsidR="008E6F06" w:rsidRPr="00F921C6">
        <w:rPr>
          <w:rFonts w:ascii="Arial" w:eastAsia="Calibri" w:hAnsi="Arial" w:cs="Arial"/>
          <w:color w:val="000000"/>
          <w:u w:val="dotted"/>
          <w:lang w:val="en-GB"/>
        </w:rPr>
        <w:t xml:space="preserve">nnex </w:t>
      </w:r>
      <w:r w:rsidR="007C6389" w:rsidRPr="00F921C6">
        <w:rPr>
          <w:rFonts w:ascii="Arial" w:eastAsia="Calibri" w:hAnsi="Arial" w:cs="Arial"/>
          <w:color w:val="000000"/>
          <w:u w:val="dotted"/>
          <w:lang w:val="en-GB"/>
        </w:rPr>
        <w:t>III</w:t>
      </w:r>
      <w:r w:rsidR="008E6F06" w:rsidRPr="00F921C6">
        <w:rPr>
          <w:rFonts w:ascii="Arial" w:eastAsia="Calibri" w:hAnsi="Arial" w:cs="Arial"/>
          <w:color w:val="000000"/>
          <w:lang w:val="en-GB"/>
        </w:rPr>
        <w:t xml:space="preserve">, which </w:t>
      </w:r>
      <w:r w:rsidR="008F7949" w:rsidRPr="00F921C6">
        <w:rPr>
          <w:rFonts w:ascii="Arial" w:eastAsia="Calibri" w:hAnsi="Arial" w:cs="Arial"/>
          <w:color w:val="000000"/>
          <w:lang w:val="en-GB"/>
        </w:rPr>
        <w:t>provides</w:t>
      </w:r>
      <w:r w:rsidR="00826A67" w:rsidRPr="00F921C6">
        <w:rPr>
          <w:rFonts w:ascii="Arial" w:eastAsia="Calibri" w:hAnsi="Arial" w:cs="Arial"/>
          <w:color w:val="000000"/>
          <w:lang w:val="en-GB"/>
        </w:rPr>
        <w:t xml:space="preserve"> </w:t>
      </w:r>
      <w:r w:rsidR="008E6F06" w:rsidRPr="00F921C6">
        <w:rPr>
          <w:rFonts w:ascii="Arial" w:eastAsia="Calibri" w:hAnsi="Arial" w:cs="Arial"/>
          <w:color w:val="000000"/>
          <w:lang w:val="en-GB"/>
        </w:rPr>
        <w:t xml:space="preserve">key questions </w:t>
      </w:r>
      <w:r w:rsidR="008F7949" w:rsidRPr="00F921C6">
        <w:rPr>
          <w:rFonts w:ascii="Arial" w:eastAsia="Calibri" w:hAnsi="Arial" w:cs="Arial"/>
          <w:color w:val="000000"/>
          <w:lang w:val="en-GB"/>
        </w:rPr>
        <w:t xml:space="preserve">for </w:t>
      </w:r>
      <w:r w:rsidR="008E6F06" w:rsidRPr="00F921C6">
        <w:rPr>
          <w:rFonts w:ascii="Arial" w:eastAsia="Calibri" w:hAnsi="Arial" w:cs="Arial"/>
          <w:color w:val="000000"/>
          <w:lang w:val="en-GB"/>
        </w:rPr>
        <w:t>each criteri</w:t>
      </w:r>
      <w:r w:rsidR="007C6389" w:rsidRPr="00F921C6">
        <w:rPr>
          <w:rFonts w:ascii="Arial" w:eastAsia="Calibri" w:hAnsi="Arial" w:cs="Arial"/>
          <w:color w:val="000000"/>
          <w:lang w:val="en-GB"/>
        </w:rPr>
        <w:t>on</w:t>
      </w:r>
      <w:r w:rsidR="008E6F06" w:rsidRPr="00F921C6">
        <w:rPr>
          <w:rFonts w:ascii="Arial" w:eastAsia="Calibri" w:hAnsi="Arial" w:cs="Arial"/>
          <w:color w:val="000000"/>
          <w:lang w:val="en-GB"/>
        </w:rPr>
        <w:t xml:space="preserve"> (strategic positioning, programme design and implementation, relevance, effectiveness, efficiency, coherence, partnerships and coordination, sustainability and impact</w:t>
      </w:r>
      <w:r w:rsidR="00826A67" w:rsidRPr="00F921C6">
        <w:rPr>
          <w:rFonts w:ascii="Arial" w:eastAsia="Calibri" w:hAnsi="Arial" w:cs="Arial"/>
          <w:color w:val="000000"/>
          <w:lang w:val="en-GB"/>
        </w:rPr>
        <w:t>)</w:t>
      </w:r>
      <w:r w:rsidR="007C6389" w:rsidRPr="00F921C6">
        <w:rPr>
          <w:rFonts w:ascii="Arial" w:eastAsia="Calibri" w:hAnsi="Arial" w:cs="Arial"/>
          <w:color w:val="000000"/>
          <w:lang w:val="en-GB"/>
        </w:rPr>
        <w:t>,</w:t>
      </w:r>
      <w:r w:rsidR="008E6F06" w:rsidRPr="00F921C6">
        <w:rPr>
          <w:rFonts w:ascii="Arial" w:eastAsia="Calibri" w:hAnsi="Arial" w:cs="Arial"/>
          <w:color w:val="000000"/>
          <w:lang w:val="en-GB"/>
        </w:rPr>
        <w:t xml:space="preserve"> as well as the </w:t>
      </w:r>
      <w:r w:rsidR="008F7949" w:rsidRPr="00F921C6">
        <w:rPr>
          <w:rFonts w:ascii="Arial" w:eastAsia="Calibri" w:hAnsi="Arial" w:cs="Arial"/>
          <w:color w:val="000000"/>
          <w:lang w:val="en-GB"/>
        </w:rPr>
        <w:t xml:space="preserve">relevant data </w:t>
      </w:r>
      <w:r w:rsidR="008E6F06" w:rsidRPr="00F921C6">
        <w:rPr>
          <w:rFonts w:ascii="Arial" w:eastAsia="Calibri" w:hAnsi="Arial" w:cs="Arial"/>
          <w:color w:val="000000"/>
          <w:lang w:val="en-GB"/>
        </w:rPr>
        <w:t>sources.</w:t>
      </w:r>
    </w:p>
    <w:p w14:paraId="575E9F36" w14:textId="5B61BBEF" w:rsidR="008E6F06" w:rsidRPr="00F921C6" w:rsidRDefault="008E6F06" w:rsidP="0076148E">
      <w:pPr>
        <w:pStyle w:val="Heading2"/>
        <w:rPr>
          <w:rFonts w:cs="Arial"/>
        </w:rPr>
      </w:pPr>
      <w:bookmarkStart w:id="23" w:name="_Toc56129789"/>
      <w:bookmarkStart w:id="24" w:name="_Toc57718360"/>
      <w:bookmarkStart w:id="25" w:name="_Toc59270273"/>
      <w:bookmarkStart w:id="26" w:name="_Toc68010808"/>
      <w:r w:rsidRPr="00F921C6">
        <w:rPr>
          <w:rFonts w:cs="Arial"/>
        </w:rPr>
        <w:t>Theory</w:t>
      </w:r>
      <w:r w:rsidR="008F7949" w:rsidRPr="00F921C6">
        <w:rPr>
          <w:rFonts w:cs="Arial"/>
        </w:rPr>
        <w:t>-</w:t>
      </w:r>
      <w:r w:rsidRPr="00F921C6">
        <w:rPr>
          <w:rFonts w:cs="Arial"/>
        </w:rPr>
        <w:t>based approach</w:t>
      </w:r>
      <w:bookmarkEnd w:id="23"/>
      <w:bookmarkEnd w:id="24"/>
      <w:bookmarkEnd w:id="25"/>
      <w:bookmarkEnd w:id="26"/>
    </w:p>
    <w:p w14:paraId="640EAE76" w14:textId="570A718B" w:rsidR="008E6F06" w:rsidRPr="00F921C6" w:rsidRDefault="008E6F06" w:rsidP="0076148E">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b/>
          <w:bCs/>
          <w:color w:val="000000"/>
          <w:lang w:val="en-GB"/>
        </w:rPr>
        <w:t>Theory of change</w:t>
      </w:r>
      <w:r w:rsidRPr="00F921C6">
        <w:rPr>
          <w:rFonts w:ascii="Arial" w:eastAsia="Calibri" w:hAnsi="Arial" w:cs="Arial"/>
          <w:color w:val="000000"/>
          <w:lang w:val="en-GB"/>
        </w:rPr>
        <w:t xml:space="preserve">: </w:t>
      </w:r>
      <w:r w:rsidR="007C6389" w:rsidRPr="00F921C6">
        <w:rPr>
          <w:rFonts w:ascii="Arial" w:eastAsia="Calibri" w:hAnsi="Arial" w:cs="Arial"/>
          <w:color w:val="000000"/>
          <w:lang w:val="en-GB"/>
        </w:rPr>
        <w:t>A</w:t>
      </w:r>
      <w:r w:rsidR="008F7949" w:rsidRPr="00F921C6">
        <w:rPr>
          <w:rFonts w:ascii="Arial" w:eastAsia="Calibri" w:hAnsi="Arial" w:cs="Arial"/>
          <w:color w:val="000000"/>
          <w:lang w:val="en-GB"/>
        </w:rPr>
        <w:t xml:space="preserve"> </w:t>
      </w:r>
      <w:r w:rsidRPr="00F921C6">
        <w:rPr>
          <w:rFonts w:ascii="Arial" w:eastAsia="Calibri" w:hAnsi="Arial" w:cs="Arial"/>
          <w:color w:val="000000"/>
          <w:lang w:val="en-GB"/>
        </w:rPr>
        <w:t xml:space="preserve">theory-based evaluation </w:t>
      </w:r>
      <w:r w:rsidR="007C6389" w:rsidRPr="00F921C6">
        <w:rPr>
          <w:rFonts w:ascii="Arial" w:eastAsia="Calibri" w:hAnsi="Arial" w:cs="Arial"/>
          <w:color w:val="000000"/>
          <w:lang w:val="en-GB"/>
        </w:rPr>
        <w:t xml:space="preserve">was undertaken </w:t>
      </w:r>
      <w:r w:rsidRPr="00F921C6">
        <w:rPr>
          <w:rFonts w:ascii="Arial" w:eastAsia="Calibri" w:hAnsi="Arial" w:cs="Arial"/>
          <w:color w:val="000000"/>
          <w:lang w:val="en-GB"/>
        </w:rPr>
        <w:t xml:space="preserve">to assess the </w:t>
      </w:r>
      <w:r w:rsidR="007C6389" w:rsidRPr="00F921C6">
        <w:rPr>
          <w:rFonts w:ascii="Arial" w:eastAsia="Calibri" w:hAnsi="Arial" w:cs="Arial"/>
          <w:color w:val="000000"/>
          <w:lang w:val="en-GB"/>
        </w:rPr>
        <w:t xml:space="preserve">Programme’s </w:t>
      </w:r>
      <w:r w:rsidRPr="00F921C6">
        <w:rPr>
          <w:rFonts w:ascii="Arial" w:eastAsia="Calibri" w:hAnsi="Arial" w:cs="Arial"/>
          <w:color w:val="000000"/>
          <w:lang w:val="en-GB"/>
        </w:rPr>
        <w:t xml:space="preserve">progress </w:t>
      </w:r>
      <w:r w:rsidR="008F7949" w:rsidRPr="00F921C6">
        <w:rPr>
          <w:rFonts w:ascii="Arial" w:eastAsia="Calibri" w:hAnsi="Arial" w:cs="Arial"/>
          <w:color w:val="000000"/>
          <w:lang w:val="en-GB"/>
        </w:rPr>
        <w:t xml:space="preserve">in </w:t>
      </w:r>
      <w:r w:rsidRPr="00F921C6">
        <w:rPr>
          <w:rFonts w:ascii="Arial" w:eastAsia="Calibri" w:hAnsi="Arial" w:cs="Arial"/>
          <w:color w:val="000000"/>
          <w:lang w:val="en-GB"/>
        </w:rPr>
        <w:t xml:space="preserve">accomplishing the three priority </w:t>
      </w:r>
      <w:r w:rsidR="00576A5A" w:rsidRPr="00F921C6">
        <w:rPr>
          <w:rFonts w:ascii="Arial" w:eastAsia="Calibri" w:hAnsi="Arial" w:cs="Arial"/>
          <w:color w:val="000000"/>
          <w:lang w:val="en-GB"/>
        </w:rPr>
        <w:t>outcomes</w:t>
      </w:r>
      <w:r w:rsidRPr="00F921C6">
        <w:rPr>
          <w:rFonts w:ascii="Arial" w:eastAsia="Calibri" w:hAnsi="Arial" w:cs="Arial"/>
          <w:color w:val="000000"/>
          <w:lang w:val="en-GB"/>
        </w:rPr>
        <w:t xml:space="preserve">. This </w:t>
      </w:r>
      <w:r w:rsidR="008F7949" w:rsidRPr="00F921C6">
        <w:rPr>
          <w:rFonts w:ascii="Arial" w:eastAsia="Calibri" w:hAnsi="Arial" w:cs="Arial"/>
          <w:color w:val="000000"/>
          <w:lang w:val="en-GB"/>
        </w:rPr>
        <w:t xml:space="preserve">approach </w:t>
      </w:r>
      <w:r w:rsidRPr="00F921C6">
        <w:rPr>
          <w:rFonts w:ascii="Arial" w:eastAsia="Calibri" w:hAnsi="Arial" w:cs="Arial"/>
          <w:color w:val="000000"/>
          <w:lang w:val="en-GB"/>
        </w:rPr>
        <w:t>helped to evaluate the contribution</w:t>
      </w:r>
      <w:r w:rsidR="00967311" w:rsidRPr="00F921C6">
        <w:rPr>
          <w:rFonts w:ascii="Arial" w:eastAsia="Calibri" w:hAnsi="Arial" w:cs="Arial"/>
          <w:color w:val="000000"/>
          <w:lang w:val="en-GB"/>
        </w:rPr>
        <w:t>s</w:t>
      </w:r>
      <w:r w:rsidRPr="00F921C6">
        <w:rPr>
          <w:rFonts w:ascii="Arial" w:eastAsia="Calibri" w:hAnsi="Arial" w:cs="Arial"/>
          <w:color w:val="000000"/>
          <w:lang w:val="en-GB"/>
        </w:rPr>
        <w:t xml:space="preserve"> of each implementing partner and stakeholder </w:t>
      </w:r>
      <w:r w:rsidR="00967311" w:rsidRPr="00F921C6">
        <w:rPr>
          <w:rFonts w:ascii="Arial" w:eastAsia="Calibri" w:hAnsi="Arial" w:cs="Arial"/>
          <w:color w:val="000000"/>
          <w:lang w:val="en-GB"/>
        </w:rPr>
        <w:t xml:space="preserve">in terms of </w:t>
      </w:r>
      <w:r w:rsidRPr="00F921C6">
        <w:rPr>
          <w:rFonts w:ascii="Arial" w:eastAsia="Calibri" w:hAnsi="Arial" w:cs="Arial"/>
          <w:color w:val="000000"/>
          <w:lang w:val="en-GB"/>
        </w:rPr>
        <w:t xml:space="preserve">their own </w:t>
      </w:r>
      <w:proofErr w:type="spellStart"/>
      <w:r w:rsidR="008F7949" w:rsidRPr="00F921C6">
        <w:rPr>
          <w:rFonts w:ascii="Arial" w:eastAsia="Calibri" w:hAnsi="Arial" w:cs="Arial"/>
          <w:color w:val="000000"/>
          <w:lang w:val="en-GB"/>
        </w:rPr>
        <w:t>ToC</w:t>
      </w:r>
      <w:proofErr w:type="spellEnd"/>
      <w:r w:rsidR="00967311" w:rsidRPr="00F921C6">
        <w:rPr>
          <w:rFonts w:ascii="Arial" w:eastAsia="Calibri" w:hAnsi="Arial" w:cs="Arial"/>
          <w:color w:val="000000"/>
          <w:lang w:val="en-GB"/>
        </w:rPr>
        <w:t xml:space="preserve"> and </w:t>
      </w:r>
      <w:r w:rsidRPr="00F921C6">
        <w:rPr>
          <w:rFonts w:ascii="Arial" w:eastAsia="Calibri" w:hAnsi="Arial" w:cs="Arial"/>
          <w:color w:val="000000"/>
          <w:lang w:val="en-GB"/>
        </w:rPr>
        <w:t>the over</w:t>
      </w:r>
      <w:r w:rsidR="008F7949" w:rsidRPr="00F921C6">
        <w:rPr>
          <w:rFonts w:ascii="Arial" w:eastAsia="Calibri" w:hAnsi="Arial" w:cs="Arial"/>
          <w:color w:val="000000"/>
          <w:lang w:val="en-GB"/>
        </w:rPr>
        <w:t>ar</w:t>
      </w:r>
      <w:r w:rsidRPr="00F921C6">
        <w:rPr>
          <w:rFonts w:ascii="Arial" w:eastAsia="Calibri" w:hAnsi="Arial" w:cs="Arial"/>
          <w:color w:val="000000"/>
          <w:lang w:val="en-GB"/>
        </w:rPr>
        <w:t xml:space="preserve">ching </w:t>
      </w:r>
      <w:proofErr w:type="spellStart"/>
      <w:r w:rsidR="008F7949" w:rsidRPr="00F921C6">
        <w:rPr>
          <w:rFonts w:ascii="Arial" w:eastAsia="Calibri" w:hAnsi="Arial" w:cs="Arial"/>
          <w:color w:val="000000"/>
          <w:lang w:val="en-GB"/>
        </w:rPr>
        <w:t>ToC</w:t>
      </w:r>
      <w:proofErr w:type="spellEnd"/>
      <w:r w:rsidR="00967311" w:rsidRPr="00F921C6">
        <w:rPr>
          <w:rFonts w:ascii="Arial" w:eastAsia="Calibri" w:hAnsi="Arial" w:cs="Arial"/>
          <w:color w:val="000000"/>
          <w:lang w:val="en-GB"/>
        </w:rPr>
        <w:t xml:space="preserve"> of UNDP</w:t>
      </w:r>
      <w:r w:rsidRPr="00F921C6">
        <w:rPr>
          <w:rFonts w:ascii="Arial" w:eastAsia="Calibri" w:hAnsi="Arial" w:cs="Arial"/>
          <w:color w:val="000000"/>
          <w:lang w:val="en-GB"/>
        </w:rPr>
        <w:t xml:space="preserve">. </w:t>
      </w:r>
      <w:proofErr w:type="gramStart"/>
      <w:r w:rsidR="00967311" w:rsidRPr="00F921C6">
        <w:rPr>
          <w:rFonts w:ascii="Arial" w:eastAsia="Calibri" w:hAnsi="Arial" w:cs="Arial"/>
          <w:color w:val="000000"/>
          <w:lang w:val="en-GB"/>
        </w:rPr>
        <w:t>In order to</w:t>
      </w:r>
      <w:proofErr w:type="gramEnd"/>
      <w:r w:rsidR="00967311" w:rsidRPr="00F921C6">
        <w:rPr>
          <w:rFonts w:ascii="Arial" w:eastAsia="Calibri" w:hAnsi="Arial" w:cs="Arial"/>
          <w:color w:val="000000"/>
          <w:lang w:val="en-GB"/>
        </w:rPr>
        <w:t xml:space="preserve"> base </w:t>
      </w:r>
      <w:r w:rsidRPr="00F921C6">
        <w:rPr>
          <w:rFonts w:ascii="Arial" w:eastAsia="Calibri" w:hAnsi="Arial" w:cs="Arial"/>
          <w:color w:val="000000"/>
          <w:lang w:val="en-GB"/>
        </w:rPr>
        <w:t xml:space="preserve">the </w:t>
      </w:r>
      <w:r w:rsidR="00967311" w:rsidRPr="00F921C6">
        <w:rPr>
          <w:rFonts w:ascii="Arial" w:eastAsia="Calibri" w:hAnsi="Arial" w:cs="Arial"/>
          <w:color w:val="000000"/>
          <w:lang w:val="en-GB"/>
        </w:rPr>
        <w:t xml:space="preserve">MTE </w:t>
      </w:r>
      <w:r w:rsidRPr="00F921C6">
        <w:rPr>
          <w:rFonts w:ascii="Arial" w:eastAsia="Calibri" w:hAnsi="Arial" w:cs="Arial"/>
          <w:color w:val="000000"/>
          <w:lang w:val="en-GB"/>
        </w:rPr>
        <w:t xml:space="preserve">on rich </w:t>
      </w:r>
      <w:r w:rsidR="00967311" w:rsidRPr="00F921C6">
        <w:rPr>
          <w:rFonts w:ascii="Arial" w:eastAsia="Calibri" w:hAnsi="Arial" w:cs="Arial"/>
          <w:color w:val="000000"/>
          <w:lang w:val="en-GB"/>
        </w:rPr>
        <w:t>data</w:t>
      </w:r>
      <w:r w:rsidR="00B775C9" w:rsidRPr="00F921C6">
        <w:rPr>
          <w:rFonts w:ascii="Arial" w:eastAsia="Calibri" w:hAnsi="Arial" w:cs="Arial"/>
          <w:color w:val="000000"/>
          <w:lang w:val="en-GB"/>
        </w:rPr>
        <w:t>,</w:t>
      </w:r>
      <w:r w:rsidRPr="00F921C6">
        <w:rPr>
          <w:rFonts w:ascii="Arial" w:eastAsia="Calibri" w:hAnsi="Arial" w:cs="Arial"/>
          <w:color w:val="000000"/>
          <w:lang w:val="en-GB"/>
        </w:rPr>
        <w:t xml:space="preserve"> the evaluation team held initial meetings with RP senior management staff to </w:t>
      </w:r>
      <w:r w:rsidR="00675CB0" w:rsidRPr="00F921C6">
        <w:rPr>
          <w:rFonts w:ascii="Arial" w:eastAsia="Calibri" w:hAnsi="Arial" w:cs="Arial"/>
          <w:color w:val="000000"/>
          <w:lang w:val="en-GB"/>
        </w:rPr>
        <w:t xml:space="preserve">develop </w:t>
      </w:r>
      <w:r w:rsidRPr="00F921C6">
        <w:rPr>
          <w:rFonts w:ascii="Arial" w:eastAsia="Calibri" w:hAnsi="Arial" w:cs="Arial"/>
          <w:color w:val="000000"/>
          <w:lang w:val="en-GB"/>
        </w:rPr>
        <w:t xml:space="preserve">a common understanding and </w:t>
      </w:r>
      <w:r w:rsidR="00B775C9" w:rsidRPr="00F921C6">
        <w:rPr>
          <w:rFonts w:ascii="Arial" w:eastAsia="Calibri" w:hAnsi="Arial" w:cs="Arial"/>
          <w:color w:val="000000"/>
          <w:lang w:val="en-GB"/>
        </w:rPr>
        <w:t>concreti</w:t>
      </w:r>
      <w:r w:rsidR="008F7949" w:rsidRPr="00F921C6">
        <w:rPr>
          <w:rFonts w:ascii="Arial" w:eastAsia="Calibri" w:hAnsi="Arial" w:cs="Arial"/>
          <w:color w:val="000000"/>
          <w:lang w:val="en-GB"/>
        </w:rPr>
        <w:t>z</w:t>
      </w:r>
      <w:r w:rsidR="00B775C9" w:rsidRPr="00F921C6">
        <w:rPr>
          <w:rFonts w:ascii="Arial" w:eastAsia="Calibri" w:hAnsi="Arial" w:cs="Arial"/>
          <w:color w:val="000000"/>
          <w:lang w:val="en-GB"/>
        </w:rPr>
        <w:t xml:space="preserve">e </w:t>
      </w:r>
      <w:r w:rsidRPr="00F921C6">
        <w:rPr>
          <w:rFonts w:ascii="Arial" w:eastAsia="Calibri" w:hAnsi="Arial" w:cs="Arial"/>
          <w:color w:val="000000"/>
          <w:lang w:val="en-GB"/>
        </w:rPr>
        <w:t>the approach. Th</w:t>
      </w:r>
      <w:r w:rsidR="00675CB0" w:rsidRPr="00F921C6">
        <w:rPr>
          <w:rFonts w:ascii="Arial" w:eastAsia="Calibri" w:hAnsi="Arial" w:cs="Arial"/>
          <w:color w:val="000000"/>
          <w:lang w:val="en-GB"/>
        </w:rPr>
        <w:t>ese meetings</w:t>
      </w:r>
      <w:r w:rsidRPr="00F921C6">
        <w:rPr>
          <w:rFonts w:ascii="Arial" w:eastAsia="Calibri" w:hAnsi="Arial" w:cs="Arial"/>
          <w:color w:val="000000"/>
          <w:lang w:val="en-GB"/>
        </w:rPr>
        <w:t xml:space="preserve"> also </w:t>
      </w:r>
      <w:r w:rsidR="00675CB0" w:rsidRPr="00F921C6">
        <w:rPr>
          <w:rFonts w:ascii="Arial" w:eastAsia="Calibri" w:hAnsi="Arial" w:cs="Arial"/>
          <w:color w:val="000000"/>
          <w:lang w:val="en-GB"/>
        </w:rPr>
        <w:t xml:space="preserve">allowed the team to evaluate </w:t>
      </w:r>
      <w:r w:rsidRPr="00F921C6">
        <w:rPr>
          <w:rFonts w:ascii="Arial" w:eastAsia="Calibri" w:hAnsi="Arial" w:cs="Arial"/>
          <w:color w:val="000000"/>
          <w:lang w:val="en-GB"/>
        </w:rPr>
        <w:t>the appropriateness</w:t>
      </w:r>
      <w:r w:rsidR="00967311" w:rsidRPr="00F921C6">
        <w:rPr>
          <w:rFonts w:ascii="Arial" w:eastAsia="Calibri" w:hAnsi="Arial" w:cs="Arial"/>
          <w:color w:val="000000"/>
          <w:lang w:val="en-GB"/>
        </w:rPr>
        <w:t xml:space="preserve"> of partnerships</w:t>
      </w:r>
      <w:r w:rsidR="00675CB0" w:rsidRPr="00F921C6">
        <w:rPr>
          <w:rFonts w:ascii="Arial" w:eastAsia="Calibri" w:hAnsi="Arial" w:cs="Arial"/>
          <w:color w:val="000000"/>
          <w:lang w:val="en-GB"/>
        </w:rPr>
        <w:t>,</w:t>
      </w:r>
      <w:r w:rsidRPr="00F921C6">
        <w:rPr>
          <w:rFonts w:ascii="Arial" w:eastAsia="Calibri" w:hAnsi="Arial" w:cs="Arial"/>
          <w:color w:val="000000"/>
          <w:lang w:val="en-GB"/>
        </w:rPr>
        <w:t xml:space="preserve"> </w:t>
      </w:r>
      <w:r w:rsidR="00967311" w:rsidRPr="00F921C6">
        <w:rPr>
          <w:rFonts w:ascii="Arial" w:eastAsia="Calibri" w:hAnsi="Arial" w:cs="Arial"/>
          <w:color w:val="000000"/>
          <w:lang w:val="en-GB"/>
        </w:rPr>
        <w:t xml:space="preserve">the </w:t>
      </w:r>
      <w:r w:rsidRPr="00F921C6">
        <w:rPr>
          <w:rFonts w:ascii="Arial" w:eastAsia="Calibri" w:hAnsi="Arial" w:cs="Arial"/>
          <w:color w:val="000000"/>
          <w:lang w:val="en-GB"/>
        </w:rPr>
        <w:t>complementarit</w:t>
      </w:r>
      <w:r w:rsidR="00967311" w:rsidRPr="00F921C6">
        <w:rPr>
          <w:rFonts w:ascii="Arial" w:eastAsia="Calibri" w:hAnsi="Arial" w:cs="Arial"/>
          <w:color w:val="000000"/>
          <w:lang w:val="en-GB"/>
        </w:rPr>
        <w:t>y</w:t>
      </w:r>
      <w:r w:rsidRPr="00F921C6">
        <w:rPr>
          <w:rFonts w:ascii="Arial" w:eastAsia="Calibri" w:hAnsi="Arial" w:cs="Arial"/>
          <w:color w:val="000000"/>
          <w:lang w:val="en-GB"/>
        </w:rPr>
        <w:t xml:space="preserve"> </w:t>
      </w:r>
      <w:r w:rsidR="00BF6F31" w:rsidRPr="00F921C6">
        <w:rPr>
          <w:rFonts w:ascii="Arial" w:eastAsia="Calibri" w:hAnsi="Arial" w:cs="Arial"/>
          <w:color w:val="000000"/>
          <w:lang w:val="en-GB"/>
        </w:rPr>
        <w:t xml:space="preserve">of </w:t>
      </w:r>
      <w:r w:rsidRPr="00F921C6">
        <w:rPr>
          <w:rFonts w:ascii="Arial" w:eastAsia="Calibri" w:hAnsi="Arial" w:cs="Arial"/>
          <w:color w:val="000000"/>
          <w:lang w:val="en-GB"/>
        </w:rPr>
        <w:t xml:space="preserve">existing and potential implementing partners, </w:t>
      </w:r>
      <w:r w:rsidR="00967311"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technical assistance and follow-up </w:t>
      </w:r>
      <w:r w:rsidR="00967311" w:rsidRPr="00F921C6">
        <w:rPr>
          <w:rFonts w:ascii="Arial" w:eastAsia="Calibri" w:hAnsi="Arial" w:cs="Arial"/>
          <w:color w:val="000000"/>
          <w:lang w:val="en-GB"/>
        </w:rPr>
        <w:t xml:space="preserve">provided to </w:t>
      </w:r>
      <w:r w:rsidRPr="00F921C6">
        <w:rPr>
          <w:rFonts w:ascii="Arial" w:eastAsia="Calibri" w:hAnsi="Arial" w:cs="Arial"/>
          <w:color w:val="000000"/>
          <w:lang w:val="en-GB"/>
        </w:rPr>
        <w:t>project</w:t>
      </w:r>
      <w:r w:rsidR="00967311" w:rsidRPr="00F921C6">
        <w:rPr>
          <w:rFonts w:ascii="Arial" w:eastAsia="Calibri" w:hAnsi="Arial" w:cs="Arial"/>
          <w:color w:val="000000"/>
          <w:lang w:val="en-GB"/>
        </w:rPr>
        <w:t>s</w:t>
      </w:r>
      <w:r w:rsidRPr="00F921C6">
        <w:rPr>
          <w:rFonts w:ascii="Arial" w:eastAsia="Calibri" w:hAnsi="Arial" w:cs="Arial"/>
          <w:color w:val="000000"/>
          <w:lang w:val="en-GB"/>
        </w:rPr>
        <w:t xml:space="preserve">, and </w:t>
      </w:r>
      <w:r w:rsidR="00BF6F31" w:rsidRPr="00F921C6">
        <w:rPr>
          <w:rFonts w:ascii="Arial" w:eastAsia="Calibri" w:hAnsi="Arial" w:cs="Arial"/>
          <w:color w:val="000000"/>
          <w:lang w:val="en-GB"/>
        </w:rPr>
        <w:t xml:space="preserve">the </w:t>
      </w:r>
      <w:r w:rsidR="00967311" w:rsidRPr="00F921C6">
        <w:rPr>
          <w:rFonts w:ascii="Arial" w:eastAsia="Calibri" w:hAnsi="Arial" w:cs="Arial"/>
          <w:color w:val="000000"/>
          <w:lang w:val="en-GB"/>
        </w:rPr>
        <w:t>P</w:t>
      </w:r>
      <w:r w:rsidRPr="00F921C6">
        <w:rPr>
          <w:rFonts w:ascii="Arial" w:eastAsia="Calibri" w:hAnsi="Arial" w:cs="Arial"/>
          <w:color w:val="000000"/>
          <w:lang w:val="en-GB"/>
        </w:rPr>
        <w:t>rogramme</w:t>
      </w:r>
      <w:r w:rsidR="00967311" w:rsidRPr="00F921C6">
        <w:rPr>
          <w:rFonts w:ascii="Arial" w:eastAsia="Calibri" w:hAnsi="Arial" w:cs="Arial"/>
          <w:color w:val="000000"/>
          <w:lang w:val="en-GB"/>
        </w:rPr>
        <w:t>’s</w:t>
      </w:r>
      <w:r w:rsidRPr="00F921C6">
        <w:rPr>
          <w:rFonts w:ascii="Arial" w:eastAsia="Calibri" w:hAnsi="Arial" w:cs="Arial"/>
          <w:color w:val="000000"/>
          <w:lang w:val="en-GB"/>
        </w:rPr>
        <w:t xml:space="preserve"> status in results</w:t>
      </w:r>
      <w:r w:rsidR="008F7949" w:rsidRPr="00F921C6">
        <w:rPr>
          <w:rFonts w:ascii="Arial" w:eastAsia="Calibri" w:hAnsi="Arial" w:cs="Arial"/>
          <w:color w:val="000000"/>
          <w:lang w:val="en-GB"/>
        </w:rPr>
        <w:t>-</w:t>
      </w:r>
      <w:r w:rsidRPr="00F921C6">
        <w:rPr>
          <w:rFonts w:ascii="Arial" w:eastAsia="Calibri" w:hAnsi="Arial" w:cs="Arial"/>
          <w:color w:val="000000"/>
          <w:lang w:val="en-GB"/>
        </w:rPr>
        <w:t>focused interventions across the three priority areas</w:t>
      </w:r>
      <w:r w:rsidR="00BF6F31" w:rsidRPr="00F921C6">
        <w:rPr>
          <w:rFonts w:ascii="Arial" w:eastAsia="Calibri" w:hAnsi="Arial" w:cs="Arial"/>
          <w:color w:val="000000"/>
          <w:lang w:val="en-GB"/>
        </w:rPr>
        <w:t>,</w:t>
      </w:r>
      <w:r w:rsidRPr="00F921C6">
        <w:rPr>
          <w:rFonts w:ascii="Arial" w:eastAsia="Calibri" w:hAnsi="Arial" w:cs="Arial"/>
          <w:color w:val="000000"/>
          <w:lang w:val="en-GB"/>
        </w:rPr>
        <w:t xml:space="preserve"> as shown in the </w:t>
      </w:r>
      <w:proofErr w:type="spellStart"/>
      <w:r w:rsidR="00BF6F31" w:rsidRPr="00F921C6">
        <w:rPr>
          <w:rFonts w:ascii="Arial" w:eastAsia="Calibri" w:hAnsi="Arial" w:cs="Arial"/>
          <w:color w:val="000000"/>
          <w:lang w:val="en-GB"/>
        </w:rPr>
        <w:t>ToC</w:t>
      </w:r>
      <w:proofErr w:type="spellEnd"/>
      <w:r w:rsidR="00967311" w:rsidRPr="00F921C6">
        <w:rPr>
          <w:rFonts w:ascii="Arial" w:eastAsia="Calibri" w:hAnsi="Arial" w:cs="Arial"/>
          <w:color w:val="000000"/>
          <w:lang w:val="en-GB"/>
        </w:rPr>
        <w:t xml:space="preserve"> of the RP, provided in a</w:t>
      </w:r>
      <w:r w:rsidRPr="00F921C6">
        <w:rPr>
          <w:rFonts w:ascii="Arial" w:eastAsia="Calibri" w:hAnsi="Arial" w:cs="Arial"/>
          <w:color w:val="000000"/>
          <w:lang w:val="en-GB"/>
        </w:rPr>
        <w:t xml:space="preserve">nnex </w:t>
      </w:r>
      <w:r w:rsidR="00967311" w:rsidRPr="00F921C6">
        <w:rPr>
          <w:rFonts w:ascii="Arial" w:eastAsia="Calibri" w:hAnsi="Arial" w:cs="Arial"/>
          <w:color w:val="000000"/>
          <w:lang w:val="en-GB"/>
        </w:rPr>
        <w:t>IV</w:t>
      </w:r>
      <w:r w:rsidRPr="00F921C6">
        <w:rPr>
          <w:rFonts w:ascii="Arial" w:eastAsia="Calibri" w:hAnsi="Arial" w:cs="Arial"/>
          <w:color w:val="000000"/>
          <w:lang w:val="en-GB"/>
        </w:rPr>
        <w:t>.</w:t>
      </w:r>
    </w:p>
    <w:p w14:paraId="2247C886" w14:textId="19208B35" w:rsidR="008E6F06" w:rsidRPr="00F921C6" w:rsidRDefault="008E6F06" w:rsidP="0076148E">
      <w:pPr>
        <w:spacing w:after="120" w:line="240" w:lineRule="auto"/>
        <w:jc w:val="both"/>
        <w:rPr>
          <w:rFonts w:ascii="Arial" w:eastAsia="Calibri" w:hAnsi="Arial" w:cs="Arial"/>
          <w:lang w:val="en-GB"/>
        </w:rPr>
      </w:pPr>
      <w:r w:rsidRPr="00F921C6">
        <w:rPr>
          <w:rFonts w:ascii="Arial" w:eastAsia="Calibri" w:hAnsi="Arial" w:cs="Arial"/>
          <w:b/>
          <w:lang w:val="en-GB"/>
        </w:rPr>
        <w:t>Process evaluation</w:t>
      </w:r>
      <w:r w:rsidRPr="00F921C6">
        <w:rPr>
          <w:rFonts w:ascii="Arial" w:eastAsia="Calibri" w:hAnsi="Arial" w:cs="Arial"/>
          <w:bCs/>
          <w:lang w:val="en-GB"/>
        </w:rPr>
        <w:t xml:space="preserve">: </w:t>
      </w:r>
      <w:r w:rsidRPr="00F921C6">
        <w:rPr>
          <w:rFonts w:ascii="Arial" w:eastAsia="Calibri" w:hAnsi="Arial" w:cs="Arial"/>
          <w:lang w:val="en-GB"/>
        </w:rPr>
        <w:t xml:space="preserve">In addition to the theory-based evaluation, the evaluators conducted a process evaluation to assess </w:t>
      </w:r>
      <w:r w:rsidR="00A4744A" w:rsidRPr="00A4744A">
        <w:rPr>
          <w:rStyle w:val="NoSpacingChar"/>
          <w:rFonts w:ascii="Arial" w:hAnsi="Arial" w:cs="Arial"/>
        </w:rPr>
        <w:t>re</w:t>
      </w:r>
      <w:r w:rsidR="00D10FA1" w:rsidRPr="00D10FA1">
        <w:t xml:space="preserve"> </w:t>
      </w:r>
      <w:r w:rsidR="00D10FA1" w:rsidRPr="00D10FA1">
        <w:rPr>
          <w:rStyle w:val="NoSpacingChar"/>
          <w:rFonts w:ascii="Arial" w:hAnsi="Arial" w:cs="Arial"/>
        </w:rPr>
        <w:t>relevance, coherence, effectiveness, efficiency, and sustainability</w:t>
      </w:r>
      <w:r w:rsidR="00A4744A" w:rsidRPr="00A4744A">
        <w:rPr>
          <w:rStyle w:val="NoSpacingChar"/>
          <w:rFonts w:ascii="Arial" w:hAnsi="Arial" w:cs="Arial"/>
        </w:rPr>
        <w:t>.</w:t>
      </w:r>
      <w:r w:rsidRPr="00F921C6">
        <w:rPr>
          <w:rFonts w:ascii="Arial" w:eastAsia="Calibri" w:hAnsi="Arial" w:cs="Arial"/>
          <w:lang w:val="en-GB"/>
        </w:rPr>
        <w:t xml:space="preserve"> The process evaluation included three components</w:t>
      </w:r>
      <w:r w:rsidR="00AE5FCD" w:rsidRPr="00F921C6">
        <w:rPr>
          <w:rFonts w:ascii="Arial" w:eastAsia="Calibri" w:hAnsi="Arial" w:cs="Arial"/>
          <w:lang w:val="en-GB"/>
        </w:rPr>
        <w:t>.</w:t>
      </w:r>
      <w:r w:rsidR="00AE5FCD" w:rsidRPr="00F921C6">
        <w:rPr>
          <w:rFonts w:ascii="Arial" w:eastAsia="Calibri" w:hAnsi="Arial" w:cs="Arial"/>
          <w:b/>
          <w:bCs/>
          <w:i/>
          <w:iCs/>
          <w:lang w:val="en-GB"/>
        </w:rPr>
        <w:t xml:space="preserve"> </w:t>
      </w:r>
      <w:r w:rsidR="00AE5FCD" w:rsidRPr="00F921C6">
        <w:rPr>
          <w:rFonts w:ascii="Arial" w:eastAsia="Calibri" w:hAnsi="Arial" w:cs="Arial"/>
          <w:lang w:val="en-GB"/>
        </w:rPr>
        <w:t>First, a c</w:t>
      </w:r>
      <w:r w:rsidRPr="00F921C6">
        <w:rPr>
          <w:rFonts w:ascii="Arial" w:eastAsia="Calibri" w:hAnsi="Arial" w:cs="Arial"/>
          <w:lang w:val="en-GB"/>
        </w:rPr>
        <w:t xml:space="preserve">ontent </w:t>
      </w:r>
      <w:r w:rsidR="00AE5FCD" w:rsidRPr="00F921C6">
        <w:rPr>
          <w:rFonts w:ascii="Arial" w:eastAsia="Calibri" w:hAnsi="Arial" w:cs="Arial"/>
          <w:lang w:val="en-GB"/>
        </w:rPr>
        <w:t>e</w:t>
      </w:r>
      <w:r w:rsidRPr="00F921C6">
        <w:rPr>
          <w:rFonts w:ascii="Arial" w:eastAsia="Calibri" w:hAnsi="Arial" w:cs="Arial"/>
          <w:lang w:val="en-GB"/>
        </w:rPr>
        <w:t>valuation</w:t>
      </w:r>
      <w:r w:rsidRPr="00F921C6">
        <w:rPr>
          <w:rFonts w:ascii="Arial" w:eastAsia="Calibri" w:hAnsi="Arial" w:cs="Arial"/>
          <w:bCs/>
          <w:lang w:val="en-GB"/>
        </w:rPr>
        <w:t xml:space="preserve"> assess</w:t>
      </w:r>
      <w:r w:rsidR="00AE5FCD" w:rsidRPr="00F921C6">
        <w:rPr>
          <w:rFonts w:ascii="Arial" w:eastAsia="Calibri" w:hAnsi="Arial" w:cs="Arial"/>
          <w:bCs/>
          <w:lang w:val="en-GB"/>
        </w:rPr>
        <w:t>ed</w:t>
      </w:r>
      <w:r w:rsidRPr="00F921C6">
        <w:rPr>
          <w:rFonts w:ascii="Arial" w:eastAsia="Calibri" w:hAnsi="Arial" w:cs="Arial"/>
          <w:lang w:val="en-GB"/>
        </w:rPr>
        <w:t xml:space="preserve"> what the </w:t>
      </w:r>
      <w:r w:rsidR="00AE5FCD" w:rsidRPr="00F921C6">
        <w:rPr>
          <w:rFonts w:ascii="Arial" w:eastAsia="Calibri" w:hAnsi="Arial" w:cs="Arial"/>
          <w:lang w:val="en-GB"/>
        </w:rPr>
        <w:t>P</w:t>
      </w:r>
      <w:r w:rsidRPr="00F921C6">
        <w:rPr>
          <w:rFonts w:ascii="Arial" w:eastAsia="Calibri" w:hAnsi="Arial" w:cs="Arial"/>
          <w:lang w:val="en-GB"/>
        </w:rPr>
        <w:t>rogram</w:t>
      </w:r>
      <w:r w:rsidR="0008278C" w:rsidRPr="00F921C6">
        <w:rPr>
          <w:rFonts w:ascii="Arial" w:eastAsia="Calibri" w:hAnsi="Arial" w:cs="Arial"/>
          <w:lang w:val="en-GB"/>
        </w:rPr>
        <w:t>me</w:t>
      </w:r>
      <w:r w:rsidRPr="00F921C6">
        <w:rPr>
          <w:rFonts w:ascii="Arial" w:eastAsia="Calibri" w:hAnsi="Arial" w:cs="Arial"/>
          <w:lang w:val="en-GB"/>
        </w:rPr>
        <w:t xml:space="preserve"> has </w:t>
      </w:r>
      <w:r w:rsidR="003A5E19" w:rsidRPr="00F921C6">
        <w:rPr>
          <w:rFonts w:ascii="Arial" w:eastAsia="Calibri" w:hAnsi="Arial" w:cs="Arial"/>
          <w:lang w:val="en-GB"/>
        </w:rPr>
        <w:t xml:space="preserve">achieved </w:t>
      </w:r>
      <w:r w:rsidRPr="00F921C6">
        <w:rPr>
          <w:rFonts w:ascii="Arial" w:eastAsia="Calibri" w:hAnsi="Arial" w:cs="Arial"/>
          <w:lang w:val="en-GB"/>
        </w:rPr>
        <w:t xml:space="preserve">compared to </w:t>
      </w:r>
      <w:r w:rsidR="003A5E19" w:rsidRPr="00F921C6">
        <w:rPr>
          <w:rFonts w:ascii="Arial" w:eastAsia="Calibri" w:hAnsi="Arial" w:cs="Arial"/>
          <w:lang w:val="en-GB"/>
        </w:rPr>
        <w:t xml:space="preserve">the objectives </w:t>
      </w:r>
      <w:r w:rsidRPr="00F921C6">
        <w:rPr>
          <w:rFonts w:ascii="Arial" w:eastAsia="Calibri" w:hAnsi="Arial" w:cs="Arial"/>
          <w:lang w:val="en-GB"/>
        </w:rPr>
        <w:t xml:space="preserve">in the original </w:t>
      </w:r>
      <w:r w:rsidR="003A5E19" w:rsidRPr="00F921C6">
        <w:rPr>
          <w:rFonts w:ascii="Arial" w:eastAsia="Calibri" w:hAnsi="Arial" w:cs="Arial"/>
          <w:lang w:val="en-GB"/>
        </w:rPr>
        <w:t>RPD</w:t>
      </w:r>
      <w:r w:rsidRPr="00F921C6">
        <w:rPr>
          <w:rFonts w:ascii="Arial" w:eastAsia="Calibri" w:hAnsi="Arial" w:cs="Arial"/>
          <w:lang w:val="en-GB"/>
        </w:rPr>
        <w:t xml:space="preserve">. </w:t>
      </w:r>
      <w:r w:rsidR="00AE5FCD" w:rsidRPr="00F921C6">
        <w:rPr>
          <w:rFonts w:ascii="Arial" w:eastAsia="Calibri" w:hAnsi="Arial" w:cs="Arial"/>
          <w:lang w:val="en-GB"/>
        </w:rPr>
        <w:t>Second, an i</w:t>
      </w:r>
      <w:r w:rsidRPr="00F921C6">
        <w:rPr>
          <w:rFonts w:ascii="Arial" w:eastAsia="Calibri" w:hAnsi="Arial" w:cs="Arial"/>
          <w:lang w:val="en-GB"/>
        </w:rPr>
        <w:t xml:space="preserve">mplementation evaluation </w:t>
      </w:r>
      <w:r w:rsidRPr="00F921C6">
        <w:rPr>
          <w:rFonts w:ascii="Arial" w:eastAsia="Calibri" w:hAnsi="Arial" w:cs="Arial"/>
          <w:bCs/>
          <w:lang w:val="en-GB"/>
        </w:rPr>
        <w:t>assess</w:t>
      </w:r>
      <w:r w:rsidR="00AE5FCD" w:rsidRPr="00F921C6">
        <w:rPr>
          <w:rFonts w:ascii="Arial" w:eastAsia="Calibri" w:hAnsi="Arial" w:cs="Arial"/>
          <w:bCs/>
          <w:lang w:val="en-GB"/>
        </w:rPr>
        <w:t>ed</w:t>
      </w:r>
      <w:r w:rsidRPr="00F921C6">
        <w:rPr>
          <w:rFonts w:ascii="Arial" w:eastAsia="Calibri" w:hAnsi="Arial" w:cs="Arial"/>
          <w:lang w:val="en-GB"/>
        </w:rPr>
        <w:t xml:space="preserve"> the extent to which the RP </w:t>
      </w:r>
      <w:r w:rsidR="00AE5FCD" w:rsidRPr="00F921C6">
        <w:rPr>
          <w:rFonts w:ascii="Arial" w:eastAsia="Calibri" w:hAnsi="Arial" w:cs="Arial"/>
          <w:lang w:val="en-GB"/>
        </w:rPr>
        <w:t>h</w:t>
      </w:r>
      <w:r w:rsidRPr="00F921C6">
        <w:rPr>
          <w:rFonts w:ascii="Arial" w:eastAsia="Calibri" w:hAnsi="Arial" w:cs="Arial"/>
          <w:lang w:val="en-GB"/>
        </w:rPr>
        <w:t xml:space="preserve">as delivered activities in the </w:t>
      </w:r>
      <w:r w:rsidR="00AE5FCD" w:rsidRPr="00F921C6">
        <w:rPr>
          <w:rFonts w:ascii="Arial" w:eastAsia="Calibri" w:hAnsi="Arial" w:cs="Arial"/>
          <w:lang w:val="en-GB"/>
        </w:rPr>
        <w:t xml:space="preserve">intended </w:t>
      </w:r>
      <w:r w:rsidRPr="00F921C6">
        <w:rPr>
          <w:rFonts w:ascii="Arial" w:eastAsia="Calibri" w:hAnsi="Arial" w:cs="Arial"/>
          <w:lang w:val="en-GB"/>
        </w:rPr>
        <w:t>quantities and quality</w:t>
      </w:r>
      <w:r w:rsidR="00AE5FCD" w:rsidRPr="00F921C6">
        <w:rPr>
          <w:rFonts w:ascii="Arial" w:eastAsia="Calibri" w:hAnsi="Arial" w:cs="Arial"/>
          <w:lang w:val="en-GB"/>
        </w:rPr>
        <w:t>,</w:t>
      </w:r>
      <w:r w:rsidRPr="00F921C6">
        <w:rPr>
          <w:rFonts w:ascii="Arial" w:eastAsia="Calibri" w:hAnsi="Arial" w:cs="Arial"/>
          <w:lang w:val="en-GB"/>
        </w:rPr>
        <w:t xml:space="preserve"> whether activities and services are being optim</w:t>
      </w:r>
      <w:r w:rsidR="00AE5FCD" w:rsidRPr="00F921C6">
        <w:rPr>
          <w:rFonts w:ascii="Arial" w:eastAsia="Calibri" w:hAnsi="Arial" w:cs="Arial"/>
          <w:lang w:val="en-GB"/>
        </w:rPr>
        <w:t xml:space="preserve">ized </w:t>
      </w:r>
      <w:r w:rsidRPr="00F921C6">
        <w:rPr>
          <w:rFonts w:ascii="Arial" w:eastAsia="Calibri" w:hAnsi="Arial" w:cs="Arial"/>
          <w:lang w:val="en-GB"/>
        </w:rPr>
        <w:t>and whether program</w:t>
      </w:r>
      <w:r w:rsidR="0008278C" w:rsidRPr="00F921C6">
        <w:rPr>
          <w:rFonts w:ascii="Arial" w:eastAsia="Calibri" w:hAnsi="Arial" w:cs="Arial"/>
          <w:lang w:val="en-GB"/>
        </w:rPr>
        <w:t>me</w:t>
      </w:r>
      <w:r w:rsidRPr="00F921C6">
        <w:rPr>
          <w:rFonts w:ascii="Arial" w:eastAsia="Calibri" w:hAnsi="Arial" w:cs="Arial"/>
          <w:lang w:val="en-GB"/>
        </w:rPr>
        <w:t xml:space="preserve"> management arrangements </w:t>
      </w:r>
      <w:r w:rsidR="003A5E19" w:rsidRPr="00F921C6">
        <w:rPr>
          <w:rFonts w:ascii="Arial" w:eastAsia="Calibri" w:hAnsi="Arial" w:cs="Arial"/>
          <w:lang w:val="en-GB"/>
        </w:rPr>
        <w:t>a</w:t>
      </w:r>
      <w:r w:rsidRPr="00F921C6">
        <w:rPr>
          <w:rFonts w:ascii="Arial" w:eastAsia="Calibri" w:hAnsi="Arial" w:cs="Arial"/>
          <w:lang w:val="en-GB"/>
        </w:rPr>
        <w:t xml:space="preserve">re facilitating the delivery process to the best </w:t>
      </w:r>
      <w:r w:rsidR="003A5E19" w:rsidRPr="00F921C6">
        <w:rPr>
          <w:rFonts w:ascii="Arial" w:eastAsia="Calibri" w:hAnsi="Arial" w:cs="Arial"/>
          <w:lang w:val="en-GB"/>
        </w:rPr>
        <w:t xml:space="preserve">possible </w:t>
      </w:r>
      <w:r w:rsidRPr="00F921C6">
        <w:rPr>
          <w:rFonts w:ascii="Arial" w:eastAsia="Calibri" w:hAnsi="Arial" w:cs="Arial"/>
          <w:lang w:val="en-GB"/>
        </w:rPr>
        <w:t xml:space="preserve">extent. </w:t>
      </w:r>
      <w:r w:rsidR="003A5E19" w:rsidRPr="00F921C6">
        <w:rPr>
          <w:rFonts w:ascii="Arial" w:eastAsia="Calibri" w:hAnsi="Arial" w:cs="Arial"/>
          <w:lang w:val="en-GB"/>
        </w:rPr>
        <w:t>T</w:t>
      </w:r>
      <w:r w:rsidRPr="00F921C6">
        <w:rPr>
          <w:rFonts w:ascii="Arial" w:eastAsia="Calibri" w:hAnsi="Arial" w:cs="Arial"/>
          <w:lang w:val="en-GB"/>
        </w:rPr>
        <w:t xml:space="preserve">he evaluation team </w:t>
      </w:r>
      <w:r w:rsidR="003A5E19" w:rsidRPr="00F921C6">
        <w:rPr>
          <w:rFonts w:ascii="Arial" w:eastAsia="Calibri" w:hAnsi="Arial" w:cs="Arial"/>
          <w:lang w:val="en-GB"/>
        </w:rPr>
        <w:t xml:space="preserve">also </w:t>
      </w:r>
      <w:r w:rsidRPr="00F921C6">
        <w:rPr>
          <w:rFonts w:ascii="Arial" w:eastAsia="Calibri" w:hAnsi="Arial" w:cs="Arial"/>
          <w:lang w:val="en-GB"/>
        </w:rPr>
        <w:t>assessed quality assurance documents.</w:t>
      </w:r>
      <w:r w:rsidR="000306E0" w:rsidRPr="00F921C6">
        <w:rPr>
          <w:rFonts w:ascii="Arial" w:eastAsia="Calibri" w:hAnsi="Arial" w:cs="Arial"/>
          <w:lang w:val="en-GB"/>
        </w:rPr>
        <w:t xml:space="preserve"> </w:t>
      </w:r>
      <w:r w:rsidR="0008278C" w:rsidRPr="00F921C6">
        <w:rPr>
          <w:rFonts w:ascii="Arial" w:eastAsia="Calibri" w:hAnsi="Arial" w:cs="Arial"/>
          <w:lang w:val="en-GB"/>
        </w:rPr>
        <w:t>To</w:t>
      </w:r>
      <w:r w:rsidRPr="00F921C6">
        <w:rPr>
          <w:rFonts w:ascii="Arial" w:eastAsia="Calibri" w:hAnsi="Arial" w:cs="Arial"/>
          <w:lang w:val="en-GB"/>
        </w:rPr>
        <w:t xml:space="preserve"> strengthen the credibility and validity of MTE findings, triangulation techniques </w:t>
      </w:r>
      <w:r w:rsidR="003A5E19" w:rsidRPr="00F921C6">
        <w:rPr>
          <w:rFonts w:ascii="Arial" w:eastAsia="Calibri" w:hAnsi="Arial" w:cs="Arial"/>
          <w:lang w:val="en-GB"/>
        </w:rPr>
        <w:t xml:space="preserve">were used </w:t>
      </w:r>
      <w:r w:rsidRPr="00F921C6">
        <w:rPr>
          <w:rFonts w:ascii="Arial" w:eastAsia="Calibri" w:hAnsi="Arial" w:cs="Arial"/>
          <w:lang w:val="en-GB"/>
        </w:rPr>
        <w:t xml:space="preserve">to ensure technical quality. </w:t>
      </w:r>
      <w:r w:rsidR="00947E02" w:rsidRPr="00F921C6">
        <w:rPr>
          <w:rFonts w:ascii="Arial" w:eastAsia="Calibri" w:hAnsi="Arial" w:cs="Arial"/>
          <w:lang w:val="en-GB"/>
        </w:rPr>
        <w:t>R</w:t>
      </w:r>
      <w:r w:rsidR="00A46CEB" w:rsidRPr="00F921C6">
        <w:rPr>
          <w:rFonts w:ascii="Arial" w:eastAsia="Calibri" w:hAnsi="Arial" w:cs="Arial"/>
          <w:lang w:val="en-GB"/>
        </w:rPr>
        <w:t xml:space="preserve">esults from data analysis were </w:t>
      </w:r>
      <w:r w:rsidR="00947E02" w:rsidRPr="00F921C6">
        <w:rPr>
          <w:rFonts w:ascii="Arial" w:eastAsia="Calibri" w:hAnsi="Arial" w:cs="Arial"/>
          <w:lang w:val="en-GB"/>
        </w:rPr>
        <w:t xml:space="preserve">verified by </w:t>
      </w:r>
      <w:r w:rsidRPr="00F921C6">
        <w:rPr>
          <w:rFonts w:ascii="Arial" w:eastAsia="Calibri" w:hAnsi="Arial" w:cs="Arial"/>
          <w:lang w:val="en-GB"/>
        </w:rPr>
        <w:t>compar</w:t>
      </w:r>
      <w:r w:rsidR="00947E02" w:rsidRPr="00F921C6">
        <w:rPr>
          <w:rFonts w:ascii="Arial" w:eastAsia="Calibri" w:hAnsi="Arial" w:cs="Arial"/>
          <w:lang w:val="en-GB"/>
        </w:rPr>
        <w:t xml:space="preserve">ing them to </w:t>
      </w:r>
      <w:r w:rsidRPr="00F921C6">
        <w:rPr>
          <w:rFonts w:ascii="Arial" w:eastAsia="Calibri" w:hAnsi="Arial" w:cs="Arial"/>
          <w:lang w:val="en-GB"/>
        </w:rPr>
        <w:t xml:space="preserve">information obtained through </w:t>
      </w:r>
      <w:r w:rsidR="00947E02" w:rsidRPr="00F921C6">
        <w:rPr>
          <w:rFonts w:ascii="Arial" w:eastAsia="Calibri" w:hAnsi="Arial" w:cs="Arial"/>
          <w:lang w:val="en-GB"/>
        </w:rPr>
        <w:t xml:space="preserve">other </w:t>
      </w:r>
      <w:r w:rsidRPr="00F921C6">
        <w:rPr>
          <w:rFonts w:ascii="Arial" w:eastAsia="Calibri" w:hAnsi="Arial" w:cs="Arial"/>
          <w:lang w:val="en-GB"/>
        </w:rPr>
        <w:t>data collection methods</w:t>
      </w:r>
      <w:r w:rsidR="00947E02" w:rsidRPr="00F921C6">
        <w:rPr>
          <w:rFonts w:ascii="Arial" w:eastAsia="Calibri" w:hAnsi="Arial" w:cs="Arial"/>
          <w:lang w:val="en-GB"/>
        </w:rPr>
        <w:t>,</w:t>
      </w:r>
      <w:r w:rsidRPr="00F921C6">
        <w:rPr>
          <w:rFonts w:ascii="Arial" w:eastAsia="Calibri" w:hAnsi="Arial" w:cs="Arial"/>
          <w:lang w:val="en-GB"/>
        </w:rPr>
        <w:t xml:space="preserve"> such as </w:t>
      </w:r>
      <w:r w:rsidR="00A46CEB" w:rsidRPr="00F921C6">
        <w:rPr>
          <w:rFonts w:ascii="Arial" w:eastAsia="Calibri" w:hAnsi="Arial" w:cs="Arial"/>
          <w:lang w:val="en-GB"/>
        </w:rPr>
        <w:t xml:space="preserve">the </w:t>
      </w:r>
      <w:r w:rsidRPr="00F921C6">
        <w:rPr>
          <w:rFonts w:ascii="Arial" w:eastAsia="Calibri" w:hAnsi="Arial" w:cs="Arial"/>
          <w:lang w:val="en-GB"/>
        </w:rPr>
        <w:t>desk review</w:t>
      </w:r>
      <w:r w:rsidR="00A46CEB" w:rsidRPr="00F921C6">
        <w:rPr>
          <w:rFonts w:ascii="Arial" w:eastAsia="Calibri" w:hAnsi="Arial" w:cs="Arial"/>
          <w:lang w:val="en-GB"/>
        </w:rPr>
        <w:t xml:space="preserve"> and</w:t>
      </w:r>
      <w:r w:rsidRPr="00F921C6">
        <w:rPr>
          <w:rFonts w:ascii="Arial" w:eastAsia="Calibri" w:hAnsi="Arial" w:cs="Arial"/>
          <w:lang w:val="en-GB"/>
        </w:rPr>
        <w:t xml:space="preserve"> interviews </w:t>
      </w:r>
      <w:r w:rsidR="0008278C" w:rsidRPr="00F921C6">
        <w:rPr>
          <w:rFonts w:ascii="Arial" w:eastAsia="Calibri" w:hAnsi="Arial" w:cs="Arial"/>
          <w:lang w:val="en-GB"/>
        </w:rPr>
        <w:t xml:space="preserve">with </w:t>
      </w:r>
      <w:r w:rsidRPr="00F921C6">
        <w:rPr>
          <w:rFonts w:ascii="Arial" w:eastAsia="Calibri" w:hAnsi="Arial" w:cs="Arial"/>
          <w:lang w:val="en-GB"/>
        </w:rPr>
        <w:t xml:space="preserve">UNDP project managers, </w:t>
      </w:r>
      <w:proofErr w:type="gramStart"/>
      <w:r w:rsidRPr="00F921C6">
        <w:rPr>
          <w:rFonts w:ascii="Arial" w:eastAsia="Calibri" w:hAnsi="Arial" w:cs="Arial"/>
          <w:lang w:val="en-GB"/>
        </w:rPr>
        <w:t>stakeholders</w:t>
      </w:r>
      <w:proofErr w:type="gramEnd"/>
      <w:r w:rsidRPr="00F921C6">
        <w:rPr>
          <w:rFonts w:ascii="Arial" w:eastAsia="Calibri" w:hAnsi="Arial" w:cs="Arial"/>
          <w:lang w:val="en-GB"/>
        </w:rPr>
        <w:t xml:space="preserve"> and </w:t>
      </w:r>
      <w:r w:rsidR="0008278C" w:rsidRPr="00F921C6">
        <w:rPr>
          <w:rFonts w:ascii="Arial" w:eastAsia="Calibri" w:hAnsi="Arial" w:cs="Arial"/>
          <w:lang w:val="en-GB"/>
        </w:rPr>
        <w:t xml:space="preserve">project </w:t>
      </w:r>
      <w:r w:rsidRPr="00F921C6">
        <w:rPr>
          <w:rFonts w:ascii="Arial" w:eastAsia="Calibri" w:hAnsi="Arial" w:cs="Arial"/>
          <w:lang w:val="en-GB"/>
        </w:rPr>
        <w:t xml:space="preserve">beneficiaries. </w:t>
      </w:r>
      <w:r w:rsidR="00A46CEB" w:rsidRPr="00F921C6">
        <w:rPr>
          <w:rFonts w:ascii="Arial" w:eastAsia="Calibri" w:hAnsi="Arial" w:cs="Arial"/>
          <w:lang w:val="en-GB"/>
        </w:rPr>
        <w:t>Third, t</w:t>
      </w:r>
      <w:r w:rsidRPr="00F921C6">
        <w:rPr>
          <w:rFonts w:ascii="Arial" w:eastAsia="Calibri" w:hAnsi="Arial" w:cs="Arial"/>
          <w:lang w:val="en-GB"/>
        </w:rPr>
        <w:t xml:space="preserve">he evaluators assessed the key drivers </w:t>
      </w:r>
      <w:r w:rsidR="002A6BCD" w:rsidRPr="00F921C6">
        <w:rPr>
          <w:rFonts w:ascii="Arial" w:eastAsia="Calibri" w:hAnsi="Arial" w:cs="Arial"/>
          <w:lang w:val="en-GB"/>
        </w:rPr>
        <w:t xml:space="preserve">of </w:t>
      </w:r>
      <w:r w:rsidRPr="00F921C6">
        <w:rPr>
          <w:rFonts w:ascii="Arial" w:eastAsia="Calibri" w:hAnsi="Arial" w:cs="Arial"/>
          <w:lang w:val="en-GB"/>
        </w:rPr>
        <w:t xml:space="preserve">and barriers to delivery </w:t>
      </w:r>
      <w:r w:rsidR="006C6036" w:rsidRPr="00F921C6">
        <w:rPr>
          <w:rFonts w:ascii="Arial" w:eastAsia="Calibri" w:hAnsi="Arial" w:cs="Arial"/>
          <w:lang w:val="en-GB"/>
        </w:rPr>
        <w:t xml:space="preserve">that </w:t>
      </w:r>
      <w:r w:rsidR="002A6BCD" w:rsidRPr="00F921C6">
        <w:rPr>
          <w:rFonts w:ascii="Arial" w:eastAsia="Calibri" w:hAnsi="Arial" w:cs="Arial"/>
          <w:lang w:val="en-GB"/>
        </w:rPr>
        <w:t>intentionally or unintentionally impacted RP</w:t>
      </w:r>
      <w:r w:rsidRPr="00F921C6">
        <w:rPr>
          <w:rFonts w:ascii="Arial" w:eastAsia="Calibri" w:hAnsi="Arial" w:cs="Arial"/>
          <w:lang w:val="en-GB"/>
        </w:rPr>
        <w:t xml:space="preserve"> performance</w:t>
      </w:r>
      <w:r w:rsidR="0027143A" w:rsidRPr="00F921C6">
        <w:rPr>
          <w:rFonts w:ascii="Arial" w:eastAsia="Calibri" w:hAnsi="Arial" w:cs="Arial"/>
          <w:lang w:val="en-GB"/>
        </w:rPr>
        <w:t xml:space="preserve"> by </w:t>
      </w:r>
      <w:r w:rsidR="002A6BCD" w:rsidRPr="00F921C6">
        <w:rPr>
          <w:rFonts w:ascii="Arial" w:eastAsia="Calibri" w:hAnsi="Arial" w:cs="Arial"/>
          <w:lang w:val="en-GB"/>
        </w:rPr>
        <w:t>r</w:t>
      </w:r>
      <w:r w:rsidRPr="00F921C6">
        <w:rPr>
          <w:rFonts w:ascii="Arial" w:eastAsia="Calibri" w:hAnsi="Arial" w:cs="Arial"/>
          <w:lang w:val="en-GB"/>
        </w:rPr>
        <w:t>eview</w:t>
      </w:r>
      <w:r w:rsidR="0027143A" w:rsidRPr="00F921C6">
        <w:rPr>
          <w:rFonts w:ascii="Arial" w:eastAsia="Calibri" w:hAnsi="Arial" w:cs="Arial"/>
          <w:lang w:val="en-GB"/>
        </w:rPr>
        <w:t>ing</w:t>
      </w:r>
      <w:r w:rsidRPr="00F921C6">
        <w:rPr>
          <w:rFonts w:ascii="Arial" w:eastAsia="Calibri" w:hAnsi="Arial" w:cs="Arial"/>
          <w:lang w:val="en-GB"/>
        </w:rPr>
        <w:t xml:space="preserve"> previous implementation reports to </w:t>
      </w:r>
      <w:r w:rsidR="006C6036" w:rsidRPr="00F921C6">
        <w:rPr>
          <w:rFonts w:ascii="Arial" w:eastAsia="Calibri" w:hAnsi="Arial" w:cs="Arial"/>
          <w:lang w:val="en-GB"/>
        </w:rPr>
        <w:t xml:space="preserve">discover </w:t>
      </w:r>
      <w:r w:rsidRPr="00F921C6">
        <w:rPr>
          <w:rFonts w:ascii="Arial" w:eastAsia="Calibri" w:hAnsi="Arial" w:cs="Arial"/>
          <w:lang w:val="en-GB"/>
        </w:rPr>
        <w:t>the challenges and success stories of the RP</w:t>
      </w:r>
      <w:r w:rsidR="006C6036" w:rsidRPr="00F921C6">
        <w:rPr>
          <w:rFonts w:ascii="Arial" w:eastAsia="Calibri" w:hAnsi="Arial" w:cs="Arial"/>
          <w:lang w:val="en-GB"/>
        </w:rPr>
        <w:t>,</w:t>
      </w:r>
      <w:r w:rsidRPr="00F921C6">
        <w:rPr>
          <w:rFonts w:ascii="Arial" w:eastAsia="Calibri" w:hAnsi="Arial" w:cs="Arial"/>
          <w:lang w:val="en-GB"/>
        </w:rPr>
        <w:t xml:space="preserve"> its </w:t>
      </w:r>
      <w:proofErr w:type="gramStart"/>
      <w:r w:rsidRPr="00F921C6">
        <w:rPr>
          <w:rFonts w:ascii="Arial" w:eastAsia="Calibri" w:hAnsi="Arial" w:cs="Arial"/>
          <w:lang w:val="en-GB"/>
        </w:rPr>
        <w:t>projects</w:t>
      </w:r>
      <w:proofErr w:type="gramEnd"/>
      <w:r w:rsidRPr="00F921C6">
        <w:rPr>
          <w:rFonts w:ascii="Arial" w:eastAsia="Calibri" w:hAnsi="Arial" w:cs="Arial"/>
          <w:lang w:val="en-GB"/>
        </w:rPr>
        <w:t xml:space="preserve"> and initiatives.</w:t>
      </w:r>
      <w:r w:rsidR="000306E0" w:rsidRPr="00F921C6">
        <w:rPr>
          <w:rFonts w:ascii="Arial" w:eastAsia="Calibri" w:hAnsi="Arial" w:cs="Arial"/>
          <w:lang w:val="en-GB"/>
        </w:rPr>
        <w:t xml:space="preserve"> </w:t>
      </w:r>
      <w:r w:rsidRPr="00F921C6">
        <w:rPr>
          <w:rFonts w:ascii="Arial" w:eastAsia="Calibri" w:hAnsi="Arial" w:cs="Arial"/>
          <w:lang w:val="en-GB"/>
        </w:rPr>
        <w:t xml:space="preserve">For triangulation, the evaluators used primary data elicited </w:t>
      </w:r>
      <w:r w:rsidR="0027143A" w:rsidRPr="00F921C6">
        <w:rPr>
          <w:rFonts w:ascii="Arial" w:eastAsia="Calibri" w:hAnsi="Arial" w:cs="Arial"/>
          <w:lang w:val="en-GB"/>
        </w:rPr>
        <w:t xml:space="preserve">from </w:t>
      </w:r>
      <w:r w:rsidRPr="00F921C6">
        <w:rPr>
          <w:rFonts w:ascii="Arial" w:eastAsia="Calibri" w:hAnsi="Arial" w:cs="Arial"/>
          <w:lang w:val="en-GB"/>
        </w:rPr>
        <w:t xml:space="preserve">structured checklists, </w:t>
      </w:r>
      <w:r w:rsidR="006C6036" w:rsidRPr="00F921C6">
        <w:rPr>
          <w:rFonts w:ascii="Arial" w:eastAsia="Calibri" w:hAnsi="Arial" w:cs="Arial"/>
          <w:lang w:val="en-GB"/>
        </w:rPr>
        <w:t>key informant interviews (</w:t>
      </w:r>
      <w:r w:rsidRPr="00F921C6">
        <w:rPr>
          <w:rFonts w:ascii="Arial" w:eastAsia="Calibri" w:hAnsi="Arial" w:cs="Arial"/>
          <w:lang w:val="en-GB"/>
        </w:rPr>
        <w:t>KIIs</w:t>
      </w:r>
      <w:r w:rsidR="006C6036" w:rsidRPr="00F921C6">
        <w:rPr>
          <w:rFonts w:ascii="Arial" w:eastAsia="Calibri" w:hAnsi="Arial" w:cs="Arial"/>
          <w:lang w:val="en-GB"/>
        </w:rPr>
        <w:t>)</w:t>
      </w:r>
      <w:r w:rsidRPr="00F921C6">
        <w:rPr>
          <w:rFonts w:ascii="Arial" w:eastAsia="Calibri" w:hAnsi="Arial" w:cs="Arial"/>
          <w:lang w:val="en-GB"/>
        </w:rPr>
        <w:t xml:space="preserve"> and a modified </w:t>
      </w:r>
      <w:r w:rsidR="006C6036" w:rsidRPr="00F921C6">
        <w:rPr>
          <w:rFonts w:ascii="Arial" w:eastAsia="Calibri" w:hAnsi="Arial" w:cs="Arial"/>
          <w:lang w:val="en-GB"/>
        </w:rPr>
        <w:t xml:space="preserve">strength, weakness, </w:t>
      </w:r>
      <w:proofErr w:type="gramStart"/>
      <w:r w:rsidR="006C6036" w:rsidRPr="00F921C6">
        <w:rPr>
          <w:rFonts w:ascii="Arial" w:eastAsia="Calibri" w:hAnsi="Arial" w:cs="Arial"/>
          <w:lang w:val="en-GB"/>
        </w:rPr>
        <w:t>opportunity</w:t>
      </w:r>
      <w:proofErr w:type="gramEnd"/>
      <w:r w:rsidR="006C6036" w:rsidRPr="00F921C6">
        <w:rPr>
          <w:rFonts w:ascii="Arial" w:eastAsia="Calibri" w:hAnsi="Arial" w:cs="Arial"/>
          <w:lang w:val="en-GB"/>
        </w:rPr>
        <w:t xml:space="preserve"> and threat (</w:t>
      </w:r>
      <w:r w:rsidRPr="00F921C6">
        <w:rPr>
          <w:rFonts w:ascii="Arial" w:eastAsia="Calibri" w:hAnsi="Arial" w:cs="Arial"/>
          <w:lang w:val="en-GB"/>
        </w:rPr>
        <w:t>SWOT</w:t>
      </w:r>
      <w:r w:rsidR="006C6036" w:rsidRPr="00F921C6">
        <w:rPr>
          <w:rFonts w:ascii="Arial" w:eastAsia="Calibri" w:hAnsi="Arial" w:cs="Arial"/>
          <w:lang w:val="en-GB"/>
        </w:rPr>
        <w:t>)</w:t>
      </w:r>
      <w:r w:rsidRPr="00F921C6">
        <w:rPr>
          <w:rFonts w:ascii="Arial" w:eastAsia="Calibri" w:hAnsi="Arial" w:cs="Arial"/>
          <w:lang w:val="en-GB"/>
        </w:rPr>
        <w:t xml:space="preserve"> analysis tool administered to partners, stakeholders and beneficiaries.</w:t>
      </w:r>
    </w:p>
    <w:p w14:paraId="36E4867C" w14:textId="76AD1A19" w:rsidR="008E6F06" w:rsidRPr="00F921C6" w:rsidRDefault="0027143A" w:rsidP="0076148E">
      <w:pPr>
        <w:pStyle w:val="Heading2"/>
        <w:rPr>
          <w:rFonts w:cs="Arial"/>
        </w:rPr>
      </w:pPr>
      <w:bookmarkStart w:id="27" w:name="_Toc59270274"/>
      <w:bookmarkStart w:id="28" w:name="_Toc68010809"/>
      <w:r w:rsidRPr="00F921C6">
        <w:rPr>
          <w:rFonts w:cs="Arial"/>
        </w:rPr>
        <w:t>M</w:t>
      </w:r>
      <w:r w:rsidR="008E6F06" w:rsidRPr="00F921C6">
        <w:rPr>
          <w:rFonts w:cs="Arial"/>
        </w:rPr>
        <w:t>ethodology</w:t>
      </w:r>
      <w:bookmarkEnd w:id="27"/>
      <w:bookmarkEnd w:id="28"/>
    </w:p>
    <w:p w14:paraId="780819A9" w14:textId="0057C847" w:rsidR="008E6F06" w:rsidRPr="00F921C6" w:rsidRDefault="008E6F06" w:rsidP="0076148E">
      <w:pPr>
        <w:spacing w:after="120" w:line="240" w:lineRule="auto"/>
        <w:jc w:val="both"/>
        <w:rPr>
          <w:rFonts w:ascii="Arial" w:hAnsi="Arial" w:cs="Arial"/>
        </w:rPr>
      </w:pPr>
      <w:r w:rsidRPr="00F921C6">
        <w:rPr>
          <w:rFonts w:ascii="Arial" w:hAnsi="Arial" w:cs="Arial"/>
        </w:rPr>
        <w:t>The evaluation methodology followed five interlinked</w:t>
      </w:r>
      <w:r w:rsidR="00F22845" w:rsidRPr="00F921C6">
        <w:rPr>
          <w:rFonts w:ascii="Arial" w:hAnsi="Arial" w:cs="Arial"/>
        </w:rPr>
        <w:t xml:space="preserve"> </w:t>
      </w:r>
      <w:r w:rsidRPr="00F921C6">
        <w:rPr>
          <w:rFonts w:ascii="Arial" w:hAnsi="Arial" w:cs="Arial"/>
        </w:rPr>
        <w:t>steps</w:t>
      </w:r>
      <w:r w:rsidR="006C6036" w:rsidRPr="00F921C6">
        <w:rPr>
          <w:rFonts w:ascii="Arial" w:hAnsi="Arial" w:cs="Arial"/>
        </w:rPr>
        <w:t>.</w:t>
      </w:r>
    </w:p>
    <w:p w14:paraId="69CD67B2" w14:textId="518E8C4B" w:rsidR="008E6F06" w:rsidRPr="00F921C6" w:rsidRDefault="008E6F06" w:rsidP="0076148E">
      <w:pPr>
        <w:spacing w:after="120" w:line="240" w:lineRule="auto"/>
        <w:jc w:val="both"/>
        <w:rPr>
          <w:rFonts w:ascii="Arial" w:hAnsi="Arial" w:cs="Arial"/>
          <w:b/>
        </w:rPr>
      </w:pPr>
      <w:r w:rsidRPr="00F921C6">
        <w:rPr>
          <w:rFonts w:ascii="Arial" w:hAnsi="Arial" w:cs="Arial"/>
          <w:b/>
        </w:rPr>
        <w:t>Step 1:</w:t>
      </w:r>
      <w:r w:rsidRPr="00F921C6">
        <w:rPr>
          <w:rFonts w:ascii="Arial" w:hAnsi="Arial" w:cs="Arial"/>
          <w:i/>
          <w:iCs/>
        </w:rPr>
        <w:t xml:space="preserve"> </w:t>
      </w:r>
      <w:r w:rsidRPr="00F921C6">
        <w:rPr>
          <w:rFonts w:ascii="Arial" w:hAnsi="Arial" w:cs="Arial"/>
        </w:rPr>
        <w:t>Desk review and initial consultations</w:t>
      </w:r>
      <w:r w:rsidR="006C6036" w:rsidRPr="00F921C6">
        <w:rPr>
          <w:rFonts w:ascii="Arial" w:hAnsi="Arial" w:cs="Arial"/>
        </w:rPr>
        <w:t>.</w:t>
      </w:r>
      <w:r w:rsidRPr="00F921C6">
        <w:rPr>
          <w:rFonts w:ascii="Arial" w:hAnsi="Arial" w:cs="Arial"/>
        </w:rPr>
        <w:t xml:space="preserve"> </w:t>
      </w:r>
      <w:r w:rsidR="006C6036" w:rsidRPr="00F921C6">
        <w:rPr>
          <w:rFonts w:ascii="Arial" w:hAnsi="Arial" w:cs="Arial"/>
        </w:rPr>
        <w:t>The evaluation team undertook a</w:t>
      </w:r>
      <w:r w:rsidRPr="00F921C6">
        <w:rPr>
          <w:rFonts w:ascii="Arial" w:hAnsi="Arial" w:cs="Arial"/>
        </w:rPr>
        <w:t xml:space="preserve"> thorough review of secondary data</w:t>
      </w:r>
      <w:r w:rsidR="006C6036" w:rsidRPr="00F921C6">
        <w:rPr>
          <w:rFonts w:ascii="Arial" w:hAnsi="Arial" w:cs="Arial"/>
        </w:rPr>
        <w:t>,</w:t>
      </w:r>
      <w:r w:rsidRPr="00F921C6">
        <w:rPr>
          <w:rFonts w:ascii="Arial" w:hAnsi="Arial" w:cs="Arial"/>
        </w:rPr>
        <w:t xml:space="preserve"> various </w:t>
      </w:r>
      <w:proofErr w:type="spellStart"/>
      <w:r w:rsidRPr="00F921C6">
        <w:rPr>
          <w:rFonts w:ascii="Arial" w:hAnsi="Arial" w:cs="Arial"/>
        </w:rPr>
        <w:t>programme</w:t>
      </w:r>
      <w:proofErr w:type="spellEnd"/>
      <w:r w:rsidRPr="00F921C6">
        <w:rPr>
          <w:rFonts w:ascii="Arial" w:hAnsi="Arial" w:cs="Arial"/>
        </w:rPr>
        <w:t xml:space="preserve"> </w:t>
      </w:r>
      <w:r w:rsidR="006C6036" w:rsidRPr="00F921C6">
        <w:rPr>
          <w:rFonts w:ascii="Arial" w:hAnsi="Arial" w:cs="Arial"/>
        </w:rPr>
        <w:t xml:space="preserve">documents </w:t>
      </w:r>
      <w:r w:rsidRPr="00F921C6">
        <w:rPr>
          <w:rFonts w:ascii="Arial" w:hAnsi="Arial" w:cs="Arial"/>
        </w:rPr>
        <w:t>and other relevant document</w:t>
      </w:r>
      <w:r w:rsidR="006C6036" w:rsidRPr="00F921C6">
        <w:rPr>
          <w:rFonts w:ascii="Arial" w:hAnsi="Arial" w:cs="Arial"/>
        </w:rPr>
        <w:t xml:space="preserve">ation, including </w:t>
      </w:r>
      <w:r w:rsidRPr="00F921C6">
        <w:rPr>
          <w:rFonts w:ascii="Arial" w:eastAsia="Cambria" w:hAnsi="Arial" w:cs="Arial"/>
          <w:color w:val="000000"/>
        </w:rPr>
        <w:t xml:space="preserve">annual reports </w:t>
      </w:r>
      <w:r w:rsidR="006C6036" w:rsidRPr="00F921C6">
        <w:rPr>
          <w:rFonts w:ascii="Arial" w:eastAsia="Cambria" w:hAnsi="Arial" w:cs="Arial"/>
          <w:color w:val="000000"/>
        </w:rPr>
        <w:t xml:space="preserve">from </w:t>
      </w:r>
      <w:r w:rsidRPr="00F921C6">
        <w:rPr>
          <w:rFonts w:ascii="Arial" w:eastAsia="Cambria" w:hAnsi="Arial" w:cs="Arial"/>
          <w:color w:val="000000"/>
        </w:rPr>
        <w:t xml:space="preserve">2018 and 2019, all project progress reports, monthly </w:t>
      </w:r>
      <w:proofErr w:type="spellStart"/>
      <w:r w:rsidRPr="00F921C6">
        <w:rPr>
          <w:rFonts w:ascii="Arial" w:eastAsia="Cambria" w:hAnsi="Arial" w:cs="Arial"/>
          <w:color w:val="000000"/>
        </w:rPr>
        <w:t>programme</w:t>
      </w:r>
      <w:proofErr w:type="spellEnd"/>
      <w:r w:rsidRPr="00F921C6">
        <w:rPr>
          <w:rFonts w:ascii="Arial" w:eastAsia="Cambria" w:hAnsi="Arial" w:cs="Arial"/>
          <w:color w:val="000000"/>
        </w:rPr>
        <w:t xml:space="preserve"> updates, project evaluation reports and reviews.</w:t>
      </w:r>
      <w:r w:rsidRPr="00F921C6">
        <w:rPr>
          <w:rFonts w:ascii="Arial" w:hAnsi="Arial" w:cs="Arial"/>
        </w:rPr>
        <w:t xml:space="preserve"> </w:t>
      </w:r>
      <w:r w:rsidR="006C6036" w:rsidRPr="00F921C6">
        <w:rPr>
          <w:rFonts w:ascii="Arial" w:hAnsi="Arial" w:cs="Arial"/>
        </w:rPr>
        <w:t>The d</w:t>
      </w:r>
      <w:r w:rsidRPr="00F921C6">
        <w:rPr>
          <w:rFonts w:ascii="Arial" w:hAnsi="Arial" w:cs="Arial"/>
        </w:rPr>
        <w:t xml:space="preserve">esk review was continuous throughout this evaluation to </w:t>
      </w:r>
      <w:r w:rsidR="00BE1E72" w:rsidRPr="00F921C6">
        <w:rPr>
          <w:rFonts w:ascii="Arial" w:hAnsi="Arial" w:cs="Arial"/>
        </w:rPr>
        <w:t xml:space="preserve">review </w:t>
      </w:r>
      <w:r w:rsidRPr="00F921C6">
        <w:rPr>
          <w:rFonts w:ascii="Arial" w:hAnsi="Arial" w:cs="Arial"/>
        </w:rPr>
        <w:t>and confirm information and triangulat</w:t>
      </w:r>
      <w:r w:rsidR="00F22845" w:rsidRPr="00F921C6">
        <w:rPr>
          <w:rFonts w:ascii="Arial" w:hAnsi="Arial" w:cs="Arial"/>
        </w:rPr>
        <w:t>e findings</w:t>
      </w:r>
      <w:r w:rsidRPr="00F921C6">
        <w:rPr>
          <w:rFonts w:ascii="Arial" w:hAnsi="Arial" w:cs="Arial"/>
        </w:rPr>
        <w:t xml:space="preserve">. A </w:t>
      </w:r>
      <w:r w:rsidR="00BE1E72" w:rsidRPr="00F921C6">
        <w:rPr>
          <w:rFonts w:ascii="Arial" w:hAnsi="Arial" w:cs="Arial"/>
        </w:rPr>
        <w:t xml:space="preserve">list </w:t>
      </w:r>
      <w:r w:rsidRPr="00F921C6">
        <w:rPr>
          <w:rFonts w:ascii="Arial" w:hAnsi="Arial" w:cs="Arial"/>
        </w:rPr>
        <w:t xml:space="preserve">of the documents under review is attached (see </w:t>
      </w:r>
      <w:r w:rsidR="00F22845" w:rsidRPr="00F921C6">
        <w:rPr>
          <w:rFonts w:ascii="Arial" w:hAnsi="Arial" w:cs="Arial"/>
        </w:rPr>
        <w:t>a</w:t>
      </w:r>
      <w:r w:rsidRPr="00F921C6">
        <w:rPr>
          <w:rFonts w:ascii="Arial" w:hAnsi="Arial" w:cs="Arial"/>
        </w:rPr>
        <w:t xml:space="preserve">nnex </w:t>
      </w:r>
      <w:r w:rsidR="00F22845" w:rsidRPr="00F921C6">
        <w:rPr>
          <w:rFonts w:ascii="Arial" w:hAnsi="Arial" w:cs="Arial"/>
        </w:rPr>
        <w:t>VI</w:t>
      </w:r>
      <w:r w:rsidRPr="00F921C6">
        <w:rPr>
          <w:rFonts w:ascii="Arial" w:hAnsi="Arial" w:cs="Arial"/>
        </w:rPr>
        <w:t xml:space="preserve">). </w:t>
      </w:r>
      <w:r w:rsidR="00BE1E72" w:rsidRPr="00F921C6">
        <w:rPr>
          <w:rFonts w:ascii="Arial" w:hAnsi="Arial" w:cs="Arial"/>
        </w:rPr>
        <w:t>T</w:t>
      </w:r>
      <w:r w:rsidRPr="00F921C6">
        <w:rPr>
          <w:rFonts w:ascii="Arial" w:hAnsi="Arial" w:cs="Arial"/>
        </w:rPr>
        <w:t xml:space="preserve">he team </w:t>
      </w:r>
      <w:r w:rsidR="00BE1E72" w:rsidRPr="00F921C6">
        <w:rPr>
          <w:rFonts w:ascii="Arial" w:hAnsi="Arial" w:cs="Arial"/>
        </w:rPr>
        <w:t xml:space="preserve">also </w:t>
      </w:r>
      <w:r w:rsidRPr="00F921C6">
        <w:rPr>
          <w:rFonts w:ascii="Arial" w:hAnsi="Arial" w:cs="Arial"/>
        </w:rPr>
        <w:t>held initial consultations with RP management and M&amp;E staff</w:t>
      </w:r>
      <w:r w:rsidR="00F22845" w:rsidRPr="00F921C6">
        <w:rPr>
          <w:rFonts w:ascii="Arial" w:hAnsi="Arial" w:cs="Arial"/>
        </w:rPr>
        <w:t>. T</w:t>
      </w:r>
      <w:r w:rsidR="00BE1E72" w:rsidRPr="00F921C6">
        <w:rPr>
          <w:rFonts w:ascii="Arial" w:hAnsi="Arial" w:cs="Arial"/>
        </w:rPr>
        <w:t xml:space="preserve">he </w:t>
      </w:r>
      <w:r w:rsidRPr="00F921C6">
        <w:rPr>
          <w:rFonts w:ascii="Arial" w:hAnsi="Arial" w:cs="Arial"/>
        </w:rPr>
        <w:t xml:space="preserve">Regional </w:t>
      </w:r>
      <w:proofErr w:type="spellStart"/>
      <w:r w:rsidRPr="00F921C6">
        <w:rPr>
          <w:rFonts w:ascii="Arial" w:hAnsi="Arial" w:cs="Arial"/>
        </w:rPr>
        <w:t>Programme</w:t>
      </w:r>
      <w:proofErr w:type="spellEnd"/>
      <w:r w:rsidRPr="00F921C6">
        <w:rPr>
          <w:rFonts w:ascii="Arial" w:hAnsi="Arial" w:cs="Arial"/>
        </w:rPr>
        <w:t xml:space="preserve"> Coordinator provided a broad overview of the RP, it</w:t>
      </w:r>
      <w:r w:rsidR="00BE1E72" w:rsidRPr="00F921C6">
        <w:rPr>
          <w:rFonts w:ascii="Arial" w:hAnsi="Arial" w:cs="Arial"/>
        </w:rPr>
        <w:t>s</w:t>
      </w:r>
      <w:r w:rsidRPr="00F921C6">
        <w:rPr>
          <w:rFonts w:ascii="Arial" w:hAnsi="Arial" w:cs="Arial"/>
        </w:rPr>
        <w:t xml:space="preserve"> design, </w:t>
      </w:r>
      <w:proofErr w:type="gramStart"/>
      <w:r w:rsidRPr="00F921C6">
        <w:rPr>
          <w:rFonts w:ascii="Arial" w:hAnsi="Arial" w:cs="Arial"/>
        </w:rPr>
        <w:t>challenges</w:t>
      </w:r>
      <w:proofErr w:type="gramEnd"/>
      <w:r w:rsidR="00BE1E72" w:rsidRPr="00F921C6">
        <w:rPr>
          <w:rFonts w:ascii="Arial" w:hAnsi="Arial" w:cs="Arial"/>
        </w:rPr>
        <w:t xml:space="preserve"> and </w:t>
      </w:r>
      <w:r w:rsidRPr="00F921C6">
        <w:rPr>
          <w:rFonts w:ascii="Arial" w:hAnsi="Arial" w:cs="Arial"/>
        </w:rPr>
        <w:t>risks</w:t>
      </w:r>
      <w:r w:rsidR="00BE1E72" w:rsidRPr="00F921C6">
        <w:rPr>
          <w:rFonts w:ascii="Arial" w:hAnsi="Arial" w:cs="Arial"/>
        </w:rPr>
        <w:t>,</w:t>
      </w:r>
      <w:r w:rsidRPr="00F921C6">
        <w:rPr>
          <w:rFonts w:ascii="Arial" w:hAnsi="Arial" w:cs="Arial"/>
        </w:rPr>
        <w:t xml:space="preserve"> as well as </w:t>
      </w:r>
      <w:r w:rsidR="00BE1E72" w:rsidRPr="00F921C6">
        <w:rPr>
          <w:rFonts w:ascii="Arial" w:hAnsi="Arial" w:cs="Arial"/>
        </w:rPr>
        <w:t xml:space="preserve">the </w:t>
      </w:r>
      <w:r w:rsidRPr="00F921C6">
        <w:rPr>
          <w:rFonts w:ascii="Arial" w:hAnsi="Arial" w:cs="Arial"/>
        </w:rPr>
        <w:t>mitigation strategies employed. Th</w:t>
      </w:r>
      <w:r w:rsidR="00BE1E72" w:rsidRPr="00F921C6">
        <w:rPr>
          <w:rFonts w:ascii="Arial" w:hAnsi="Arial" w:cs="Arial"/>
        </w:rPr>
        <w:t xml:space="preserve">ese consultations allowed </w:t>
      </w:r>
      <w:r w:rsidRPr="00F921C6">
        <w:rPr>
          <w:rFonts w:ascii="Arial" w:hAnsi="Arial" w:cs="Arial"/>
        </w:rPr>
        <w:t xml:space="preserve">the </w:t>
      </w:r>
      <w:r w:rsidR="00D94510" w:rsidRPr="00F921C6">
        <w:rPr>
          <w:rFonts w:ascii="Arial" w:hAnsi="Arial" w:cs="Arial"/>
        </w:rPr>
        <w:t xml:space="preserve">evaluation team </w:t>
      </w:r>
      <w:r w:rsidRPr="00F921C6">
        <w:rPr>
          <w:rFonts w:ascii="Arial" w:hAnsi="Arial" w:cs="Arial"/>
        </w:rPr>
        <w:t xml:space="preserve">to gain important insights </w:t>
      </w:r>
      <w:r w:rsidR="00BE1E72" w:rsidRPr="00F921C6">
        <w:rPr>
          <w:rFonts w:ascii="Arial" w:hAnsi="Arial" w:cs="Arial"/>
        </w:rPr>
        <w:t>into</w:t>
      </w:r>
      <w:r w:rsidRPr="00F921C6">
        <w:rPr>
          <w:rFonts w:ascii="Arial" w:hAnsi="Arial" w:cs="Arial"/>
        </w:rPr>
        <w:t xml:space="preserve"> the </w:t>
      </w:r>
      <w:proofErr w:type="spellStart"/>
      <w:r w:rsidR="00BE1E72" w:rsidRPr="00F921C6">
        <w:rPr>
          <w:rFonts w:ascii="Arial" w:hAnsi="Arial" w:cs="Arial"/>
        </w:rPr>
        <w:t>Programme’s</w:t>
      </w:r>
      <w:proofErr w:type="spellEnd"/>
      <w:r w:rsidR="00BE1E72" w:rsidRPr="00F921C6">
        <w:rPr>
          <w:rFonts w:ascii="Arial" w:hAnsi="Arial" w:cs="Arial"/>
        </w:rPr>
        <w:t xml:space="preserve"> </w:t>
      </w:r>
      <w:r w:rsidRPr="00F921C6">
        <w:rPr>
          <w:rFonts w:ascii="Arial" w:hAnsi="Arial" w:cs="Arial"/>
        </w:rPr>
        <w:t xml:space="preserve">design, </w:t>
      </w:r>
      <w:r w:rsidR="00BE1E72" w:rsidRPr="00F921C6">
        <w:rPr>
          <w:rFonts w:ascii="Arial" w:hAnsi="Arial" w:cs="Arial"/>
        </w:rPr>
        <w:t xml:space="preserve">the </w:t>
      </w:r>
      <w:r w:rsidRPr="00F921C6">
        <w:rPr>
          <w:rFonts w:ascii="Arial" w:hAnsi="Arial" w:cs="Arial"/>
        </w:rPr>
        <w:t>structure of RSCA</w:t>
      </w:r>
      <w:r w:rsidR="00BE1E72" w:rsidRPr="00F921C6">
        <w:rPr>
          <w:rFonts w:ascii="Arial" w:hAnsi="Arial" w:cs="Arial"/>
        </w:rPr>
        <w:t xml:space="preserve"> and</w:t>
      </w:r>
      <w:r w:rsidRPr="00F921C6">
        <w:rPr>
          <w:rFonts w:ascii="Arial" w:hAnsi="Arial" w:cs="Arial"/>
        </w:rPr>
        <w:t xml:space="preserve"> </w:t>
      </w:r>
      <w:r w:rsidR="00BE1E72" w:rsidRPr="00F921C6">
        <w:rPr>
          <w:rFonts w:ascii="Arial" w:hAnsi="Arial" w:cs="Arial"/>
        </w:rPr>
        <w:t xml:space="preserve">the </w:t>
      </w:r>
      <w:r w:rsidRPr="00F921C6">
        <w:rPr>
          <w:rFonts w:ascii="Arial" w:hAnsi="Arial" w:cs="Arial"/>
        </w:rPr>
        <w:t>overall RP outcome</w:t>
      </w:r>
      <w:r w:rsidR="00BE1E72" w:rsidRPr="00F921C6">
        <w:rPr>
          <w:rFonts w:ascii="Arial" w:hAnsi="Arial" w:cs="Arial"/>
        </w:rPr>
        <w:t xml:space="preserve"> and to seek </w:t>
      </w:r>
      <w:r w:rsidRPr="00F921C6">
        <w:rPr>
          <w:rFonts w:ascii="Arial" w:hAnsi="Arial" w:cs="Arial"/>
        </w:rPr>
        <w:t xml:space="preserve">clarification on </w:t>
      </w:r>
      <w:r w:rsidR="00BE1E72" w:rsidRPr="00F921C6">
        <w:rPr>
          <w:rFonts w:ascii="Arial" w:hAnsi="Arial" w:cs="Arial"/>
        </w:rPr>
        <w:t xml:space="preserve">the </w:t>
      </w:r>
      <w:r w:rsidRPr="00F921C6">
        <w:rPr>
          <w:rFonts w:ascii="Arial" w:hAnsi="Arial" w:cs="Arial"/>
        </w:rPr>
        <w:t xml:space="preserve">methodology and </w:t>
      </w:r>
      <w:proofErr w:type="spellStart"/>
      <w:r w:rsidRPr="00F921C6">
        <w:rPr>
          <w:rFonts w:ascii="Arial" w:hAnsi="Arial" w:cs="Arial"/>
        </w:rPr>
        <w:t>ToC</w:t>
      </w:r>
      <w:proofErr w:type="spellEnd"/>
      <w:r w:rsidRPr="00F921C6">
        <w:rPr>
          <w:rFonts w:ascii="Arial" w:hAnsi="Arial" w:cs="Arial"/>
        </w:rPr>
        <w:t xml:space="preserve">. It was clear from the discussions and </w:t>
      </w:r>
      <w:r w:rsidR="00BE1E72" w:rsidRPr="00F921C6">
        <w:rPr>
          <w:rFonts w:ascii="Arial" w:hAnsi="Arial" w:cs="Arial"/>
        </w:rPr>
        <w:t xml:space="preserve">the </w:t>
      </w:r>
      <w:r w:rsidRPr="00F921C6">
        <w:rPr>
          <w:rFonts w:ascii="Arial" w:hAnsi="Arial" w:cs="Arial"/>
        </w:rPr>
        <w:t xml:space="preserve">desk review that </w:t>
      </w:r>
      <w:r w:rsidR="00BE1E72" w:rsidRPr="00F921C6">
        <w:rPr>
          <w:rFonts w:ascii="Arial" w:hAnsi="Arial" w:cs="Arial"/>
        </w:rPr>
        <w:t xml:space="preserve">much </w:t>
      </w:r>
      <w:r w:rsidRPr="00F921C6">
        <w:rPr>
          <w:rFonts w:ascii="Arial" w:hAnsi="Arial" w:cs="Arial"/>
        </w:rPr>
        <w:t>had changed since the inception of the RP</w:t>
      </w:r>
      <w:r w:rsidR="00BE1E72" w:rsidRPr="00F921C6">
        <w:rPr>
          <w:rFonts w:ascii="Arial" w:hAnsi="Arial" w:cs="Arial"/>
        </w:rPr>
        <w:t>,</w:t>
      </w:r>
      <w:r w:rsidRPr="00F921C6">
        <w:rPr>
          <w:rFonts w:ascii="Arial" w:hAnsi="Arial" w:cs="Arial"/>
        </w:rPr>
        <w:t xml:space="preserve"> </w:t>
      </w:r>
      <w:r w:rsidR="001B49C9" w:rsidRPr="00F921C6">
        <w:rPr>
          <w:rFonts w:ascii="Arial" w:hAnsi="Arial" w:cs="Arial"/>
        </w:rPr>
        <w:t xml:space="preserve">which </w:t>
      </w:r>
      <w:r w:rsidRPr="00F921C6">
        <w:rPr>
          <w:rFonts w:ascii="Arial" w:hAnsi="Arial" w:cs="Arial"/>
        </w:rPr>
        <w:t xml:space="preserve">needed to be considered during the </w:t>
      </w:r>
      <w:r w:rsidR="001B49C9" w:rsidRPr="00F921C6">
        <w:rPr>
          <w:rFonts w:ascii="Arial" w:hAnsi="Arial" w:cs="Arial"/>
        </w:rPr>
        <w:t>evaluation</w:t>
      </w:r>
      <w:r w:rsidRPr="00F921C6">
        <w:rPr>
          <w:rFonts w:ascii="Arial" w:hAnsi="Arial" w:cs="Arial"/>
        </w:rPr>
        <w:t xml:space="preserve">. </w:t>
      </w:r>
      <w:r w:rsidR="001B49C9" w:rsidRPr="00F921C6">
        <w:rPr>
          <w:rFonts w:ascii="Arial" w:hAnsi="Arial" w:cs="Arial"/>
        </w:rPr>
        <w:t>T</w:t>
      </w:r>
      <w:r w:rsidRPr="00F921C6">
        <w:rPr>
          <w:rFonts w:ascii="Arial" w:hAnsi="Arial" w:cs="Arial"/>
        </w:rPr>
        <w:t xml:space="preserve">he RP </w:t>
      </w:r>
      <w:r w:rsidR="001B49C9" w:rsidRPr="00F921C6">
        <w:rPr>
          <w:rFonts w:ascii="Arial" w:hAnsi="Arial" w:cs="Arial"/>
        </w:rPr>
        <w:t xml:space="preserve">had also been highly </w:t>
      </w:r>
      <w:r w:rsidRPr="00F921C6">
        <w:rPr>
          <w:rFonts w:ascii="Arial" w:hAnsi="Arial" w:cs="Arial"/>
        </w:rPr>
        <w:t xml:space="preserve">ambitious </w:t>
      </w:r>
      <w:r w:rsidR="00BE1E72" w:rsidRPr="00F921C6">
        <w:rPr>
          <w:rFonts w:ascii="Arial" w:hAnsi="Arial" w:cs="Arial"/>
        </w:rPr>
        <w:t xml:space="preserve">in the design stage </w:t>
      </w:r>
      <w:r w:rsidRPr="00F921C6">
        <w:rPr>
          <w:rFonts w:ascii="Arial" w:hAnsi="Arial" w:cs="Arial"/>
        </w:rPr>
        <w:t xml:space="preserve">and </w:t>
      </w:r>
      <w:r w:rsidR="001A2C67" w:rsidRPr="00F921C6">
        <w:rPr>
          <w:rFonts w:ascii="Arial" w:hAnsi="Arial" w:cs="Arial"/>
        </w:rPr>
        <w:t xml:space="preserve">had not achieved </w:t>
      </w:r>
      <w:r w:rsidRPr="00F921C6">
        <w:rPr>
          <w:rFonts w:ascii="Arial" w:hAnsi="Arial" w:cs="Arial"/>
        </w:rPr>
        <w:t>all that was envisaged</w:t>
      </w:r>
      <w:r w:rsidR="001A2C67" w:rsidRPr="00F921C6">
        <w:rPr>
          <w:rFonts w:ascii="Arial" w:hAnsi="Arial" w:cs="Arial"/>
        </w:rPr>
        <w:t>,</w:t>
      </w:r>
      <w:r w:rsidRPr="00F921C6">
        <w:rPr>
          <w:rFonts w:ascii="Arial" w:hAnsi="Arial" w:cs="Arial"/>
        </w:rPr>
        <w:t xml:space="preserve"> necessitating a </w:t>
      </w:r>
      <w:r w:rsidR="001A2C67" w:rsidRPr="00F921C6">
        <w:rPr>
          <w:rFonts w:ascii="Arial" w:hAnsi="Arial" w:cs="Arial"/>
        </w:rPr>
        <w:t xml:space="preserve">review of </w:t>
      </w:r>
      <w:r w:rsidRPr="00F921C6">
        <w:rPr>
          <w:rFonts w:ascii="Arial" w:hAnsi="Arial" w:cs="Arial"/>
        </w:rPr>
        <w:t xml:space="preserve">the </w:t>
      </w:r>
      <w:proofErr w:type="spellStart"/>
      <w:r w:rsidR="001A2C67" w:rsidRPr="00F921C6">
        <w:rPr>
          <w:rFonts w:ascii="Arial" w:hAnsi="Arial" w:cs="Arial"/>
        </w:rPr>
        <w:t>ToC</w:t>
      </w:r>
      <w:proofErr w:type="spellEnd"/>
      <w:r w:rsidR="001A2C67" w:rsidRPr="00F921C6">
        <w:rPr>
          <w:rFonts w:ascii="Arial" w:hAnsi="Arial" w:cs="Arial"/>
        </w:rPr>
        <w:t xml:space="preserve"> </w:t>
      </w:r>
      <w:r w:rsidRPr="00F921C6">
        <w:rPr>
          <w:rFonts w:ascii="Arial" w:hAnsi="Arial" w:cs="Arial"/>
        </w:rPr>
        <w:t>(</w:t>
      </w:r>
      <w:r w:rsidR="006C6036" w:rsidRPr="00F921C6">
        <w:rPr>
          <w:rFonts w:ascii="Arial" w:hAnsi="Arial" w:cs="Arial"/>
        </w:rPr>
        <w:t>s</w:t>
      </w:r>
      <w:r w:rsidRPr="00F921C6">
        <w:rPr>
          <w:rFonts w:ascii="Arial" w:hAnsi="Arial" w:cs="Arial"/>
        </w:rPr>
        <w:t xml:space="preserve">ee </w:t>
      </w:r>
      <w:r w:rsidR="001B49C9" w:rsidRPr="00F921C6">
        <w:rPr>
          <w:rFonts w:ascii="Arial" w:hAnsi="Arial" w:cs="Arial"/>
        </w:rPr>
        <w:t>a</w:t>
      </w:r>
      <w:r w:rsidRPr="00F921C6">
        <w:rPr>
          <w:rFonts w:ascii="Arial" w:hAnsi="Arial" w:cs="Arial"/>
        </w:rPr>
        <w:t xml:space="preserve">nnex </w:t>
      </w:r>
      <w:r w:rsidR="001B49C9" w:rsidRPr="00F921C6">
        <w:rPr>
          <w:rFonts w:ascii="Arial" w:hAnsi="Arial" w:cs="Arial"/>
        </w:rPr>
        <w:t>IV</w:t>
      </w:r>
      <w:r w:rsidRPr="00F921C6">
        <w:rPr>
          <w:rFonts w:ascii="Arial" w:hAnsi="Arial" w:cs="Arial"/>
        </w:rPr>
        <w:t>).</w:t>
      </w:r>
    </w:p>
    <w:p w14:paraId="081008E2" w14:textId="5783773B" w:rsidR="008E6F06" w:rsidRPr="00F921C6" w:rsidRDefault="008E6F06" w:rsidP="0076148E">
      <w:pPr>
        <w:pStyle w:val="NoSpacing"/>
        <w:jc w:val="both"/>
        <w:rPr>
          <w:rFonts w:ascii="Arial" w:hAnsi="Arial" w:cs="Arial"/>
        </w:rPr>
      </w:pPr>
      <w:r w:rsidRPr="00F921C6">
        <w:rPr>
          <w:rFonts w:ascii="Arial" w:hAnsi="Arial" w:cs="Arial"/>
          <w:b/>
        </w:rPr>
        <w:t>Step 2:</w:t>
      </w:r>
      <w:r w:rsidRPr="00F921C6">
        <w:rPr>
          <w:rFonts w:ascii="Arial" w:hAnsi="Arial" w:cs="Arial"/>
        </w:rPr>
        <w:t xml:space="preserve"> Development of detailed data collection tools (see </w:t>
      </w:r>
      <w:r w:rsidR="001B49C9" w:rsidRPr="00F921C6">
        <w:rPr>
          <w:rFonts w:ascii="Arial" w:hAnsi="Arial" w:cs="Arial"/>
        </w:rPr>
        <w:t>a</w:t>
      </w:r>
      <w:r w:rsidRPr="00F921C6">
        <w:rPr>
          <w:rFonts w:ascii="Arial" w:hAnsi="Arial" w:cs="Arial"/>
        </w:rPr>
        <w:t xml:space="preserve">nnex </w:t>
      </w:r>
      <w:r w:rsidR="001B49C9" w:rsidRPr="00F921C6">
        <w:rPr>
          <w:rFonts w:ascii="Arial" w:hAnsi="Arial" w:cs="Arial"/>
        </w:rPr>
        <w:t>VII</w:t>
      </w:r>
      <w:r w:rsidRPr="00F921C6">
        <w:rPr>
          <w:rFonts w:ascii="Arial" w:hAnsi="Arial" w:cs="Arial"/>
        </w:rPr>
        <w:t xml:space="preserve">). These </w:t>
      </w:r>
      <w:r w:rsidR="001A2C67" w:rsidRPr="00F921C6">
        <w:rPr>
          <w:rFonts w:ascii="Arial" w:hAnsi="Arial" w:cs="Arial"/>
        </w:rPr>
        <w:t xml:space="preserve">tools </w:t>
      </w:r>
      <w:r w:rsidRPr="00F921C6">
        <w:rPr>
          <w:rFonts w:ascii="Arial" w:hAnsi="Arial" w:cs="Arial"/>
        </w:rPr>
        <w:t xml:space="preserve">were aligned </w:t>
      </w:r>
      <w:r w:rsidR="00A35E38" w:rsidRPr="00F921C6">
        <w:rPr>
          <w:rFonts w:ascii="Arial" w:hAnsi="Arial" w:cs="Arial"/>
        </w:rPr>
        <w:t>with</w:t>
      </w:r>
      <w:r w:rsidRPr="00F921C6">
        <w:rPr>
          <w:rFonts w:ascii="Arial" w:hAnsi="Arial" w:cs="Arial"/>
        </w:rPr>
        <w:t xml:space="preserve"> the OECD/DAC criteria</w:t>
      </w:r>
      <w:r w:rsidR="001B49C9" w:rsidRPr="00F921C6">
        <w:rPr>
          <w:rFonts w:ascii="Arial" w:hAnsi="Arial" w:cs="Arial"/>
        </w:rPr>
        <w:t xml:space="preserve"> and explored </w:t>
      </w:r>
      <w:r w:rsidRPr="00F921C6">
        <w:rPr>
          <w:rFonts w:ascii="Arial" w:hAnsi="Arial" w:cs="Arial"/>
        </w:rPr>
        <w:t xml:space="preserve">other areas of concern </w:t>
      </w:r>
      <w:r w:rsidR="001A2C67" w:rsidRPr="00F921C6">
        <w:rPr>
          <w:rFonts w:ascii="Arial" w:hAnsi="Arial" w:cs="Arial"/>
        </w:rPr>
        <w:t xml:space="preserve">and </w:t>
      </w:r>
      <w:r w:rsidRPr="00F921C6">
        <w:rPr>
          <w:rFonts w:ascii="Arial" w:hAnsi="Arial" w:cs="Arial"/>
        </w:rPr>
        <w:t>focus for the MTE</w:t>
      </w:r>
      <w:r w:rsidR="001A2C67" w:rsidRPr="00F921C6">
        <w:rPr>
          <w:rFonts w:ascii="Arial" w:hAnsi="Arial" w:cs="Arial"/>
        </w:rPr>
        <w:t>,</w:t>
      </w:r>
      <w:r w:rsidRPr="00F921C6">
        <w:rPr>
          <w:rFonts w:ascii="Arial" w:hAnsi="Arial" w:cs="Arial"/>
        </w:rPr>
        <w:t xml:space="preserve"> as follows</w:t>
      </w:r>
      <w:r w:rsidR="001A2C67" w:rsidRPr="00F921C6">
        <w:rPr>
          <w:rFonts w:ascii="Arial" w:hAnsi="Arial" w:cs="Arial"/>
        </w:rPr>
        <w:t>:</w:t>
      </w:r>
    </w:p>
    <w:p w14:paraId="6A318B2F" w14:textId="79D101AF" w:rsidR="008E6F06" w:rsidRPr="00F921C6" w:rsidRDefault="008E6F06" w:rsidP="0076148E">
      <w:pPr>
        <w:pStyle w:val="NoSpacing"/>
        <w:numPr>
          <w:ilvl w:val="0"/>
          <w:numId w:val="30"/>
        </w:numPr>
        <w:jc w:val="both"/>
        <w:rPr>
          <w:rFonts w:ascii="Arial" w:hAnsi="Arial" w:cs="Arial"/>
        </w:rPr>
      </w:pPr>
      <w:r w:rsidRPr="00F921C6">
        <w:rPr>
          <w:rFonts w:ascii="Arial" w:hAnsi="Arial" w:cs="Arial"/>
        </w:rPr>
        <w:t>The relevance and strategic positioning of RSC</w:t>
      </w:r>
      <w:r w:rsidR="001A2C67" w:rsidRPr="00F921C6">
        <w:rPr>
          <w:rFonts w:ascii="Arial" w:hAnsi="Arial" w:cs="Arial"/>
        </w:rPr>
        <w:t>A</w:t>
      </w:r>
      <w:r w:rsidRPr="00F921C6">
        <w:rPr>
          <w:rFonts w:ascii="Arial" w:hAnsi="Arial" w:cs="Arial"/>
        </w:rPr>
        <w:t xml:space="preserve"> support </w:t>
      </w:r>
      <w:r w:rsidR="001A2C67" w:rsidRPr="00F921C6">
        <w:rPr>
          <w:rFonts w:ascii="Arial" w:hAnsi="Arial" w:cs="Arial"/>
        </w:rPr>
        <w:t>for</w:t>
      </w:r>
      <w:r w:rsidRPr="00F921C6">
        <w:rPr>
          <w:rFonts w:ascii="Arial" w:hAnsi="Arial" w:cs="Arial"/>
        </w:rPr>
        <w:t xml:space="preserve"> the region </w:t>
      </w:r>
      <w:r w:rsidR="001A2C67" w:rsidRPr="00F921C6">
        <w:rPr>
          <w:rFonts w:ascii="Arial" w:hAnsi="Arial" w:cs="Arial"/>
        </w:rPr>
        <w:t>in</w:t>
      </w:r>
      <w:r w:rsidRPr="00F921C6">
        <w:rPr>
          <w:rFonts w:ascii="Arial" w:hAnsi="Arial" w:cs="Arial"/>
        </w:rPr>
        <w:t xml:space="preserve"> the three priority areas</w:t>
      </w:r>
    </w:p>
    <w:p w14:paraId="09B5760D" w14:textId="0E556329" w:rsidR="008E6F06" w:rsidRPr="00F921C6" w:rsidRDefault="008E6F06" w:rsidP="0076148E">
      <w:pPr>
        <w:pStyle w:val="NoSpacing"/>
        <w:numPr>
          <w:ilvl w:val="0"/>
          <w:numId w:val="30"/>
        </w:numPr>
        <w:jc w:val="both"/>
        <w:rPr>
          <w:rFonts w:ascii="Arial" w:hAnsi="Arial" w:cs="Arial"/>
        </w:rPr>
      </w:pPr>
      <w:r w:rsidRPr="00F921C6">
        <w:rPr>
          <w:rFonts w:ascii="Arial" w:hAnsi="Arial" w:cs="Arial"/>
        </w:rPr>
        <w:t xml:space="preserve">The </w:t>
      </w:r>
      <w:r w:rsidR="000237C9" w:rsidRPr="00F921C6">
        <w:rPr>
          <w:rFonts w:ascii="Arial" w:hAnsi="Arial" w:cs="Arial"/>
        </w:rPr>
        <w:t xml:space="preserve">RSCA </w:t>
      </w:r>
      <w:r w:rsidRPr="00F921C6">
        <w:rPr>
          <w:rFonts w:ascii="Arial" w:hAnsi="Arial" w:cs="Arial"/>
        </w:rPr>
        <w:t xml:space="preserve">frameworks and strategies devised </w:t>
      </w:r>
      <w:r w:rsidR="000237C9" w:rsidRPr="00F921C6">
        <w:rPr>
          <w:rFonts w:ascii="Arial" w:hAnsi="Arial" w:cs="Arial"/>
        </w:rPr>
        <w:t xml:space="preserve">to provide relevant </w:t>
      </w:r>
      <w:r w:rsidRPr="00F921C6">
        <w:rPr>
          <w:rFonts w:ascii="Arial" w:hAnsi="Arial" w:cs="Arial"/>
        </w:rPr>
        <w:t>support</w:t>
      </w:r>
      <w:r w:rsidR="000237C9" w:rsidRPr="00F921C6">
        <w:rPr>
          <w:rFonts w:ascii="Arial" w:hAnsi="Arial" w:cs="Arial"/>
        </w:rPr>
        <w:t>,</w:t>
      </w:r>
      <w:r w:rsidRPr="00F921C6">
        <w:rPr>
          <w:rFonts w:ascii="Arial" w:hAnsi="Arial" w:cs="Arial"/>
        </w:rPr>
        <w:t xml:space="preserve"> including partnership</w:t>
      </w:r>
      <w:r w:rsidR="000237C9" w:rsidRPr="00F921C6">
        <w:rPr>
          <w:rFonts w:ascii="Arial" w:hAnsi="Arial" w:cs="Arial"/>
        </w:rPr>
        <w:t>s</w:t>
      </w:r>
      <w:r w:rsidRPr="00F921C6">
        <w:rPr>
          <w:rFonts w:ascii="Arial" w:hAnsi="Arial" w:cs="Arial"/>
        </w:rPr>
        <w:t xml:space="preserve">, and whether they are well conceived for achieving planned objectives </w:t>
      </w:r>
    </w:p>
    <w:p w14:paraId="117E7A63" w14:textId="39712A78" w:rsidR="008E6F06" w:rsidRPr="00F921C6" w:rsidRDefault="008E6F06" w:rsidP="0076148E">
      <w:pPr>
        <w:pStyle w:val="NoSpacing"/>
        <w:numPr>
          <w:ilvl w:val="0"/>
          <w:numId w:val="30"/>
        </w:numPr>
        <w:jc w:val="both"/>
        <w:rPr>
          <w:rFonts w:ascii="Arial" w:hAnsi="Arial" w:cs="Arial"/>
        </w:rPr>
      </w:pPr>
      <w:r w:rsidRPr="00F921C6">
        <w:rPr>
          <w:rFonts w:ascii="Arial" w:hAnsi="Arial" w:cs="Arial"/>
        </w:rPr>
        <w:t xml:space="preserve">The progress made </w:t>
      </w:r>
      <w:r w:rsidR="000237C9" w:rsidRPr="00F921C6">
        <w:rPr>
          <w:rFonts w:ascii="Arial" w:hAnsi="Arial" w:cs="Arial"/>
        </w:rPr>
        <w:t xml:space="preserve">by </w:t>
      </w:r>
      <w:r w:rsidRPr="00F921C6">
        <w:rPr>
          <w:rFonts w:ascii="Arial" w:hAnsi="Arial" w:cs="Arial"/>
        </w:rPr>
        <w:t>specific projects and advisory services</w:t>
      </w:r>
      <w:r w:rsidR="000237C9" w:rsidRPr="00F921C6">
        <w:rPr>
          <w:rFonts w:ascii="Arial" w:hAnsi="Arial" w:cs="Arial"/>
        </w:rPr>
        <w:t xml:space="preserve"> in achieving the three outcomes</w:t>
      </w:r>
      <w:r w:rsidRPr="00F921C6">
        <w:rPr>
          <w:rFonts w:ascii="Arial" w:hAnsi="Arial" w:cs="Arial"/>
        </w:rPr>
        <w:t>, including contributing factors and constraints</w:t>
      </w:r>
    </w:p>
    <w:p w14:paraId="0D762DE0" w14:textId="3F79535F" w:rsidR="001A2C67" w:rsidRPr="00F921C6" w:rsidRDefault="008E6F06" w:rsidP="0076148E">
      <w:pPr>
        <w:pStyle w:val="NoSpacing"/>
        <w:numPr>
          <w:ilvl w:val="0"/>
          <w:numId w:val="30"/>
        </w:numPr>
        <w:spacing w:after="120"/>
        <w:jc w:val="both"/>
        <w:rPr>
          <w:rFonts w:ascii="Arial" w:hAnsi="Arial" w:cs="Arial"/>
        </w:rPr>
      </w:pPr>
      <w:r w:rsidRPr="00F921C6">
        <w:rPr>
          <w:rFonts w:ascii="Arial" w:hAnsi="Arial" w:cs="Arial"/>
        </w:rPr>
        <w:t xml:space="preserve">The </w:t>
      </w:r>
      <w:r w:rsidR="001A2C67" w:rsidRPr="00F921C6">
        <w:rPr>
          <w:rFonts w:ascii="Arial" w:hAnsi="Arial" w:cs="Arial"/>
        </w:rPr>
        <w:t xml:space="preserve">potential lessons learned </w:t>
      </w:r>
      <w:r w:rsidRPr="00F921C6">
        <w:rPr>
          <w:rFonts w:ascii="Arial" w:hAnsi="Arial" w:cs="Arial"/>
        </w:rPr>
        <w:t>for future region</w:t>
      </w:r>
      <w:r w:rsidR="000237C9" w:rsidRPr="00F921C6">
        <w:rPr>
          <w:rFonts w:ascii="Arial" w:hAnsi="Arial" w:cs="Arial"/>
        </w:rPr>
        <w:t>al support</w:t>
      </w:r>
    </w:p>
    <w:p w14:paraId="2CC8D03E" w14:textId="4FFD2556" w:rsidR="008E6F06" w:rsidRPr="00F921C6" w:rsidRDefault="008E6F06" w:rsidP="0076148E">
      <w:pPr>
        <w:pStyle w:val="NoSpacing"/>
        <w:spacing w:after="120"/>
        <w:jc w:val="both"/>
        <w:rPr>
          <w:rFonts w:ascii="Arial" w:hAnsi="Arial" w:cs="Arial"/>
        </w:rPr>
      </w:pPr>
      <w:r w:rsidRPr="00F921C6">
        <w:rPr>
          <w:rFonts w:ascii="Arial" w:hAnsi="Arial" w:cs="Arial"/>
        </w:rPr>
        <w:t xml:space="preserve">The tools included: </w:t>
      </w:r>
      <w:r w:rsidR="000237C9" w:rsidRPr="00F921C6">
        <w:rPr>
          <w:rFonts w:ascii="Arial" w:hAnsi="Arial" w:cs="Arial"/>
        </w:rPr>
        <w:t>(</w:t>
      </w:r>
      <w:r w:rsidRPr="00F921C6">
        <w:rPr>
          <w:rFonts w:ascii="Arial" w:hAnsi="Arial" w:cs="Arial"/>
        </w:rPr>
        <w:t xml:space="preserve">a) a semi-structured questionnaire based on the OECD/DAC evaluation criteria, </w:t>
      </w:r>
      <w:r w:rsidR="000237C9" w:rsidRPr="00F921C6">
        <w:rPr>
          <w:rFonts w:ascii="Arial" w:hAnsi="Arial" w:cs="Arial"/>
        </w:rPr>
        <w:t>(</w:t>
      </w:r>
      <w:r w:rsidRPr="00F921C6">
        <w:rPr>
          <w:rFonts w:ascii="Arial" w:hAnsi="Arial" w:cs="Arial"/>
        </w:rPr>
        <w:t xml:space="preserve">b) a SWOT analysis tool </w:t>
      </w:r>
      <w:r w:rsidR="000237C9" w:rsidRPr="00F921C6">
        <w:rPr>
          <w:rFonts w:ascii="Arial" w:hAnsi="Arial" w:cs="Arial"/>
        </w:rPr>
        <w:t xml:space="preserve">to </w:t>
      </w:r>
      <w:r w:rsidRPr="00F921C6">
        <w:rPr>
          <w:rFonts w:ascii="Arial" w:hAnsi="Arial" w:cs="Arial"/>
        </w:rPr>
        <w:t>determin</w:t>
      </w:r>
      <w:r w:rsidR="000237C9" w:rsidRPr="00F921C6">
        <w:rPr>
          <w:rFonts w:ascii="Arial" w:hAnsi="Arial" w:cs="Arial"/>
        </w:rPr>
        <w:t>e</w:t>
      </w:r>
      <w:r w:rsidRPr="00F921C6">
        <w:rPr>
          <w:rFonts w:ascii="Arial" w:hAnsi="Arial" w:cs="Arial"/>
        </w:rPr>
        <w:t xml:space="preserve"> the strategic positioning and relevance of UNDP in </w:t>
      </w:r>
      <w:r w:rsidR="00304317" w:rsidRPr="00F921C6">
        <w:rPr>
          <w:rFonts w:ascii="Arial" w:hAnsi="Arial" w:cs="Arial"/>
        </w:rPr>
        <w:t xml:space="preserve">terms of </w:t>
      </w:r>
      <w:r w:rsidRPr="00F921C6">
        <w:rPr>
          <w:rFonts w:ascii="Arial" w:hAnsi="Arial" w:cs="Arial"/>
        </w:rPr>
        <w:t>strengths, weaknesses and gaps</w:t>
      </w:r>
      <w:r w:rsidR="00304317" w:rsidRPr="00F921C6">
        <w:rPr>
          <w:rFonts w:ascii="Arial" w:hAnsi="Arial" w:cs="Arial"/>
        </w:rPr>
        <w:t xml:space="preserve"> and</w:t>
      </w:r>
      <w:r w:rsidRPr="00F921C6">
        <w:rPr>
          <w:rFonts w:ascii="Arial" w:hAnsi="Arial" w:cs="Arial"/>
        </w:rPr>
        <w:t xml:space="preserve"> </w:t>
      </w:r>
      <w:r w:rsidR="000237C9" w:rsidRPr="00F921C6">
        <w:rPr>
          <w:rFonts w:ascii="Arial" w:hAnsi="Arial" w:cs="Arial"/>
        </w:rPr>
        <w:t>(</w:t>
      </w:r>
      <w:r w:rsidRPr="00F921C6">
        <w:rPr>
          <w:rFonts w:ascii="Arial" w:hAnsi="Arial" w:cs="Arial"/>
        </w:rPr>
        <w:t xml:space="preserve">c) a </w:t>
      </w:r>
      <w:r w:rsidR="00304317" w:rsidRPr="00F921C6">
        <w:rPr>
          <w:rFonts w:ascii="Arial" w:hAnsi="Arial" w:cs="Arial"/>
        </w:rPr>
        <w:t>r</w:t>
      </w:r>
      <w:r w:rsidRPr="00F921C6">
        <w:rPr>
          <w:rFonts w:ascii="Arial" w:hAnsi="Arial" w:cs="Arial"/>
        </w:rPr>
        <w:t>esults</w:t>
      </w:r>
      <w:r w:rsidR="00304317" w:rsidRPr="00F921C6">
        <w:rPr>
          <w:rFonts w:ascii="Arial" w:hAnsi="Arial" w:cs="Arial"/>
        </w:rPr>
        <w:t>-b</w:t>
      </w:r>
      <w:r w:rsidRPr="00F921C6">
        <w:rPr>
          <w:rFonts w:ascii="Arial" w:hAnsi="Arial" w:cs="Arial"/>
        </w:rPr>
        <w:t xml:space="preserve">ased matrix to </w:t>
      </w:r>
      <w:proofErr w:type="spellStart"/>
      <w:r w:rsidR="00304317" w:rsidRPr="00F921C6">
        <w:rPr>
          <w:rFonts w:ascii="Arial" w:hAnsi="Arial" w:cs="Arial"/>
        </w:rPr>
        <w:t>analy</w:t>
      </w:r>
      <w:r w:rsidR="00850A37" w:rsidRPr="00F921C6">
        <w:rPr>
          <w:rFonts w:ascii="Arial" w:hAnsi="Arial" w:cs="Arial"/>
        </w:rPr>
        <w:t>s</w:t>
      </w:r>
      <w:r w:rsidR="00304317" w:rsidRPr="00F921C6">
        <w:rPr>
          <w:rFonts w:ascii="Arial" w:hAnsi="Arial" w:cs="Arial"/>
        </w:rPr>
        <w:t>e</w:t>
      </w:r>
      <w:proofErr w:type="spellEnd"/>
      <w:r w:rsidR="00D94510" w:rsidRPr="00F921C6">
        <w:rPr>
          <w:rFonts w:ascii="Arial" w:hAnsi="Arial" w:cs="Arial"/>
        </w:rPr>
        <w:t xml:space="preserve"> </w:t>
      </w:r>
      <w:proofErr w:type="spellStart"/>
      <w:r w:rsidRPr="00F921C6">
        <w:rPr>
          <w:rFonts w:ascii="Arial" w:hAnsi="Arial" w:cs="Arial"/>
        </w:rPr>
        <w:t>programme</w:t>
      </w:r>
      <w:proofErr w:type="spellEnd"/>
      <w:r w:rsidRPr="00F921C6">
        <w:rPr>
          <w:rFonts w:ascii="Arial" w:hAnsi="Arial" w:cs="Arial"/>
        </w:rPr>
        <w:t xml:space="preserve"> progress based on identified outcome indicators</w:t>
      </w:r>
      <w:r w:rsidR="00304317" w:rsidRPr="00F921C6">
        <w:rPr>
          <w:rFonts w:ascii="Arial" w:hAnsi="Arial" w:cs="Arial"/>
        </w:rPr>
        <w:t>.</w:t>
      </w:r>
    </w:p>
    <w:p w14:paraId="2EE99E09" w14:textId="5F90438D" w:rsidR="008E6F06" w:rsidRPr="00F921C6" w:rsidRDefault="008E6F06" w:rsidP="0076148E">
      <w:pPr>
        <w:spacing w:after="120" w:line="240" w:lineRule="auto"/>
        <w:jc w:val="both"/>
        <w:rPr>
          <w:rFonts w:ascii="Arial" w:hAnsi="Arial" w:cs="Arial"/>
        </w:rPr>
      </w:pPr>
      <w:r w:rsidRPr="00F921C6">
        <w:rPr>
          <w:rFonts w:ascii="Arial" w:hAnsi="Arial" w:cs="Arial"/>
          <w:b/>
        </w:rPr>
        <w:t>Step 3:</w:t>
      </w:r>
      <w:r w:rsidRPr="00F921C6">
        <w:rPr>
          <w:rFonts w:ascii="Arial" w:hAnsi="Arial" w:cs="Arial"/>
        </w:rPr>
        <w:t xml:space="preserve"> </w:t>
      </w:r>
      <w:r w:rsidR="004A6E1A" w:rsidRPr="00F921C6">
        <w:rPr>
          <w:rFonts w:ascii="Arial" w:hAnsi="Arial" w:cs="Arial"/>
        </w:rPr>
        <w:t>Collection of p</w:t>
      </w:r>
      <w:r w:rsidRPr="00F921C6">
        <w:rPr>
          <w:rFonts w:ascii="Arial" w:hAnsi="Arial" w:cs="Arial"/>
        </w:rPr>
        <w:t xml:space="preserve">rimary data (both </w:t>
      </w:r>
      <w:r w:rsidR="000237C9" w:rsidRPr="00F921C6">
        <w:rPr>
          <w:rFonts w:ascii="Arial" w:hAnsi="Arial" w:cs="Arial"/>
        </w:rPr>
        <w:t xml:space="preserve">qualitative and </w:t>
      </w:r>
      <w:r w:rsidRPr="00F921C6">
        <w:rPr>
          <w:rFonts w:ascii="Arial" w:hAnsi="Arial" w:cs="Arial"/>
        </w:rPr>
        <w:t>quantitative)</w:t>
      </w:r>
      <w:r w:rsidR="004A6E1A" w:rsidRPr="00F921C6">
        <w:rPr>
          <w:rFonts w:ascii="Arial" w:hAnsi="Arial" w:cs="Arial"/>
        </w:rPr>
        <w:t>.</w:t>
      </w:r>
      <w:r w:rsidRPr="00F921C6">
        <w:rPr>
          <w:rFonts w:ascii="Arial" w:hAnsi="Arial" w:cs="Arial"/>
        </w:rPr>
        <w:t xml:space="preserve"> </w:t>
      </w:r>
      <w:r w:rsidR="004A6E1A" w:rsidRPr="00F921C6">
        <w:rPr>
          <w:rFonts w:ascii="Arial" w:hAnsi="Arial" w:cs="Arial"/>
        </w:rPr>
        <w:t>I</w:t>
      </w:r>
      <w:r w:rsidRPr="00F921C6">
        <w:rPr>
          <w:rFonts w:ascii="Arial" w:hAnsi="Arial" w:cs="Arial"/>
        </w:rPr>
        <w:t>nterview</w:t>
      </w:r>
      <w:r w:rsidR="00304317" w:rsidRPr="00F921C6">
        <w:rPr>
          <w:rFonts w:ascii="Arial" w:hAnsi="Arial" w:cs="Arial"/>
        </w:rPr>
        <w:t xml:space="preserve">s </w:t>
      </w:r>
      <w:r w:rsidR="004A6E1A" w:rsidRPr="00F921C6">
        <w:rPr>
          <w:rFonts w:ascii="Arial" w:hAnsi="Arial" w:cs="Arial"/>
        </w:rPr>
        <w:t xml:space="preserve">were conducted </w:t>
      </w:r>
      <w:r w:rsidR="00304317" w:rsidRPr="00F921C6">
        <w:rPr>
          <w:rFonts w:ascii="Arial" w:hAnsi="Arial" w:cs="Arial"/>
        </w:rPr>
        <w:t xml:space="preserve">with </w:t>
      </w:r>
      <w:r w:rsidRPr="00F921C6">
        <w:rPr>
          <w:rFonts w:ascii="Arial" w:hAnsi="Arial" w:cs="Arial"/>
        </w:rPr>
        <w:t>30</w:t>
      </w:r>
      <w:r w:rsidR="00304317" w:rsidRPr="00F921C6">
        <w:rPr>
          <w:rFonts w:ascii="Arial" w:hAnsi="Arial" w:cs="Arial"/>
        </w:rPr>
        <w:t> </w:t>
      </w:r>
      <w:r w:rsidRPr="00F921C6">
        <w:rPr>
          <w:rFonts w:ascii="Arial" w:hAnsi="Arial" w:cs="Arial"/>
        </w:rPr>
        <w:t>respondents</w:t>
      </w:r>
      <w:r w:rsidR="00304317" w:rsidRPr="00F921C6">
        <w:rPr>
          <w:rFonts w:ascii="Arial" w:hAnsi="Arial" w:cs="Arial"/>
        </w:rPr>
        <w:t>,</w:t>
      </w:r>
      <w:r w:rsidRPr="00F921C6">
        <w:rPr>
          <w:rFonts w:ascii="Arial" w:hAnsi="Arial" w:cs="Arial"/>
        </w:rPr>
        <w:t xml:space="preserve"> </w:t>
      </w:r>
      <w:r w:rsidR="00304317" w:rsidRPr="00F921C6">
        <w:rPr>
          <w:rFonts w:ascii="Arial" w:hAnsi="Arial" w:cs="Arial"/>
        </w:rPr>
        <w:t xml:space="preserve">primarily </w:t>
      </w:r>
      <w:r w:rsidR="000237C9" w:rsidRPr="00F921C6">
        <w:rPr>
          <w:rFonts w:ascii="Arial" w:hAnsi="Arial" w:cs="Arial"/>
        </w:rPr>
        <w:t xml:space="preserve">via telephone or </w:t>
      </w:r>
      <w:r w:rsidRPr="00F921C6">
        <w:rPr>
          <w:rFonts w:ascii="Arial" w:hAnsi="Arial" w:cs="Arial"/>
        </w:rPr>
        <w:t xml:space="preserve">using online methods </w:t>
      </w:r>
      <w:r w:rsidR="00304317" w:rsidRPr="00F921C6">
        <w:rPr>
          <w:rFonts w:ascii="Arial" w:hAnsi="Arial" w:cs="Arial"/>
        </w:rPr>
        <w:t>such as</w:t>
      </w:r>
      <w:r w:rsidRPr="00F921C6">
        <w:rPr>
          <w:rFonts w:ascii="Arial" w:hAnsi="Arial" w:cs="Arial"/>
        </w:rPr>
        <w:t xml:space="preserve"> video </w:t>
      </w:r>
      <w:r w:rsidR="00304317" w:rsidRPr="00F921C6">
        <w:rPr>
          <w:rFonts w:ascii="Arial" w:hAnsi="Arial" w:cs="Arial"/>
        </w:rPr>
        <w:t xml:space="preserve">conferencing </w:t>
      </w:r>
      <w:r w:rsidR="000237C9" w:rsidRPr="00F921C6">
        <w:rPr>
          <w:rFonts w:ascii="Arial" w:hAnsi="Arial" w:cs="Arial"/>
        </w:rPr>
        <w:t xml:space="preserve">or </w:t>
      </w:r>
      <w:r w:rsidRPr="00F921C6">
        <w:rPr>
          <w:rFonts w:ascii="Arial" w:hAnsi="Arial" w:cs="Arial"/>
        </w:rPr>
        <w:t>email. There were no field visits</w:t>
      </w:r>
      <w:r w:rsidR="00304317" w:rsidRPr="00F921C6">
        <w:rPr>
          <w:rFonts w:ascii="Arial" w:hAnsi="Arial" w:cs="Arial"/>
        </w:rPr>
        <w:t>,</w:t>
      </w:r>
      <w:r w:rsidRPr="00F921C6">
        <w:rPr>
          <w:rFonts w:ascii="Arial" w:hAnsi="Arial" w:cs="Arial"/>
        </w:rPr>
        <w:t xml:space="preserve"> </w:t>
      </w:r>
      <w:r w:rsidR="004A6E1A" w:rsidRPr="00F921C6">
        <w:rPr>
          <w:rFonts w:ascii="Arial" w:hAnsi="Arial" w:cs="Arial"/>
        </w:rPr>
        <w:t xml:space="preserve">owing </w:t>
      </w:r>
      <w:r w:rsidRPr="00F921C6">
        <w:rPr>
          <w:rFonts w:ascii="Arial" w:hAnsi="Arial" w:cs="Arial"/>
        </w:rPr>
        <w:t xml:space="preserve">to the travel restrictions and containment measures in place </w:t>
      </w:r>
      <w:proofErr w:type="gramStart"/>
      <w:r w:rsidR="00304317" w:rsidRPr="00F921C6">
        <w:rPr>
          <w:rFonts w:ascii="Arial" w:hAnsi="Arial" w:cs="Arial"/>
        </w:rPr>
        <w:t>as a result of</w:t>
      </w:r>
      <w:proofErr w:type="gramEnd"/>
      <w:r w:rsidR="00304317" w:rsidRPr="00F921C6">
        <w:rPr>
          <w:rFonts w:ascii="Arial" w:hAnsi="Arial" w:cs="Arial"/>
        </w:rPr>
        <w:t xml:space="preserve"> </w:t>
      </w:r>
      <w:r w:rsidRPr="00F921C6">
        <w:rPr>
          <w:rFonts w:ascii="Arial" w:hAnsi="Arial" w:cs="Arial"/>
        </w:rPr>
        <w:t xml:space="preserve">the </w:t>
      </w:r>
      <w:r w:rsidR="001D4AB3" w:rsidRPr="00F921C6">
        <w:rPr>
          <w:rFonts w:ascii="Arial" w:hAnsi="Arial" w:cs="Arial"/>
        </w:rPr>
        <w:t>COVID</w:t>
      </w:r>
      <w:r w:rsidRPr="00F921C6">
        <w:rPr>
          <w:rFonts w:ascii="Arial" w:hAnsi="Arial" w:cs="Arial"/>
        </w:rPr>
        <w:t xml:space="preserve">-19 pandemic. UNDP </w:t>
      </w:r>
      <w:r w:rsidR="00D94510" w:rsidRPr="00F921C6">
        <w:rPr>
          <w:rFonts w:ascii="Arial" w:hAnsi="Arial" w:cs="Arial"/>
        </w:rPr>
        <w:t xml:space="preserve">project managers </w:t>
      </w:r>
      <w:r w:rsidRPr="00F921C6">
        <w:rPr>
          <w:rFonts w:ascii="Arial" w:hAnsi="Arial" w:cs="Arial"/>
        </w:rPr>
        <w:t>were interviewed, followed by RP stakeholders</w:t>
      </w:r>
      <w:r w:rsidR="008D460A" w:rsidRPr="00F921C6">
        <w:rPr>
          <w:rFonts w:ascii="Arial" w:hAnsi="Arial" w:cs="Arial"/>
        </w:rPr>
        <w:t xml:space="preserve"> and </w:t>
      </w:r>
      <w:r w:rsidRPr="00F921C6">
        <w:rPr>
          <w:rFonts w:ascii="Arial" w:hAnsi="Arial" w:cs="Arial"/>
        </w:rPr>
        <w:t>partners</w:t>
      </w:r>
      <w:r w:rsidR="008D460A" w:rsidRPr="00F921C6">
        <w:rPr>
          <w:rFonts w:ascii="Arial" w:hAnsi="Arial" w:cs="Arial"/>
        </w:rPr>
        <w:t>,</w:t>
      </w:r>
      <w:r w:rsidRPr="00F921C6">
        <w:rPr>
          <w:rFonts w:ascii="Arial" w:hAnsi="Arial" w:cs="Arial"/>
        </w:rPr>
        <w:t xml:space="preserve"> includ</w:t>
      </w:r>
      <w:r w:rsidR="004A6E1A" w:rsidRPr="00F921C6">
        <w:rPr>
          <w:rFonts w:ascii="Arial" w:hAnsi="Arial" w:cs="Arial"/>
        </w:rPr>
        <w:t xml:space="preserve">ing representatives of the </w:t>
      </w:r>
      <w:r w:rsidRPr="00F921C6">
        <w:rPr>
          <w:rFonts w:ascii="Arial" w:hAnsi="Arial" w:cs="Arial"/>
        </w:rPr>
        <w:t xml:space="preserve">AU, </w:t>
      </w:r>
      <w:r w:rsidR="004A6E1A" w:rsidRPr="00F921C6">
        <w:rPr>
          <w:rFonts w:ascii="Arial" w:hAnsi="Arial" w:cs="Arial"/>
        </w:rPr>
        <w:t xml:space="preserve">certain </w:t>
      </w:r>
      <w:r w:rsidRPr="00F921C6">
        <w:rPr>
          <w:rFonts w:ascii="Arial" w:hAnsi="Arial" w:cs="Arial"/>
        </w:rPr>
        <w:t xml:space="preserve">RECs, donors and CSOs. The data collected </w:t>
      </w:r>
      <w:r w:rsidR="00D94510" w:rsidRPr="00F921C6">
        <w:rPr>
          <w:rFonts w:ascii="Arial" w:hAnsi="Arial" w:cs="Arial"/>
        </w:rPr>
        <w:t xml:space="preserve">were </w:t>
      </w:r>
      <w:r w:rsidRPr="00F921C6">
        <w:rPr>
          <w:rFonts w:ascii="Arial" w:hAnsi="Arial" w:cs="Arial"/>
        </w:rPr>
        <w:t xml:space="preserve">used </w:t>
      </w:r>
      <w:r w:rsidR="004A6E1A" w:rsidRPr="00F921C6">
        <w:rPr>
          <w:rFonts w:ascii="Arial" w:hAnsi="Arial" w:cs="Arial"/>
        </w:rPr>
        <w:t xml:space="preserve">to </w:t>
      </w:r>
      <w:r w:rsidRPr="00F921C6">
        <w:rPr>
          <w:rFonts w:ascii="Arial" w:hAnsi="Arial" w:cs="Arial"/>
        </w:rPr>
        <w:t>triangulat</w:t>
      </w:r>
      <w:r w:rsidR="004A6E1A" w:rsidRPr="00F921C6">
        <w:rPr>
          <w:rFonts w:ascii="Arial" w:hAnsi="Arial" w:cs="Arial"/>
        </w:rPr>
        <w:t xml:space="preserve">e </w:t>
      </w:r>
      <w:r w:rsidR="008D460A" w:rsidRPr="00F921C6">
        <w:rPr>
          <w:rFonts w:ascii="Arial" w:hAnsi="Arial" w:cs="Arial"/>
        </w:rPr>
        <w:t xml:space="preserve">the </w:t>
      </w:r>
      <w:r w:rsidRPr="00F921C6">
        <w:rPr>
          <w:rFonts w:ascii="Arial" w:hAnsi="Arial" w:cs="Arial"/>
        </w:rPr>
        <w:t xml:space="preserve">initial data collected from the desk review and the RP </w:t>
      </w:r>
      <w:r w:rsidR="00D94510" w:rsidRPr="00F921C6">
        <w:rPr>
          <w:rFonts w:ascii="Arial" w:hAnsi="Arial" w:cs="Arial"/>
        </w:rPr>
        <w:t xml:space="preserve">managers’ </w:t>
      </w:r>
      <w:r w:rsidRPr="00F921C6">
        <w:rPr>
          <w:rFonts w:ascii="Arial" w:hAnsi="Arial" w:cs="Arial"/>
        </w:rPr>
        <w:t>interviews.</w:t>
      </w:r>
    </w:p>
    <w:p w14:paraId="53608BFF" w14:textId="3890A1A5" w:rsidR="008E6F06" w:rsidRPr="00F921C6" w:rsidRDefault="008E6F06" w:rsidP="0076148E">
      <w:pPr>
        <w:spacing w:after="120" w:line="240" w:lineRule="auto"/>
        <w:jc w:val="both"/>
        <w:rPr>
          <w:rFonts w:ascii="Arial" w:hAnsi="Arial" w:cs="Arial"/>
        </w:rPr>
      </w:pPr>
      <w:r w:rsidRPr="00F921C6">
        <w:rPr>
          <w:rFonts w:ascii="Arial" w:hAnsi="Arial" w:cs="Arial"/>
          <w:b/>
        </w:rPr>
        <w:t>Step 4:</w:t>
      </w:r>
      <w:r w:rsidRPr="00F921C6">
        <w:rPr>
          <w:rFonts w:ascii="Arial" w:hAnsi="Arial" w:cs="Arial"/>
        </w:rPr>
        <w:t xml:space="preserve"> </w:t>
      </w:r>
      <w:r w:rsidR="00C334B0" w:rsidRPr="00F921C6">
        <w:rPr>
          <w:rFonts w:ascii="Arial" w:hAnsi="Arial" w:cs="Arial"/>
        </w:rPr>
        <w:t xml:space="preserve">Data analysis. Quantitative data </w:t>
      </w:r>
      <w:r w:rsidR="00820E44" w:rsidRPr="00F921C6">
        <w:rPr>
          <w:rFonts w:ascii="Arial" w:hAnsi="Arial" w:cs="Arial"/>
        </w:rPr>
        <w:t xml:space="preserve">were </w:t>
      </w:r>
      <w:r w:rsidR="008D460A" w:rsidRPr="00F921C6">
        <w:rPr>
          <w:rFonts w:ascii="Arial" w:hAnsi="Arial" w:cs="Arial"/>
        </w:rPr>
        <w:t>synthesized</w:t>
      </w:r>
      <w:r w:rsidR="00820E44" w:rsidRPr="00F921C6">
        <w:rPr>
          <w:rFonts w:ascii="Arial" w:hAnsi="Arial" w:cs="Arial"/>
        </w:rPr>
        <w:t xml:space="preserve"> </w:t>
      </w:r>
      <w:r w:rsidRPr="00F921C6">
        <w:rPr>
          <w:rFonts w:ascii="Arial" w:hAnsi="Arial" w:cs="Arial"/>
        </w:rPr>
        <w:t xml:space="preserve">and keyed into SPSS </w:t>
      </w:r>
      <w:r w:rsidR="00D81B22" w:rsidRPr="00F921C6">
        <w:rPr>
          <w:rFonts w:ascii="Arial" w:hAnsi="Arial" w:cs="Arial"/>
        </w:rPr>
        <w:t xml:space="preserve">software </w:t>
      </w:r>
      <w:r w:rsidRPr="00F921C6">
        <w:rPr>
          <w:rFonts w:ascii="Arial" w:hAnsi="Arial" w:cs="Arial"/>
        </w:rPr>
        <w:t xml:space="preserve">to produce </w:t>
      </w:r>
      <w:r w:rsidR="00D81B22" w:rsidRPr="00F921C6">
        <w:rPr>
          <w:rFonts w:ascii="Arial" w:hAnsi="Arial" w:cs="Arial"/>
        </w:rPr>
        <w:t xml:space="preserve">tabulations </w:t>
      </w:r>
      <w:r w:rsidR="008D460A" w:rsidRPr="00F921C6">
        <w:rPr>
          <w:rFonts w:ascii="Arial" w:hAnsi="Arial" w:cs="Arial"/>
        </w:rPr>
        <w:t xml:space="preserve">for </w:t>
      </w:r>
      <w:r w:rsidRPr="00F921C6">
        <w:rPr>
          <w:rFonts w:ascii="Arial" w:hAnsi="Arial" w:cs="Arial"/>
        </w:rPr>
        <w:t xml:space="preserve">data </w:t>
      </w:r>
      <w:r w:rsidR="008D460A" w:rsidRPr="00F921C6">
        <w:rPr>
          <w:rFonts w:ascii="Arial" w:hAnsi="Arial" w:cs="Arial"/>
        </w:rPr>
        <w:t xml:space="preserve">cleaning </w:t>
      </w:r>
      <w:r w:rsidRPr="00F921C6">
        <w:rPr>
          <w:rFonts w:ascii="Arial" w:hAnsi="Arial" w:cs="Arial"/>
        </w:rPr>
        <w:t xml:space="preserve">and analysis. </w:t>
      </w:r>
      <w:r w:rsidR="00C334B0" w:rsidRPr="00F921C6">
        <w:rPr>
          <w:rFonts w:ascii="Arial" w:hAnsi="Arial" w:cs="Arial"/>
        </w:rPr>
        <w:t>O</w:t>
      </w:r>
      <w:r w:rsidRPr="00F921C6">
        <w:rPr>
          <w:rFonts w:ascii="Arial" w:hAnsi="Arial" w:cs="Arial"/>
        </w:rPr>
        <w:t xml:space="preserve">utputs included tables, charts and graphs used to interpret findings. Qualitative data </w:t>
      </w:r>
      <w:r w:rsidR="00850A37" w:rsidRPr="00F921C6">
        <w:rPr>
          <w:rFonts w:ascii="Arial" w:hAnsi="Arial" w:cs="Arial"/>
        </w:rPr>
        <w:t xml:space="preserve">were </w:t>
      </w:r>
      <w:r w:rsidR="00D81B22" w:rsidRPr="00F921C6">
        <w:rPr>
          <w:rFonts w:ascii="Arial" w:hAnsi="Arial" w:cs="Arial"/>
        </w:rPr>
        <w:t xml:space="preserve">examined using </w:t>
      </w:r>
      <w:r w:rsidRPr="00F921C6">
        <w:rPr>
          <w:rFonts w:ascii="Arial" w:hAnsi="Arial" w:cs="Arial"/>
        </w:rPr>
        <w:t>content analysis</w:t>
      </w:r>
      <w:r w:rsidR="00820E44" w:rsidRPr="00F921C6">
        <w:rPr>
          <w:rFonts w:ascii="Arial" w:hAnsi="Arial" w:cs="Arial"/>
        </w:rPr>
        <w:t>,</w:t>
      </w:r>
      <w:r w:rsidRPr="00F921C6">
        <w:rPr>
          <w:rFonts w:ascii="Arial" w:hAnsi="Arial" w:cs="Arial"/>
        </w:rPr>
        <w:t xml:space="preserve"> although where necessary, the data </w:t>
      </w:r>
      <w:r w:rsidR="00820E44" w:rsidRPr="00F921C6">
        <w:rPr>
          <w:rFonts w:ascii="Arial" w:hAnsi="Arial" w:cs="Arial"/>
        </w:rPr>
        <w:t xml:space="preserve">were </w:t>
      </w:r>
      <w:r w:rsidRPr="00F921C6">
        <w:rPr>
          <w:rFonts w:ascii="Arial" w:hAnsi="Arial" w:cs="Arial"/>
        </w:rPr>
        <w:t xml:space="preserve">transcribed and transferred to pivot tables </w:t>
      </w:r>
      <w:r w:rsidR="00850A37" w:rsidRPr="00F921C6">
        <w:rPr>
          <w:rFonts w:ascii="Arial" w:hAnsi="Arial" w:cs="Arial"/>
        </w:rPr>
        <w:t xml:space="preserve">for </w:t>
      </w:r>
      <w:r w:rsidRPr="00F921C6">
        <w:rPr>
          <w:rFonts w:ascii="Arial" w:hAnsi="Arial" w:cs="Arial"/>
        </w:rPr>
        <w:t xml:space="preserve">analysis. </w:t>
      </w:r>
    </w:p>
    <w:p w14:paraId="39E78F7A" w14:textId="7CB83833" w:rsidR="008E6F06" w:rsidRPr="00F921C6" w:rsidRDefault="008E6F06" w:rsidP="0076148E">
      <w:pPr>
        <w:spacing w:after="120" w:line="240" w:lineRule="auto"/>
        <w:jc w:val="both"/>
        <w:rPr>
          <w:rFonts w:ascii="Arial" w:hAnsi="Arial" w:cs="Arial"/>
        </w:rPr>
      </w:pPr>
      <w:r w:rsidRPr="00F921C6">
        <w:rPr>
          <w:rFonts w:ascii="Arial" w:hAnsi="Arial" w:cs="Arial"/>
          <w:b/>
        </w:rPr>
        <w:t>Step 5:</w:t>
      </w:r>
      <w:r w:rsidRPr="00F921C6">
        <w:rPr>
          <w:rFonts w:ascii="Arial" w:hAnsi="Arial" w:cs="Arial"/>
        </w:rPr>
        <w:t xml:space="preserve"> </w:t>
      </w:r>
      <w:r w:rsidR="00D81B22" w:rsidRPr="00F921C6">
        <w:rPr>
          <w:rFonts w:ascii="Arial" w:hAnsi="Arial" w:cs="Arial"/>
        </w:rPr>
        <w:t xml:space="preserve">Reporting. </w:t>
      </w:r>
      <w:r w:rsidRPr="00F921C6">
        <w:rPr>
          <w:rFonts w:ascii="Arial" w:hAnsi="Arial" w:cs="Arial"/>
        </w:rPr>
        <w:t xml:space="preserve">The data analysis was carried out concurrently with the reporting phase. Simple statistical methods were used to </w:t>
      </w:r>
      <w:proofErr w:type="spellStart"/>
      <w:r w:rsidR="00820E44" w:rsidRPr="00F921C6">
        <w:rPr>
          <w:rFonts w:ascii="Arial" w:hAnsi="Arial" w:cs="Arial"/>
        </w:rPr>
        <w:t>analyse</w:t>
      </w:r>
      <w:proofErr w:type="spellEnd"/>
      <w:r w:rsidR="00820E44" w:rsidRPr="00F921C6">
        <w:rPr>
          <w:rFonts w:ascii="Arial" w:hAnsi="Arial" w:cs="Arial"/>
        </w:rPr>
        <w:t xml:space="preserve"> </w:t>
      </w:r>
      <w:r w:rsidRPr="00F921C6">
        <w:rPr>
          <w:rFonts w:ascii="Arial" w:hAnsi="Arial" w:cs="Arial"/>
        </w:rPr>
        <w:t xml:space="preserve">quantitative </w:t>
      </w:r>
      <w:r w:rsidR="00D81B22" w:rsidRPr="00F921C6">
        <w:rPr>
          <w:rFonts w:ascii="Arial" w:hAnsi="Arial" w:cs="Arial"/>
        </w:rPr>
        <w:t xml:space="preserve">data </w:t>
      </w:r>
      <w:r w:rsidRPr="00F921C6">
        <w:rPr>
          <w:rFonts w:ascii="Arial" w:hAnsi="Arial" w:cs="Arial"/>
        </w:rPr>
        <w:t>from the structured questionnaire</w:t>
      </w:r>
      <w:r w:rsidR="00D81B22" w:rsidRPr="00F921C6">
        <w:rPr>
          <w:rFonts w:ascii="Arial" w:hAnsi="Arial" w:cs="Arial"/>
        </w:rPr>
        <w:t>,</w:t>
      </w:r>
      <w:r w:rsidRPr="00F921C6">
        <w:rPr>
          <w:rFonts w:ascii="Arial" w:hAnsi="Arial" w:cs="Arial"/>
        </w:rPr>
        <w:t xml:space="preserve"> used to determine progress and trends.</w:t>
      </w:r>
      <w:r w:rsidR="000306E0" w:rsidRPr="00F921C6">
        <w:rPr>
          <w:rFonts w:ascii="Arial" w:hAnsi="Arial" w:cs="Arial"/>
        </w:rPr>
        <w:t xml:space="preserve"> </w:t>
      </w:r>
      <w:r w:rsidRPr="00F921C6">
        <w:rPr>
          <w:rFonts w:ascii="Arial" w:hAnsi="Arial" w:cs="Arial"/>
        </w:rPr>
        <w:t xml:space="preserve">The OECD/DAC scoring </w:t>
      </w:r>
      <w:r w:rsidR="00850A37" w:rsidRPr="00F921C6">
        <w:rPr>
          <w:rFonts w:ascii="Arial" w:hAnsi="Arial" w:cs="Arial"/>
        </w:rPr>
        <w:t>system i</w:t>
      </w:r>
      <w:r w:rsidRPr="00F921C6">
        <w:rPr>
          <w:rFonts w:ascii="Arial" w:hAnsi="Arial" w:cs="Arial"/>
        </w:rPr>
        <w:t xml:space="preserve">s illustrated in </w:t>
      </w:r>
      <w:r w:rsidR="007306FF" w:rsidRPr="00F921C6">
        <w:rPr>
          <w:rFonts w:ascii="Arial" w:hAnsi="Arial" w:cs="Arial"/>
        </w:rPr>
        <w:t>t</w:t>
      </w:r>
      <w:r w:rsidRPr="00F921C6">
        <w:rPr>
          <w:rFonts w:ascii="Arial" w:hAnsi="Arial" w:cs="Arial"/>
        </w:rPr>
        <w:t>able 1</w:t>
      </w:r>
      <w:r w:rsidR="00850A37" w:rsidRPr="00F921C6">
        <w:rPr>
          <w:rFonts w:ascii="Arial" w:hAnsi="Arial" w:cs="Arial"/>
        </w:rPr>
        <w:t>.</w:t>
      </w:r>
    </w:p>
    <w:p w14:paraId="03780CFF" w14:textId="03CC2954" w:rsidR="008E6F06" w:rsidRPr="00F921C6" w:rsidRDefault="00632C6C" w:rsidP="001819E9">
      <w:pPr>
        <w:pStyle w:val="Caption"/>
        <w:rPr>
          <w:rFonts w:ascii="Arial" w:hAnsi="Arial" w:cs="Arial"/>
        </w:rPr>
      </w:pPr>
      <w:bookmarkStart w:id="29" w:name="_Toc59220708"/>
      <w:bookmarkStart w:id="30" w:name="_Toc68010602"/>
      <w:r w:rsidRPr="00F921C6">
        <w:rPr>
          <w:rFonts w:ascii="Arial" w:hAnsi="Arial" w:cs="Arial"/>
          <w:b w:val="0"/>
          <w:bCs w:val="0"/>
        </w:rPr>
        <w:t xml:space="preserve">Table </w:t>
      </w:r>
      <w:r w:rsidRPr="00F921C6">
        <w:rPr>
          <w:rFonts w:ascii="Arial" w:hAnsi="Arial" w:cs="Arial"/>
          <w:b w:val="0"/>
          <w:bCs w:val="0"/>
        </w:rPr>
        <w:fldChar w:fldCharType="begin"/>
      </w:r>
      <w:r w:rsidRPr="00F921C6">
        <w:rPr>
          <w:rFonts w:ascii="Arial" w:hAnsi="Arial" w:cs="Arial"/>
          <w:b w:val="0"/>
          <w:bCs w:val="0"/>
        </w:rPr>
        <w:instrText xml:space="preserve"> SEQ Table \* ARABIC </w:instrText>
      </w:r>
      <w:r w:rsidRPr="00F921C6">
        <w:rPr>
          <w:rFonts w:ascii="Arial" w:hAnsi="Arial" w:cs="Arial"/>
          <w:b w:val="0"/>
          <w:bCs w:val="0"/>
        </w:rPr>
        <w:fldChar w:fldCharType="separate"/>
      </w:r>
      <w:r w:rsidR="00EF5B1E" w:rsidRPr="00F921C6">
        <w:rPr>
          <w:rFonts w:ascii="Arial" w:hAnsi="Arial" w:cs="Arial"/>
          <w:b w:val="0"/>
          <w:bCs w:val="0"/>
          <w:noProof/>
        </w:rPr>
        <w:t>2</w:t>
      </w:r>
      <w:r w:rsidRPr="00F921C6">
        <w:rPr>
          <w:rFonts w:ascii="Arial" w:hAnsi="Arial" w:cs="Arial"/>
          <w:b w:val="0"/>
          <w:bCs w:val="0"/>
        </w:rPr>
        <w:fldChar w:fldCharType="end"/>
      </w:r>
      <w:r w:rsidRPr="00F921C6">
        <w:rPr>
          <w:rFonts w:ascii="Arial" w:hAnsi="Arial" w:cs="Arial"/>
          <w:b w:val="0"/>
          <w:bCs w:val="0"/>
        </w:rPr>
        <w:br/>
      </w:r>
      <w:bookmarkEnd w:id="29"/>
      <w:r w:rsidRPr="00A82CA6">
        <w:rPr>
          <w:rFonts w:ascii="Arial" w:hAnsi="Arial" w:cs="Arial"/>
        </w:rPr>
        <w:t>Scoring system used by the mid-term evaluation</w:t>
      </w:r>
      <w:bookmarkEnd w:id="30"/>
    </w:p>
    <w:tbl>
      <w:tblPr>
        <w:tblStyle w:val="TableGrid"/>
        <w:tblW w:w="5038" w:type="pct"/>
        <w:tblLook w:val="04A0" w:firstRow="1" w:lastRow="0" w:firstColumn="1" w:lastColumn="0" w:noHBand="0" w:noVBand="1"/>
      </w:tblPr>
      <w:tblGrid>
        <w:gridCol w:w="3011"/>
        <w:gridCol w:w="6074"/>
      </w:tblGrid>
      <w:tr w:rsidR="008E6F06" w:rsidRPr="00F921C6" w14:paraId="2D5A874D" w14:textId="77777777" w:rsidTr="00C9228A">
        <w:tc>
          <w:tcPr>
            <w:tcW w:w="1657" w:type="pct"/>
          </w:tcPr>
          <w:p w14:paraId="2F9745AA" w14:textId="2A5E21C5" w:rsidR="008E6F06" w:rsidRPr="00F921C6" w:rsidRDefault="008E6F06" w:rsidP="008E6F06">
            <w:pPr>
              <w:pStyle w:val="NoSpacing"/>
              <w:rPr>
                <w:rFonts w:ascii="Arial" w:hAnsi="Arial" w:cs="Arial"/>
                <w:bCs/>
                <w:i/>
                <w:iCs/>
                <w:sz w:val="20"/>
                <w:szCs w:val="20"/>
              </w:rPr>
            </w:pPr>
            <w:r w:rsidRPr="00F921C6">
              <w:rPr>
                <w:rFonts w:ascii="Arial" w:hAnsi="Arial" w:cs="Arial"/>
                <w:bCs/>
                <w:i/>
                <w:iCs/>
                <w:sz w:val="20"/>
                <w:szCs w:val="20"/>
              </w:rPr>
              <w:t xml:space="preserve">Evaluation </w:t>
            </w:r>
            <w:r w:rsidR="004F1D68" w:rsidRPr="00F921C6">
              <w:rPr>
                <w:rFonts w:ascii="Arial" w:hAnsi="Arial" w:cs="Arial"/>
                <w:bCs/>
                <w:i/>
                <w:iCs/>
                <w:sz w:val="20"/>
                <w:szCs w:val="20"/>
              </w:rPr>
              <w:t>c</w:t>
            </w:r>
            <w:r w:rsidRPr="00F921C6">
              <w:rPr>
                <w:rFonts w:ascii="Arial" w:hAnsi="Arial" w:cs="Arial"/>
                <w:bCs/>
                <w:i/>
                <w:iCs/>
                <w:sz w:val="20"/>
                <w:szCs w:val="20"/>
              </w:rPr>
              <w:t>riteria</w:t>
            </w:r>
          </w:p>
        </w:tc>
        <w:tc>
          <w:tcPr>
            <w:tcW w:w="3343" w:type="pct"/>
          </w:tcPr>
          <w:p w14:paraId="595858FB" w14:textId="7842464C" w:rsidR="008E6F06" w:rsidRPr="00F921C6" w:rsidRDefault="008E6F06" w:rsidP="008E6F06">
            <w:pPr>
              <w:pStyle w:val="NoSpacing"/>
              <w:rPr>
                <w:rFonts w:ascii="Arial" w:hAnsi="Arial" w:cs="Arial"/>
                <w:bCs/>
                <w:i/>
                <w:iCs/>
                <w:sz w:val="20"/>
                <w:szCs w:val="20"/>
              </w:rPr>
            </w:pPr>
            <w:r w:rsidRPr="00F921C6">
              <w:rPr>
                <w:rFonts w:ascii="Arial" w:hAnsi="Arial" w:cs="Arial"/>
                <w:bCs/>
                <w:i/>
                <w:iCs/>
                <w:sz w:val="20"/>
                <w:szCs w:val="20"/>
              </w:rPr>
              <w:t xml:space="preserve">Scoring </w:t>
            </w:r>
            <w:r w:rsidR="00632C6C" w:rsidRPr="00F921C6">
              <w:rPr>
                <w:rFonts w:ascii="Arial" w:hAnsi="Arial" w:cs="Arial"/>
                <w:bCs/>
                <w:i/>
                <w:iCs/>
                <w:sz w:val="20"/>
                <w:szCs w:val="20"/>
              </w:rPr>
              <w:t>system</w:t>
            </w:r>
          </w:p>
        </w:tc>
      </w:tr>
      <w:tr w:rsidR="008E6F06" w:rsidRPr="00F921C6" w14:paraId="1D5E93EC" w14:textId="77777777" w:rsidTr="00C9228A">
        <w:tc>
          <w:tcPr>
            <w:tcW w:w="1657" w:type="pct"/>
          </w:tcPr>
          <w:p w14:paraId="050560F4" w14:textId="34A24023" w:rsidR="008E6F06" w:rsidRPr="00F921C6" w:rsidRDefault="0054329A" w:rsidP="008E6F06">
            <w:pPr>
              <w:pStyle w:val="NoSpacing"/>
              <w:rPr>
                <w:rFonts w:ascii="Arial" w:hAnsi="Arial" w:cs="Arial"/>
                <w:sz w:val="20"/>
                <w:szCs w:val="20"/>
              </w:rPr>
            </w:pPr>
            <w:r w:rsidRPr="00F921C6">
              <w:rPr>
                <w:rFonts w:ascii="Arial" w:hAnsi="Arial" w:cs="Arial"/>
                <w:b/>
                <w:sz w:val="20"/>
                <w:szCs w:val="20"/>
              </w:rPr>
              <w:t>Relevance</w:t>
            </w:r>
            <w:r w:rsidR="008E6F06" w:rsidRPr="00F921C6">
              <w:rPr>
                <w:rFonts w:ascii="Arial" w:hAnsi="Arial" w:cs="Arial"/>
                <w:b/>
                <w:sz w:val="20"/>
                <w:szCs w:val="20"/>
              </w:rPr>
              <w:t>:</w:t>
            </w:r>
            <w:r w:rsidR="008E6F06" w:rsidRPr="00F921C6">
              <w:rPr>
                <w:rFonts w:ascii="Arial" w:hAnsi="Arial" w:cs="Arial"/>
                <w:sz w:val="20"/>
                <w:szCs w:val="20"/>
              </w:rPr>
              <w:t xml:space="preserve"> The extent to which the intervention</w:t>
            </w:r>
            <w:r w:rsidR="00277537" w:rsidRPr="00F921C6">
              <w:rPr>
                <w:rFonts w:ascii="Arial" w:hAnsi="Arial" w:cs="Arial"/>
                <w:sz w:val="20"/>
                <w:szCs w:val="20"/>
              </w:rPr>
              <w:t>’s</w:t>
            </w:r>
            <w:r w:rsidR="008E6F06" w:rsidRPr="00F921C6">
              <w:rPr>
                <w:rFonts w:ascii="Arial" w:hAnsi="Arial" w:cs="Arial"/>
                <w:sz w:val="20"/>
                <w:szCs w:val="20"/>
              </w:rPr>
              <w:t xml:space="preserve"> objectives and design respond to </w:t>
            </w:r>
            <w:r w:rsidR="004F1D68" w:rsidRPr="00F921C6">
              <w:rPr>
                <w:rFonts w:ascii="Arial" w:hAnsi="Arial" w:cs="Arial"/>
                <w:sz w:val="20"/>
                <w:szCs w:val="20"/>
              </w:rPr>
              <w:t xml:space="preserve">the needs, policies and priorities of </w:t>
            </w:r>
            <w:r w:rsidR="008E6F06" w:rsidRPr="00F921C6">
              <w:rPr>
                <w:rFonts w:ascii="Arial" w:hAnsi="Arial" w:cs="Arial"/>
                <w:sz w:val="20"/>
                <w:szCs w:val="20"/>
              </w:rPr>
              <w:t>beneficiaries,</w:t>
            </w:r>
            <w:r w:rsidR="004F1D68" w:rsidRPr="00F921C6">
              <w:rPr>
                <w:rFonts w:ascii="Arial" w:hAnsi="Arial" w:cs="Arial"/>
                <w:sz w:val="20"/>
                <w:szCs w:val="20"/>
              </w:rPr>
              <w:t xml:space="preserve"> </w:t>
            </w:r>
            <w:r w:rsidRPr="00F921C6">
              <w:rPr>
                <w:rFonts w:ascii="Arial" w:hAnsi="Arial" w:cs="Arial"/>
                <w:sz w:val="20"/>
                <w:szCs w:val="20"/>
              </w:rPr>
              <w:t>the world</w:t>
            </w:r>
            <w:r w:rsidR="008E6F06" w:rsidRPr="00F921C6">
              <w:rPr>
                <w:rFonts w:ascii="Arial" w:hAnsi="Arial" w:cs="Arial"/>
                <w:sz w:val="20"/>
                <w:szCs w:val="20"/>
              </w:rPr>
              <w:t xml:space="preserve">, </w:t>
            </w:r>
            <w:r w:rsidR="004F1D68" w:rsidRPr="00F921C6">
              <w:rPr>
                <w:rFonts w:ascii="Arial" w:hAnsi="Arial" w:cs="Arial"/>
                <w:sz w:val="20"/>
                <w:szCs w:val="20"/>
              </w:rPr>
              <w:t>States</w:t>
            </w:r>
            <w:r w:rsidR="008E6F06" w:rsidRPr="00F921C6">
              <w:rPr>
                <w:rFonts w:ascii="Arial" w:hAnsi="Arial" w:cs="Arial"/>
                <w:sz w:val="20"/>
                <w:szCs w:val="20"/>
              </w:rPr>
              <w:t xml:space="preserve">, </w:t>
            </w:r>
            <w:proofErr w:type="gramStart"/>
            <w:r w:rsidR="008E6F06" w:rsidRPr="00F921C6">
              <w:rPr>
                <w:rFonts w:ascii="Arial" w:hAnsi="Arial" w:cs="Arial"/>
                <w:sz w:val="20"/>
                <w:szCs w:val="20"/>
              </w:rPr>
              <w:t>partner</w:t>
            </w:r>
            <w:r w:rsidR="004F1D68" w:rsidRPr="00F921C6">
              <w:rPr>
                <w:rFonts w:ascii="Arial" w:hAnsi="Arial" w:cs="Arial"/>
                <w:sz w:val="20"/>
                <w:szCs w:val="20"/>
              </w:rPr>
              <w:t>s</w:t>
            </w:r>
            <w:proofErr w:type="gramEnd"/>
            <w:r w:rsidR="004F1D68" w:rsidRPr="00F921C6">
              <w:rPr>
                <w:rFonts w:ascii="Arial" w:hAnsi="Arial" w:cs="Arial"/>
                <w:sz w:val="20"/>
                <w:szCs w:val="20"/>
              </w:rPr>
              <w:t xml:space="preserve"> and </w:t>
            </w:r>
            <w:r w:rsidR="008E6F06" w:rsidRPr="00F921C6">
              <w:rPr>
                <w:rFonts w:ascii="Arial" w:hAnsi="Arial" w:cs="Arial"/>
                <w:sz w:val="20"/>
                <w:szCs w:val="20"/>
              </w:rPr>
              <w:t>institution</w:t>
            </w:r>
            <w:r w:rsidR="004F1D68" w:rsidRPr="00F921C6">
              <w:rPr>
                <w:rFonts w:ascii="Arial" w:hAnsi="Arial" w:cs="Arial"/>
                <w:sz w:val="20"/>
                <w:szCs w:val="20"/>
              </w:rPr>
              <w:t>s</w:t>
            </w:r>
            <w:r w:rsidR="008E6F06" w:rsidRPr="00F921C6">
              <w:rPr>
                <w:rFonts w:ascii="Arial" w:hAnsi="Arial" w:cs="Arial"/>
                <w:sz w:val="20"/>
                <w:szCs w:val="20"/>
              </w:rPr>
              <w:t xml:space="preserve"> and </w:t>
            </w:r>
            <w:r w:rsidRPr="00F921C6">
              <w:rPr>
                <w:rFonts w:ascii="Arial" w:hAnsi="Arial" w:cs="Arial"/>
                <w:sz w:val="20"/>
                <w:szCs w:val="20"/>
              </w:rPr>
              <w:t xml:space="preserve">will </w:t>
            </w:r>
            <w:r w:rsidR="008E6F06" w:rsidRPr="00F921C6">
              <w:rPr>
                <w:rFonts w:ascii="Arial" w:hAnsi="Arial" w:cs="Arial"/>
                <w:sz w:val="20"/>
                <w:szCs w:val="20"/>
              </w:rPr>
              <w:t>continue to do so if circumstances change.</w:t>
            </w:r>
          </w:p>
        </w:tc>
        <w:tc>
          <w:tcPr>
            <w:tcW w:w="3343" w:type="pct"/>
          </w:tcPr>
          <w:p w14:paraId="3A652B29" w14:textId="4F833E7A" w:rsidR="008E6F06" w:rsidRPr="00F921C6" w:rsidRDefault="008E6F06" w:rsidP="008E6F06">
            <w:pPr>
              <w:pStyle w:val="NoSpacing"/>
              <w:rPr>
                <w:rFonts w:ascii="Arial" w:hAnsi="Arial" w:cs="Arial"/>
                <w:sz w:val="20"/>
                <w:szCs w:val="20"/>
              </w:rPr>
            </w:pPr>
            <w:r w:rsidRPr="00F921C6">
              <w:rPr>
                <w:rFonts w:ascii="Arial" w:hAnsi="Arial" w:cs="Arial"/>
                <w:sz w:val="20"/>
                <w:szCs w:val="20"/>
              </w:rPr>
              <w:t>Nine questions were asked</w:t>
            </w:r>
            <w:r w:rsidR="00850A37" w:rsidRPr="00F921C6">
              <w:rPr>
                <w:rFonts w:ascii="Arial" w:hAnsi="Arial" w:cs="Arial"/>
                <w:sz w:val="20"/>
                <w:szCs w:val="20"/>
              </w:rPr>
              <w:t>.</w:t>
            </w:r>
          </w:p>
          <w:p w14:paraId="5635986A" w14:textId="77777777" w:rsidR="008E6F06" w:rsidRPr="00F921C6" w:rsidRDefault="008E6F06" w:rsidP="008E6F06">
            <w:pPr>
              <w:pStyle w:val="NoSpacing"/>
              <w:rPr>
                <w:rFonts w:ascii="Arial" w:hAnsi="Arial" w:cs="Arial"/>
                <w:sz w:val="20"/>
                <w:szCs w:val="20"/>
              </w:rPr>
            </w:pPr>
          </w:p>
          <w:p w14:paraId="6124F026" w14:textId="2A39DFE3"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Answers were allocated a </w:t>
            </w:r>
            <w:r w:rsidR="00850A37" w:rsidRPr="00F921C6">
              <w:rPr>
                <w:rFonts w:ascii="Arial" w:hAnsi="Arial" w:cs="Arial"/>
                <w:sz w:val="20"/>
                <w:szCs w:val="20"/>
              </w:rPr>
              <w:t>‘</w:t>
            </w:r>
            <w:r w:rsidR="004F1D68" w:rsidRPr="00F921C6">
              <w:rPr>
                <w:rFonts w:ascii="Arial" w:hAnsi="Arial" w:cs="Arial"/>
                <w:sz w:val="20"/>
                <w:szCs w:val="20"/>
              </w:rPr>
              <w:t>y</w:t>
            </w:r>
            <w:r w:rsidRPr="00F921C6">
              <w:rPr>
                <w:rFonts w:ascii="Arial" w:hAnsi="Arial" w:cs="Arial"/>
                <w:sz w:val="20"/>
                <w:szCs w:val="20"/>
              </w:rPr>
              <w:t>es</w:t>
            </w:r>
            <w:r w:rsidR="00850A37" w:rsidRPr="00F921C6">
              <w:rPr>
                <w:rFonts w:ascii="Arial" w:hAnsi="Arial" w:cs="Arial"/>
                <w:sz w:val="20"/>
                <w:szCs w:val="20"/>
              </w:rPr>
              <w:t>’</w:t>
            </w:r>
            <w:r w:rsidRPr="00F921C6">
              <w:rPr>
                <w:rFonts w:ascii="Arial" w:hAnsi="Arial" w:cs="Arial"/>
                <w:sz w:val="20"/>
                <w:szCs w:val="20"/>
              </w:rPr>
              <w:t xml:space="preserve"> or </w:t>
            </w:r>
            <w:r w:rsidR="00850A37" w:rsidRPr="00F921C6">
              <w:rPr>
                <w:rFonts w:ascii="Arial" w:hAnsi="Arial" w:cs="Arial"/>
                <w:sz w:val="20"/>
                <w:szCs w:val="20"/>
              </w:rPr>
              <w:t>‘</w:t>
            </w:r>
            <w:r w:rsidR="004F1D68" w:rsidRPr="00F921C6">
              <w:rPr>
                <w:rFonts w:ascii="Arial" w:hAnsi="Arial" w:cs="Arial"/>
                <w:sz w:val="20"/>
                <w:szCs w:val="20"/>
              </w:rPr>
              <w:t>n</w:t>
            </w:r>
            <w:r w:rsidRPr="00F921C6">
              <w:rPr>
                <w:rFonts w:ascii="Arial" w:hAnsi="Arial" w:cs="Arial"/>
                <w:sz w:val="20"/>
                <w:szCs w:val="20"/>
              </w:rPr>
              <w:t>o</w:t>
            </w:r>
            <w:r w:rsidR="00850A37" w:rsidRPr="00F921C6">
              <w:rPr>
                <w:rFonts w:ascii="Arial" w:hAnsi="Arial" w:cs="Arial"/>
                <w:sz w:val="20"/>
                <w:szCs w:val="20"/>
              </w:rPr>
              <w:t>’</w:t>
            </w:r>
            <w:r w:rsidRPr="00F921C6">
              <w:rPr>
                <w:rFonts w:ascii="Arial" w:hAnsi="Arial" w:cs="Arial"/>
                <w:sz w:val="20"/>
                <w:szCs w:val="20"/>
              </w:rPr>
              <w:t xml:space="preserve"> value.</w:t>
            </w:r>
            <w:r w:rsidR="000306E0" w:rsidRPr="00F921C6">
              <w:rPr>
                <w:rFonts w:ascii="Arial" w:hAnsi="Arial" w:cs="Arial"/>
                <w:sz w:val="20"/>
                <w:szCs w:val="20"/>
              </w:rPr>
              <w:t xml:space="preserve"> </w:t>
            </w:r>
          </w:p>
          <w:p w14:paraId="611DD33F" w14:textId="10B9ACBA" w:rsidR="008E6F06" w:rsidRPr="00F921C6" w:rsidRDefault="008E6F06" w:rsidP="008E6F06">
            <w:pPr>
              <w:pStyle w:val="NoSpacing"/>
              <w:rPr>
                <w:rFonts w:ascii="Arial" w:hAnsi="Arial" w:cs="Arial"/>
                <w:bCs/>
                <w:sz w:val="20"/>
                <w:szCs w:val="20"/>
              </w:rPr>
            </w:pPr>
            <w:r w:rsidRPr="00F921C6">
              <w:rPr>
                <w:rFonts w:ascii="Arial" w:hAnsi="Arial" w:cs="Arial"/>
                <w:bCs/>
                <w:sz w:val="20"/>
                <w:szCs w:val="20"/>
              </w:rPr>
              <w:t xml:space="preserve">The </w:t>
            </w:r>
            <w:r w:rsidR="00795285" w:rsidRPr="00F921C6">
              <w:rPr>
                <w:rFonts w:ascii="Arial" w:hAnsi="Arial" w:cs="Arial"/>
                <w:bCs/>
                <w:sz w:val="20"/>
                <w:szCs w:val="20"/>
              </w:rPr>
              <w:t>‘</w:t>
            </w:r>
            <w:r w:rsidR="004F1D68" w:rsidRPr="00F921C6">
              <w:rPr>
                <w:rFonts w:ascii="Arial" w:hAnsi="Arial" w:cs="Arial"/>
                <w:bCs/>
                <w:sz w:val="20"/>
                <w:szCs w:val="20"/>
              </w:rPr>
              <w:t>y</w:t>
            </w:r>
            <w:r w:rsidRPr="00F921C6">
              <w:rPr>
                <w:rFonts w:ascii="Arial" w:hAnsi="Arial" w:cs="Arial"/>
                <w:bCs/>
                <w:sz w:val="20"/>
                <w:szCs w:val="20"/>
              </w:rPr>
              <w:t>es</w:t>
            </w:r>
            <w:r w:rsidR="00795285" w:rsidRPr="00F921C6">
              <w:rPr>
                <w:rFonts w:ascii="Arial" w:hAnsi="Arial" w:cs="Arial"/>
                <w:bCs/>
                <w:sz w:val="20"/>
                <w:szCs w:val="20"/>
              </w:rPr>
              <w:t>’</w:t>
            </w:r>
            <w:r w:rsidRPr="00F921C6">
              <w:rPr>
                <w:rFonts w:ascii="Arial" w:hAnsi="Arial" w:cs="Arial"/>
                <w:bCs/>
                <w:sz w:val="20"/>
                <w:szCs w:val="20"/>
              </w:rPr>
              <w:t xml:space="preserve"> value earned one point</w:t>
            </w:r>
            <w:r w:rsidR="004F1D68" w:rsidRPr="00F921C6">
              <w:rPr>
                <w:rFonts w:ascii="Arial" w:hAnsi="Arial" w:cs="Arial"/>
                <w:bCs/>
                <w:sz w:val="20"/>
                <w:szCs w:val="20"/>
              </w:rPr>
              <w:t>;</w:t>
            </w:r>
            <w:r w:rsidRPr="00F921C6">
              <w:rPr>
                <w:rFonts w:ascii="Arial" w:hAnsi="Arial" w:cs="Arial"/>
                <w:bCs/>
                <w:sz w:val="20"/>
                <w:szCs w:val="20"/>
              </w:rPr>
              <w:t xml:space="preserve"> the </w:t>
            </w:r>
            <w:r w:rsidR="00795285" w:rsidRPr="00F921C6">
              <w:rPr>
                <w:rFonts w:ascii="Arial" w:hAnsi="Arial" w:cs="Arial"/>
                <w:bCs/>
                <w:sz w:val="20"/>
                <w:szCs w:val="20"/>
              </w:rPr>
              <w:t>‘</w:t>
            </w:r>
            <w:r w:rsidR="004F1D68" w:rsidRPr="00F921C6">
              <w:rPr>
                <w:rFonts w:ascii="Arial" w:hAnsi="Arial" w:cs="Arial"/>
                <w:bCs/>
                <w:sz w:val="20"/>
                <w:szCs w:val="20"/>
              </w:rPr>
              <w:t>n</w:t>
            </w:r>
            <w:r w:rsidRPr="00F921C6">
              <w:rPr>
                <w:rFonts w:ascii="Arial" w:hAnsi="Arial" w:cs="Arial"/>
                <w:bCs/>
                <w:sz w:val="20"/>
                <w:szCs w:val="20"/>
              </w:rPr>
              <w:t>o</w:t>
            </w:r>
            <w:r w:rsidR="00795285" w:rsidRPr="00F921C6">
              <w:rPr>
                <w:rFonts w:ascii="Arial" w:hAnsi="Arial" w:cs="Arial"/>
                <w:bCs/>
                <w:sz w:val="20"/>
                <w:szCs w:val="20"/>
              </w:rPr>
              <w:t>’</w:t>
            </w:r>
            <w:r w:rsidRPr="00F921C6">
              <w:rPr>
                <w:rFonts w:ascii="Arial" w:hAnsi="Arial" w:cs="Arial"/>
                <w:bCs/>
                <w:sz w:val="20"/>
                <w:szCs w:val="20"/>
              </w:rPr>
              <w:t xml:space="preserve"> value earned no point</w:t>
            </w:r>
            <w:r w:rsidR="004F1D68" w:rsidRPr="00F921C6">
              <w:rPr>
                <w:rFonts w:ascii="Arial" w:hAnsi="Arial" w:cs="Arial"/>
                <w:bCs/>
                <w:sz w:val="20"/>
                <w:szCs w:val="20"/>
              </w:rPr>
              <w:t>s</w:t>
            </w:r>
            <w:r w:rsidRPr="00F921C6">
              <w:rPr>
                <w:rFonts w:ascii="Arial" w:hAnsi="Arial" w:cs="Arial"/>
                <w:bCs/>
                <w:sz w:val="20"/>
                <w:szCs w:val="20"/>
              </w:rPr>
              <w:t>.</w:t>
            </w:r>
            <w:r w:rsidR="000306E0" w:rsidRPr="00F921C6">
              <w:rPr>
                <w:rFonts w:ascii="Arial" w:hAnsi="Arial" w:cs="Arial"/>
                <w:bCs/>
                <w:sz w:val="20"/>
                <w:szCs w:val="20"/>
              </w:rPr>
              <w:t xml:space="preserve"> </w:t>
            </w:r>
          </w:p>
          <w:p w14:paraId="503DF1E0" w14:textId="77777777" w:rsidR="008E6F06" w:rsidRPr="00F921C6" w:rsidRDefault="008E6F06" w:rsidP="008E6F06">
            <w:pPr>
              <w:pStyle w:val="NoSpacing"/>
              <w:rPr>
                <w:rFonts w:ascii="Arial" w:hAnsi="Arial" w:cs="Arial"/>
                <w:sz w:val="20"/>
                <w:szCs w:val="20"/>
              </w:rPr>
            </w:pPr>
          </w:p>
          <w:p w14:paraId="7374FDFB" w14:textId="329FF766" w:rsidR="008E6F06" w:rsidRPr="00F921C6" w:rsidRDefault="008E6F06" w:rsidP="008E6F06">
            <w:pPr>
              <w:pStyle w:val="NoSpacing"/>
              <w:rPr>
                <w:rFonts w:ascii="Arial" w:hAnsi="Arial" w:cs="Arial"/>
                <w:sz w:val="20"/>
                <w:szCs w:val="20"/>
              </w:rPr>
            </w:pPr>
            <w:r w:rsidRPr="00F921C6">
              <w:rPr>
                <w:rFonts w:ascii="Arial" w:hAnsi="Arial" w:cs="Arial"/>
                <w:bCs/>
                <w:sz w:val="20"/>
                <w:szCs w:val="20"/>
              </w:rPr>
              <w:t>Yes</w:t>
            </w:r>
            <w:r w:rsidRPr="00F921C6">
              <w:rPr>
                <w:rFonts w:ascii="Arial" w:hAnsi="Arial" w:cs="Arial"/>
                <w:sz w:val="20"/>
                <w:szCs w:val="20"/>
              </w:rPr>
              <w:t xml:space="preserve"> = the RP responds to all or almost all significant development objectives </w:t>
            </w:r>
            <w:r w:rsidR="0054329A" w:rsidRPr="00F921C6">
              <w:rPr>
                <w:rFonts w:ascii="Arial" w:hAnsi="Arial" w:cs="Arial"/>
                <w:sz w:val="20"/>
                <w:szCs w:val="20"/>
              </w:rPr>
              <w:t>and</w:t>
            </w:r>
            <w:r w:rsidRPr="00F921C6">
              <w:rPr>
                <w:rFonts w:ascii="Arial" w:hAnsi="Arial" w:cs="Arial"/>
                <w:sz w:val="20"/>
                <w:szCs w:val="20"/>
              </w:rPr>
              <w:t>/</w:t>
            </w:r>
            <w:r w:rsidR="0054329A" w:rsidRPr="00F921C6">
              <w:rPr>
                <w:rFonts w:ascii="Arial" w:hAnsi="Arial" w:cs="Arial"/>
                <w:sz w:val="20"/>
                <w:szCs w:val="20"/>
              </w:rPr>
              <w:t>or</w:t>
            </w:r>
            <w:r w:rsidRPr="00F921C6">
              <w:rPr>
                <w:rFonts w:ascii="Arial" w:hAnsi="Arial" w:cs="Arial"/>
                <w:sz w:val="20"/>
                <w:szCs w:val="20"/>
              </w:rPr>
              <w:t xml:space="preserve"> challenges facing the continent</w:t>
            </w:r>
            <w:r w:rsidR="0054329A" w:rsidRPr="00F921C6">
              <w:rPr>
                <w:rFonts w:ascii="Arial" w:hAnsi="Arial" w:cs="Arial"/>
                <w:sz w:val="20"/>
                <w:szCs w:val="20"/>
              </w:rPr>
              <w:t>,</w:t>
            </w:r>
            <w:r w:rsidRPr="00F921C6">
              <w:rPr>
                <w:rFonts w:ascii="Arial" w:hAnsi="Arial" w:cs="Arial"/>
                <w:sz w:val="20"/>
                <w:szCs w:val="20"/>
              </w:rPr>
              <w:t xml:space="preserve"> as outlined in Agenda 2063.</w:t>
            </w:r>
          </w:p>
          <w:p w14:paraId="6A407DB1" w14:textId="77777777" w:rsidR="008E6F06" w:rsidRPr="00F921C6" w:rsidRDefault="008E6F06" w:rsidP="008E6F06">
            <w:pPr>
              <w:pStyle w:val="NoSpacing"/>
              <w:rPr>
                <w:rFonts w:ascii="Arial" w:hAnsi="Arial" w:cs="Arial"/>
                <w:sz w:val="20"/>
                <w:szCs w:val="20"/>
              </w:rPr>
            </w:pPr>
          </w:p>
          <w:p w14:paraId="4722E4B7" w14:textId="0967A544"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Each response was accompanied by an explanation from the respondent to qualify the </w:t>
            </w:r>
            <w:r w:rsidR="0054329A" w:rsidRPr="00F921C6">
              <w:rPr>
                <w:rFonts w:ascii="Arial" w:hAnsi="Arial" w:cs="Arial"/>
                <w:sz w:val="20"/>
                <w:szCs w:val="20"/>
              </w:rPr>
              <w:t xml:space="preserve">preferred </w:t>
            </w:r>
            <w:r w:rsidRPr="00F921C6">
              <w:rPr>
                <w:rFonts w:ascii="Arial" w:hAnsi="Arial" w:cs="Arial"/>
                <w:sz w:val="20"/>
                <w:szCs w:val="20"/>
              </w:rPr>
              <w:t>rating.</w:t>
            </w:r>
          </w:p>
          <w:p w14:paraId="20AD0C29" w14:textId="77777777" w:rsidR="008E6F06" w:rsidRPr="00F921C6" w:rsidRDefault="008E6F06" w:rsidP="008E6F06">
            <w:pPr>
              <w:pStyle w:val="NoSpacing"/>
              <w:rPr>
                <w:rFonts w:ascii="Arial" w:hAnsi="Arial" w:cs="Arial"/>
                <w:sz w:val="20"/>
                <w:szCs w:val="20"/>
              </w:rPr>
            </w:pPr>
          </w:p>
          <w:p w14:paraId="29B845E8" w14:textId="624C7B99" w:rsidR="008E6F06" w:rsidRPr="00F921C6" w:rsidRDefault="008E6F06" w:rsidP="008E6F06">
            <w:pPr>
              <w:pStyle w:val="NoSpacing"/>
              <w:rPr>
                <w:rFonts w:ascii="Arial" w:hAnsi="Arial" w:cs="Arial"/>
                <w:b/>
                <w:sz w:val="20"/>
                <w:szCs w:val="20"/>
              </w:rPr>
            </w:pPr>
            <w:r w:rsidRPr="00F921C6">
              <w:rPr>
                <w:rFonts w:ascii="Arial" w:hAnsi="Arial" w:cs="Arial"/>
                <w:sz w:val="20"/>
                <w:szCs w:val="20"/>
              </w:rPr>
              <w:t xml:space="preserve">The total points scored for each value were then </w:t>
            </w:r>
            <w:r w:rsidR="0054329A" w:rsidRPr="00F921C6">
              <w:rPr>
                <w:rFonts w:ascii="Arial" w:hAnsi="Arial" w:cs="Arial"/>
                <w:sz w:val="20"/>
                <w:szCs w:val="20"/>
              </w:rPr>
              <w:t xml:space="preserve">converted </w:t>
            </w:r>
            <w:r w:rsidRPr="00F921C6">
              <w:rPr>
                <w:rFonts w:ascii="Arial" w:hAnsi="Arial" w:cs="Arial"/>
                <w:sz w:val="20"/>
                <w:szCs w:val="20"/>
              </w:rPr>
              <w:t xml:space="preserve">to </w:t>
            </w:r>
            <w:r w:rsidR="0054329A" w:rsidRPr="00F921C6">
              <w:rPr>
                <w:rFonts w:ascii="Arial" w:hAnsi="Arial" w:cs="Arial"/>
                <w:sz w:val="20"/>
                <w:szCs w:val="20"/>
              </w:rPr>
              <w:t xml:space="preserve">a </w:t>
            </w:r>
            <w:r w:rsidRPr="00F921C6">
              <w:rPr>
                <w:rFonts w:ascii="Arial" w:hAnsi="Arial" w:cs="Arial"/>
                <w:sz w:val="20"/>
                <w:szCs w:val="20"/>
              </w:rPr>
              <w:t xml:space="preserve">percentage based on the number of respondents </w:t>
            </w:r>
            <w:r w:rsidR="0054329A" w:rsidRPr="00F921C6">
              <w:rPr>
                <w:rFonts w:ascii="Arial" w:hAnsi="Arial" w:cs="Arial"/>
                <w:sz w:val="20"/>
                <w:szCs w:val="20"/>
              </w:rPr>
              <w:t xml:space="preserve">who selected </w:t>
            </w:r>
            <w:r w:rsidRPr="00F921C6">
              <w:rPr>
                <w:rFonts w:ascii="Arial" w:hAnsi="Arial" w:cs="Arial"/>
                <w:sz w:val="20"/>
                <w:szCs w:val="20"/>
              </w:rPr>
              <w:t>th</w:t>
            </w:r>
            <w:r w:rsidR="0054329A" w:rsidRPr="00F921C6">
              <w:rPr>
                <w:rFonts w:ascii="Arial" w:hAnsi="Arial" w:cs="Arial"/>
                <w:sz w:val="20"/>
                <w:szCs w:val="20"/>
              </w:rPr>
              <w:t>at</w:t>
            </w:r>
            <w:r w:rsidRPr="00F921C6">
              <w:rPr>
                <w:rFonts w:ascii="Arial" w:hAnsi="Arial" w:cs="Arial"/>
                <w:sz w:val="20"/>
                <w:szCs w:val="20"/>
              </w:rPr>
              <w:t xml:space="preserve"> value</w:t>
            </w:r>
            <w:r w:rsidRPr="00F921C6">
              <w:rPr>
                <w:rFonts w:ascii="Arial" w:hAnsi="Arial" w:cs="Arial"/>
                <w:b/>
                <w:sz w:val="20"/>
                <w:szCs w:val="20"/>
              </w:rPr>
              <w:t>.</w:t>
            </w:r>
          </w:p>
        </w:tc>
      </w:tr>
      <w:tr w:rsidR="008E6F06" w:rsidRPr="00F921C6" w14:paraId="1651523A" w14:textId="77777777" w:rsidTr="00C9228A">
        <w:tc>
          <w:tcPr>
            <w:tcW w:w="1657" w:type="pct"/>
          </w:tcPr>
          <w:p w14:paraId="505D98E1" w14:textId="341C9565" w:rsidR="008E6F06" w:rsidRPr="00F921C6" w:rsidRDefault="0054329A" w:rsidP="008E6F06">
            <w:pPr>
              <w:pStyle w:val="NoSpacing"/>
              <w:rPr>
                <w:rFonts w:ascii="Arial" w:hAnsi="Arial" w:cs="Arial"/>
                <w:sz w:val="20"/>
                <w:szCs w:val="20"/>
              </w:rPr>
            </w:pPr>
            <w:r w:rsidRPr="00F921C6">
              <w:rPr>
                <w:rFonts w:ascii="Arial" w:hAnsi="Arial" w:cs="Arial"/>
                <w:b/>
                <w:sz w:val="20"/>
                <w:szCs w:val="20"/>
              </w:rPr>
              <w:t>Effectiveness</w:t>
            </w:r>
            <w:r w:rsidR="008E6F06" w:rsidRPr="00F921C6">
              <w:rPr>
                <w:rFonts w:ascii="Arial" w:hAnsi="Arial" w:cs="Arial"/>
                <w:b/>
                <w:sz w:val="20"/>
                <w:szCs w:val="20"/>
              </w:rPr>
              <w:t>:</w:t>
            </w:r>
            <w:r w:rsidR="008E6F06" w:rsidRPr="00F921C6">
              <w:rPr>
                <w:rFonts w:ascii="Arial" w:hAnsi="Arial" w:cs="Arial"/>
                <w:sz w:val="20"/>
                <w:szCs w:val="20"/>
              </w:rPr>
              <w:t xml:space="preserve"> The extent to which the intervention achieved, or is expected to achieve, its objectives and results, including any differential results across groups.</w:t>
            </w:r>
          </w:p>
          <w:p w14:paraId="31BEC8E7" w14:textId="77777777" w:rsidR="008E6F06" w:rsidRPr="00F921C6" w:rsidRDefault="008E6F06" w:rsidP="008E6F06">
            <w:pPr>
              <w:pStyle w:val="NoSpacing"/>
              <w:rPr>
                <w:rFonts w:ascii="Arial" w:hAnsi="Arial" w:cs="Arial"/>
                <w:sz w:val="20"/>
                <w:szCs w:val="20"/>
              </w:rPr>
            </w:pPr>
          </w:p>
          <w:p w14:paraId="7F2E2599" w14:textId="77777777" w:rsidR="008E6F06" w:rsidRPr="00F921C6" w:rsidRDefault="008E6F06" w:rsidP="008E6F06">
            <w:pPr>
              <w:pStyle w:val="NoSpacing"/>
              <w:rPr>
                <w:rFonts w:ascii="Arial" w:hAnsi="Arial" w:cs="Arial"/>
                <w:sz w:val="20"/>
                <w:szCs w:val="20"/>
              </w:rPr>
            </w:pPr>
          </w:p>
        </w:tc>
        <w:tc>
          <w:tcPr>
            <w:tcW w:w="3343" w:type="pct"/>
          </w:tcPr>
          <w:p w14:paraId="28655D10" w14:textId="0EB54A60" w:rsidR="008E6F06" w:rsidRPr="00F921C6" w:rsidRDefault="00632C6C" w:rsidP="008E6F06">
            <w:pPr>
              <w:pStyle w:val="NoSpacing"/>
              <w:rPr>
                <w:rFonts w:ascii="Arial" w:hAnsi="Arial" w:cs="Arial"/>
                <w:sz w:val="20"/>
                <w:szCs w:val="20"/>
              </w:rPr>
            </w:pPr>
            <w:r w:rsidRPr="00F921C6">
              <w:rPr>
                <w:rFonts w:ascii="Arial" w:hAnsi="Arial" w:cs="Arial"/>
                <w:sz w:val="20"/>
                <w:szCs w:val="20"/>
              </w:rPr>
              <w:t>The a</w:t>
            </w:r>
            <w:r w:rsidR="008E6F06" w:rsidRPr="00F921C6">
              <w:rPr>
                <w:rFonts w:ascii="Arial" w:hAnsi="Arial" w:cs="Arial"/>
                <w:sz w:val="20"/>
                <w:szCs w:val="20"/>
              </w:rPr>
              <w:t xml:space="preserve">nalysis </w:t>
            </w:r>
            <w:r w:rsidR="0054329A" w:rsidRPr="00F921C6">
              <w:rPr>
                <w:rFonts w:ascii="Arial" w:hAnsi="Arial" w:cs="Arial"/>
                <w:sz w:val="20"/>
                <w:szCs w:val="20"/>
              </w:rPr>
              <w:t xml:space="preserve">evaluated </w:t>
            </w:r>
            <w:r w:rsidR="008E6F06" w:rsidRPr="00F921C6">
              <w:rPr>
                <w:rFonts w:ascii="Arial" w:hAnsi="Arial" w:cs="Arial"/>
                <w:sz w:val="20"/>
                <w:szCs w:val="20"/>
              </w:rPr>
              <w:t>the importance of processes and actual delivery of outputs and outcomes.</w:t>
            </w:r>
          </w:p>
          <w:p w14:paraId="53AFF9AA" w14:textId="77777777" w:rsidR="008E6F06" w:rsidRPr="00F921C6" w:rsidRDefault="008E6F06" w:rsidP="008E6F06">
            <w:pPr>
              <w:pStyle w:val="NoSpacing"/>
              <w:rPr>
                <w:rFonts w:ascii="Arial" w:hAnsi="Arial" w:cs="Arial"/>
                <w:sz w:val="20"/>
                <w:szCs w:val="20"/>
              </w:rPr>
            </w:pPr>
          </w:p>
          <w:p w14:paraId="2109DA35" w14:textId="5BF30C94" w:rsidR="008E6F06" w:rsidRPr="00F921C6" w:rsidRDefault="008E6F06" w:rsidP="008E6F06">
            <w:pPr>
              <w:pStyle w:val="NoSpacing"/>
              <w:rPr>
                <w:rFonts w:ascii="Arial" w:hAnsi="Arial" w:cs="Arial"/>
                <w:sz w:val="20"/>
                <w:szCs w:val="20"/>
              </w:rPr>
            </w:pPr>
            <w:r w:rsidRPr="00F921C6">
              <w:rPr>
                <w:rFonts w:ascii="Arial" w:hAnsi="Arial" w:cs="Arial"/>
                <w:sz w:val="20"/>
                <w:szCs w:val="20"/>
              </w:rPr>
              <w:t>Nine questions were asked.</w:t>
            </w:r>
          </w:p>
          <w:p w14:paraId="1204E8DE" w14:textId="77777777" w:rsidR="008E6F06" w:rsidRPr="00F921C6" w:rsidRDefault="008E6F06" w:rsidP="008E6F06">
            <w:pPr>
              <w:pStyle w:val="NoSpacing"/>
              <w:rPr>
                <w:rFonts w:ascii="Arial" w:hAnsi="Arial" w:cs="Arial"/>
                <w:sz w:val="20"/>
                <w:szCs w:val="20"/>
              </w:rPr>
            </w:pPr>
          </w:p>
          <w:p w14:paraId="6166364F" w14:textId="32AC2250"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Answers were rated as either </w:t>
            </w:r>
            <w:r w:rsidR="00233345" w:rsidRPr="00F921C6">
              <w:rPr>
                <w:rFonts w:ascii="Arial" w:hAnsi="Arial" w:cs="Arial"/>
                <w:sz w:val="20"/>
                <w:szCs w:val="20"/>
              </w:rPr>
              <w:t>‘</w:t>
            </w:r>
            <w:r w:rsidR="0054329A" w:rsidRPr="00F921C6">
              <w:rPr>
                <w:rFonts w:ascii="Arial" w:hAnsi="Arial" w:cs="Arial"/>
                <w:sz w:val="20"/>
                <w:szCs w:val="20"/>
              </w:rPr>
              <w:t>h</w:t>
            </w:r>
            <w:r w:rsidRPr="00F921C6">
              <w:rPr>
                <w:rFonts w:ascii="Arial" w:hAnsi="Arial" w:cs="Arial"/>
                <w:sz w:val="20"/>
                <w:szCs w:val="20"/>
              </w:rPr>
              <w:t>igh</w:t>
            </w:r>
            <w:r w:rsidR="00233345" w:rsidRPr="00F921C6">
              <w:rPr>
                <w:rFonts w:ascii="Arial" w:hAnsi="Arial" w:cs="Arial"/>
                <w:sz w:val="20"/>
                <w:szCs w:val="20"/>
              </w:rPr>
              <w:t>’</w:t>
            </w:r>
            <w:r w:rsidRPr="00F921C6">
              <w:rPr>
                <w:rFonts w:ascii="Arial" w:hAnsi="Arial" w:cs="Arial"/>
                <w:sz w:val="20"/>
                <w:szCs w:val="20"/>
              </w:rPr>
              <w:t xml:space="preserve">, </w:t>
            </w:r>
            <w:r w:rsidR="00233345" w:rsidRPr="00F921C6">
              <w:rPr>
                <w:rFonts w:ascii="Arial" w:hAnsi="Arial" w:cs="Arial"/>
                <w:sz w:val="20"/>
                <w:szCs w:val="20"/>
              </w:rPr>
              <w:t>‘</w:t>
            </w:r>
            <w:r w:rsidR="0054329A" w:rsidRPr="00F921C6">
              <w:rPr>
                <w:rFonts w:ascii="Arial" w:hAnsi="Arial" w:cs="Arial"/>
                <w:sz w:val="20"/>
                <w:szCs w:val="20"/>
              </w:rPr>
              <w:t>m</w:t>
            </w:r>
            <w:r w:rsidRPr="00F921C6">
              <w:rPr>
                <w:rFonts w:ascii="Arial" w:hAnsi="Arial" w:cs="Arial"/>
                <w:sz w:val="20"/>
                <w:szCs w:val="20"/>
              </w:rPr>
              <w:t>edium</w:t>
            </w:r>
            <w:r w:rsidR="00233345" w:rsidRPr="00F921C6">
              <w:rPr>
                <w:rFonts w:ascii="Arial" w:hAnsi="Arial" w:cs="Arial"/>
                <w:sz w:val="20"/>
                <w:szCs w:val="20"/>
              </w:rPr>
              <w:t>’</w:t>
            </w:r>
            <w:r w:rsidRPr="00F921C6">
              <w:rPr>
                <w:rFonts w:ascii="Arial" w:hAnsi="Arial" w:cs="Arial"/>
                <w:sz w:val="20"/>
                <w:szCs w:val="20"/>
              </w:rPr>
              <w:t xml:space="preserve"> or </w:t>
            </w:r>
            <w:r w:rsidR="00233345" w:rsidRPr="00F921C6">
              <w:rPr>
                <w:rFonts w:ascii="Arial" w:hAnsi="Arial" w:cs="Arial"/>
                <w:sz w:val="20"/>
                <w:szCs w:val="20"/>
              </w:rPr>
              <w:t>‘</w:t>
            </w:r>
            <w:r w:rsidRPr="00F921C6">
              <w:rPr>
                <w:rFonts w:ascii="Arial" w:hAnsi="Arial" w:cs="Arial"/>
                <w:sz w:val="20"/>
                <w:szCs w:val="20"/>
              </w:rPr>
              <w:t>low</w:t>
            </w:r>
            <w:r w:rsidR="00233345" w:rsidRPr="00F921C6">
              <w:rPr>
                <w:rFonts w:ascii="Arial" w:hAnsi="Arial" w:cs="Arial"/>
                <w:sz w:val="20"/>
                <w:szCs w:val="20"/>
              </w:rPr>
              <w:t>’</w:t>
            </w:r>
            <w:r w:rsidR="0054329A" w:rsidRPr="00F921C6">
              <w:rPr>
                <w:rFonts w:ascii="Arial" w:hAnsi="Arial" w:cs="Arial"/>
                <w:sz w:val="20"/>
                <w:szCs w:val="20"/>
              </w:rPr>
              <w:t>,</w:t>
            </w:r>
            <w:r w:rsidRPr="00F921C6">
              <w:rPr>
                <w:rFonts w:ascii="Arial" w:hAnsi="Arial" w:cs="Arial"/>
                <w:sz w:val="20"/>
                <w:szCs w:val="20"/>
              </w:rPr>
              <w:t xml:space="preserve"> equivalent to ‘</w:t>
            </w:r>
            <w:r w:rsidR="0054329A" w:rsidRPr="00F921C6">
              <w:rPr>
                <w:rFonts w:ascii="Arial" w:hAnsi="Arial" w:cs="Arial"/>
                <w:sz w:val="20"/>
                <w:szCs w:val="20"/>
              </w:rPr>
              <w:t>h</w:t>
            </w:r>
            <w:r w:rsidRPr="00F921C6">
              <w:rPr>
                <w:rFonts w:ascii="Arial" w:hAnsi="Arial" w:cs="Arial"/>
                <w:sz w:val="20"/>
                <w:szCs w:val="20"/>
              </w:rPr>
              <w:t>ighly satisfactory’, ‘</w:t>
            </w:r>
            <w:r w:rsidR="0054329A" w:rsidRPr="00F921C6">
              <w:rPr>
                <w:rFonts w:ascii="Arial" w:hAnsi="Arial" w:cs="Arial"/>
                <w:sz w:val="20"/>
                <w:szCs w:val="20"/>
              </w:rPr>
              <w:t>s</w:t>
            </w:r>
            <w:r w:rsidRPr="00F921C6">
              <w:rPr>
                <w:rFonts w:ascii="Arial" w:hAnsi="Arial" w:cs="Arial"/>
                <w:sz w:val="20"/>
                <w:szCs w:val="20"/>
              </w:rPr>
              <w:t>atisfactory’ and ‘</w:t>
            </w:r>
            <w:r w:rsidR="0054329A" w:rsidRPr="00F921C6">
              <w:rPr>
                <w:rFonts w:ascii="Arial" w:hAnsi="Arial" w:cs="Arial"/>
                <w:sz w:val="20"/>
                <w:szCs w:val="20"/>
              </w:rPr>
              <w:t>u</w:t>
            </w:r>
            <w:r w:rsidRPr="00F921C6">
              <w:rPr>
                <w:rFonts w:ascii="Arial" w:hAnsi="Arial" w:cs="Arial"/>
                <w:sz w:val="20"/>
                <w:szCs w:val="20"/>
              </w:rPr>
              <w:t xml:space="preserve">nsatisfactory’ </w:t>
            </w:r>
            <w:r w:rsidR="0054329A" w:rsidRPr="00F921C6">
              <w:rPr>
                <w:rFonts w:ascii="Arial" w:hAnsi="Arial" w:cs="Arial"/>
                <w:sz w:val="20"/>
                <w:szCs w:val="20"/>
              </w:rPr>
              <w:t xml:space="preserve">in </w:t>
            </w:r>
            <w:r w:rsidRPr="00F921C6">
              <w:rPr>
                <w:rFonts w:ascii="Arial" w:hAnsi="Arial" w:cs="Arial"/>
                <w:sz w:val="20"/>
                <w:szCs w:val="20"/>
              </w:rPr>
              <w:t>the OECD/DAC operational guidelines for classifying evaluation findings.</w:t>
            </w:r>
          </w:p>
          <w:p w14:paraId="293E4E3E" w14:textId="77777777" w:rsidR="008E6F06" w:rsidRPr="00F921C6" w:rsidRDefault="008E6F06" w:rsidP="008E6F06">
            <w:pPr>
              <w:pStyle w:val="NoSpacing"/>
              <w:rPr>
                <w:rFonts w:ascii="Arial" w:hAnsi="Arial" w:cs="Arial"/>
                <w:sz w:val="20"/>
                <w:szCs w:val="20"/>
              </w:rPr>
            </w:pPr>
          </w:p>
          <w:p w14:paraId="564C5652" w14:textId="68BBE1F6" w:rsidR="008E6F06" w:rsidRPr="00F921C6" w:rsidRDefault="008E6F06" w:rsidP="008E6F06">
            <w:pPr>
              <w:pStyle w:val="NoSpacing"/>
              <w:rPr>
                <w:rFonts w:ascii="Arial" w:hAnsi="Arial" w:cs="Arial"/>
                <w:bCs/>
                <w:sz w:val="20"/>
                <w:szCs w:val="20"/>
              </w:rPr>
            </w:pPr>
            <w:r w:rsidRPr="00F921C6">
              <w:rPr>
                <w:rFonts w:ascii="Arial" w:hAnsi="Arial" w:cs="Arial"/>
                <w:bCs/>
                <w:sz w:val="20"/>
                <w:szCs w:val="20"/>
              </w:rPr>
              <w:t xml:space="preserve">High = the project has achieved </w:t>
            </w:r>
            <w:r w:rsidR="0054329A" w:rsidRPr="00F921C6">
              <w:rPr>
                <w:rFonts w:ascii="Arial" w:hAnsi="Arial" w:cs="Arial"/>
                <w:bCs/>
                <w:sz w:val="20"/>
                <w:szCs w:val="20"/>
              </w:rPr>
              <w:t xml:space="preserve">over </w:t>
            </w:r>
            <w:r w:rsidRPr="00F921C6">
              <w:rPr>
                <w:rFonts w:ascii="Arial" w:hAnsi="Arial" w:cs="Arial"/>
                <w:bCs/>
                <w:sz w:val="20"/>
                <w:szCs w:val="20"/>
              </w:rPr>
              <w:t>50</w:t>
            </w:r>
            <w:r w:rsidR="0054329A" w:rsidRPr="00F921C6">
              <w:rPr>
                <w:rFonts w:ascii="Arial" w:hAnsi="Arial" w:cs="Arial"/>
                <w:bCs/>
                <w:sz w:val="20"/>
                <w:szCs w:val="20"/>
              </w:rPr>
              <w:t> percent</w:t>
            </w:r>
            <w:r w:rsidRPr="00F921C6">
              <w:rPr>
                <w:rFonts w:ascii="Arial" w:hAnsi="Arial" w:cs="Arial"/>
                <w:bCs/>
                <w:sz w:val="20"/>
                <w:szCs w:val="20"/>
              </w:rPr>
              <w:t xml:space="preserve"> of </w:t>
            </w:r>
            <w:r w:rsidR="0054329A" w:rsidRPr="00F921C6">
              <w:rPr>
                <w:rFonts w:ascii="Arial" w:hAnsi="Arial" w:cs="Arial"/>
                <w:bCs/>
                <w:sz w:val="20"/>
                <w:szCs w:val="20"/>
              </w:rPr>
              <w:t xml:space="preserve">intended </w:t>
            </w:r>
            <w:r w:rsidRPr="00F921C6">
              <w:rPr>
                <w:rFonts w:ascii="Arial" w:hAnsi="Arial" w:cs="Arial"/>
                <w:bCs/>
                <w:sz w:val="20"/>
                <w:szCs w:val="20"/>
              </w:rPr>
              <w:t>activities/outputs</w:t>
            </w:r>
            <w:r w:rsidR="0054329A" w:rsidRPr="00F921C6">
              <w:rPr>
                <w:rFonts w:ascii="Arial" w:hAnsi="Arial" w:cs="Arial"/>
                <w:bCs/>
                <w:sz w:val="20"/>
                <w:szCs w:val="20"/>
              </w:rPr>
              <w:t>.</w:t>
            </w:r>
          </w:p>
          <w:p w14:paraId="499871AA" w14:textId="386386ED" w:rsidR="008E6F06" w:rsidRPr="00F921C6" w:rsidRDefault="008E6F06" w:rsidP="008E6F06">
            <w:pPr>
              <w:pStyle w:val="NoSpacing"/>
              <w:rPr>
                <w:rFonts w:ascii="Arial" w:hAnsi="Arial" w:cs="Arial"/>
                <w:bCs/>
                <w:sz w:val="20"/>
                <w:szCs w:val="20"/>
              </w:rPr>
            </w:pPr>
            <w:r w:rsidRPr="00F921C6">
              <w:rPr>
                <w:rFonts w:ascii="Arial" w:hAnsi="Arial" w:cs="Arial"/>
                <w:bCs/>
                <w:sz w:val="20"/>
                <w:szCs w:val="20"/>
              </w:rPr>
              <w:t>Medium = the project has achieved at least 50</w:t>
            </w:r>
            <w:r w:rsidR="0054329A" w:rsidRPr="00F921C6">
              <w:rPr>
                <w:rFonts w:ascii="Arial" w:hAnsi="Arial" w:cs="Arial"/>
                <w:bCs/>
                <w:sz w:val="20"/>
                <w:szCs w:val="20"/>
              </w:rPr>
              <w:t> percent</w:t>
            </w:r>
            <w:r w:rsidRPr="00F921C6">
              <w:rPr>
                <w:rFonts w:ascii="Arial" w:hAnsi="Arial" w:cs="Arial"/>
                <w:bCs/>
                <w:sz w:val="20"/>
                <w:szCs w:val="20"/>
              </w:rPr>
              <w:t xml:space="preserve"> of </w:t>
            </w:r>
            <w:r w:rsidR="0054329A" w:rsidRPr="00F921C6">
              <w:rPr>
                <w:rFonts w:ascii="Arial" w:hAnsi="Arial" w:cs="Arial"/>
                <w:bCs/>
                <w:sz w:val="20"/>
                <w:szCs w:val="20"/>
              </w:rPr>
              <w:t xml:space="preserve">intended </w:t>
            </w:r>
            <w:r w:rsidRPr="00F921C6">
              <w:rPr>
                <w:rFonts w:ascii="Arial" w:hAnsi="Arial" w:cs="Arial"/>
                <w:bCs/>
                <w:sz w:val="20"/>
                <w:szCs w:val="20"/>
              </w:rPr>
              <w:t>activities/outputs</w:t>
            </w:r>
            <w:r w:rsidR="0054329A" w:rsidRPr="00F921C6">
              <w:rPr>
                <w:rFonts w:ascii="Arial" w:hAnsi="Arial" w:cs="Arial"/>
                <w:bCs/>
                <w:sz w:val="20"/>
                <w:szCs w:val="20"/>
              </w:rPr>
              <w:t>.</w:t>
            </w:r>
            <w:r w:rsidRPr="00F921C6">
              <w:rPr>
                <w:rFonts w:ascii="Arial" w:hAnsi="Arial" w:cs="Arial"/>
                <w:bCs/>
                <w:sz w:val="20"/>
                <w:szCs w:val="20"/>
              </w:rPr>
              <w:t xml:space="preserve"> </w:t>
            </w:r>
          </w:p>
          <w:p w14:paraId="784D537B" w14:textId="009487B8" w:rsidR="008E6F06" w:rsidRPr="00F921C6" w:rsidRDefault="008E6F06" w:rsidP="008E6F06">
            <w:pPr>
              <w:pStyle w:val="NoSpacing"/>
              <w:rPr>
                <w:rFonts w:ascii="Arial" w:hAnsi="Arial" w:cs="Arial"/>
                <w:sz w:val="20"/>
                <w:szCs w:val="20"/>
              </w:rPr>
            </w:pPr>
            <w:r w:rsidRPr="00F921C6">
              <w:rPr>
                <w:rFonts w:ascii="Arial" w:hAnsi="Arial" w:cs="Arial"/>
                <w:bCs/>
                <w:sz w:val="20"/>
                <w:szCs w:val="20"/>
              </w:rPr>
              <w:t>Low = the project has achieved less than 50</w:t>
            </w:r>
            <w:r w:rsidR="0054329A" w:rsidRPr="00F921C6">
              <w:rPr>
                <w:rFonts w:ascii="Arial" w:hAnsi="Arial" w:cs="Arial"/>
                <w:bCs/>
                <w:sz w:val="20"/>
                <w:szCs w:val="20"/>
              </w:rPr>
              <w:t> percent</w:t>
            </w:r>
            <w:r w:rsidRPr="00F921C6">
              <w:rPr>
                <w:rFonts w:ascii="Arial" w:hAnsi="Arial" w:cs="Arial"/>
                <w:bCs/>
                <w:sz w:val="20"/>
                <w:szCs w:val="20"/>
              </w:rPr>
              <w:t xml:space="preserve"> </w:t>
            </w:r>
            <w:r w:rsidR="0054329A" w:rsidRPr="00F921C6">
              <w:rPr>
                <w:rFonts w:ascii="Arial" w:hAnsi="Arial" w:cs="Arial"/>
                <w:bCs/>
                <w:sz w:val="20"/>
                <w:szCs w:val="20"/>
              </w:rPr>
              <w:t xml:space="preserve">of intended </w:t>
            </w:r>
            <w:r w:rsidRPr="00F921C6">
              <w:rPr>
                <w:rFonts w:ascii="Arial" w:hAnsi="Arial" w:cs="Arial"/>
                <w:bCs/>
                <w:sz w:val="20"/>
                <w:szCs w:val="20"/>
              </w:rPr>
              <w:t>activities/outputs.</w:t>
            </w:r>
          </w:p>
          <w:p w14:paraId="498895E3" w14:textId="77777777" w:rsidR="008E6F06" w:rsidRPr="00F921C6" w:rsidRDefault="008E6F06" w:rsidP="008E6F06">
            <w:pPr>
              <w:pStyle w:val="NoSpacing"/>
              <w:rPr>
                <w:rFonts w:ascii="Arial" w:hAnsi="Arial" w:cs="Arial"/>
                <w:sz w:val="20"/>
                <w:szCs w:val="20"/>
              </w:rPr>
            </w:pPr>
          </w:p>
          <w:p w14:paraId="17EAF737" w14:textId="5D2743FB"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Each response was accompanied by an explanation from the respondent to qualify the </w:t>
            </w:r>
            <w:r w:rsidR="0054329A" w:rsidRPr="00F921C6">
              <w:rPr>
                <w:rFonts w:ascii="Arial" w:hAnsi="Arial" w:cs="Arial"/>
                <w:sz w:val="20"/>
                <w:szCs w:val="20"/>
              </w:rPr>
              <w:t xml:space="preserve">preferred </w:t>
            </w:r>
            <w:r w:rsidRPr="00F921C6">
              <w:rPr>
                <w:rFonts w:ascii="Arial" w:hAnsi="Arial" w:cs="Arial"/>
                <w:sz w:val="20"/>
                <w:szCs w:val="20"/>
              </w:rPr>
              <w:t xml:space="preserve">rating. </w:t>
            </w:r>
          </w:p>
          <w:p w14:paraId="2C1AB2FA" w14:textId="77777777" w:rsidR="008E6F06" w:rsidRPr="00F921C6" w:rsidRDefault="008E6F06" w:rsidP="008E6F06">
            <w:pPr>
              <w:pStyle w:val="NoSpacing"/>
              <w:rPr>
                <w:rFonts w:ascii="Arial" w:hAnsi="Arial" w:cs="Arial"/>
                <w:sz w:val="20"/>
                <w:szCs w:val="20"/>
              </w:rPr>
            </w:pPr>
          </w:p>
          <w:p w14:paraId="1750EAED" w14:textId="733B4799" w:rsidR="008E6F06" w:rsidRPr="00F921C6" w:rsidRDefault="008E6F06" w:rsidP="008E6F06">
            <w:pPr>
              <w:pStyle w:val="NoSpacing"/>
              <w:rPr>
                <w:rFonts w:ascii="Arial" w:hAnsi="Arial" w:cs="Arial"/>
                <w:sz w:val="20"/>
                <w:szCs w:val="20"/>
              </w:rPr>
            </w:pPr>
            <w:r w:rsidRPr="00F921C6">
              <w:rPr>
                <w:rFonts w:ascii="Arial" w:hAnsi="Arial" w:cs="Arial"/>
                <w:sz w:val="20"/>
                <w:szCs w:val="20"/>
              </w:rPr>
              <w:t>The findings for each project</w:t>
            </w:r>
            <w:r w:rsidR="0054329A" w:rsidRPr="00F921C6">
              <w:rPr>
                <w:rFonts w:ascii="Arial" w:hAnsi="Arial" w:cs="Arial"/>
                <w:sz w:val="20"/>
                <w:szCs w:val="20"/>
              </w:rPr>
              <w:t>’s</w:t>
            </w:r>
            <w:r w:rsidRPr="00F921C6">
              <w:rPr>
                <w:rFonts w:ascii="Arial" w:hAnsi="Arial" w:cs="Arial"/>
                <w:sz w:val="20"/>
                <w:szCs w:val="20"/>
              </w:rPr>
              <w:t xml:space="preserve"> performance were then aggregated to determine the overall performance of the outcome.</w:t>
            </w:r>
          </w:p>
        </w:tc>
      </w:tr>
      <w:tr w:rsidR="008E6F06" w:rsidRPr="00F921C6" w14:paraId="4AFEFD37" w14:textId="77777777" w:rsidTr="00C9228A">
        <w:tc>
          <w:tcPr>
            <w:tcW w:w="1657" w:type="pct"/>
          </w:tcPr>
          <w:p w14:paraId="48CC4387" w14:textId="4EA53A3C" w:rsidR="008E6F06" w:rsidRPr="00F921C6" w:rsidRDefault="00277537" w:rsidP="008E6F06">
            <w:pPr>
              <w:pStyle w:val="NoSpacing"/>
              <w:rPr>
                <w:rFonts w:ascii="Arial" w:hAnsi="Arial" w:cs="Arial"/>
                <w:sz w:val="20"/>
                <w:szCs w:val="20"/>
              </w:rPr>
            </w:pPr>
            <w:r w:rsidRPr="00F921C6">
              <w:rPr>
                <w:rFonts w:ascii="Arial" w:hAnsi="Arial" w:cs="Arial"/>
                <w:b/>
                <w:sz w:val="20"/>
                <w:szCs w:val="20"/>
              </w:rPr>
              <w:t>Efficiency</w:t>
            </w:r>
            <w:r w:rsidR="008E6F06" w:rsidRPr="00F921C6">
              <w:rPr>
                <w:rFonts w:ascii="Arial" w:hAnsi="Arial" w:cs="Arial"/>
                <w:b/>
                <w:sz w:val="20"/>
                <w:szCs w:val="20"/>
              </w:rPr>
              <w:t>:</w:t>
            </w:r>
            <w:r w:rsidR="008E6F06" w:rsidRPr="00F921C6">
              <w:rPr>
                <w:rFonts w:ascii="Arial" w:hAnsi="Arial" w:cs="Arial"/>
                <w:sz w:val="20"/>
                <w:szCs w:val="20"/>
              </w:rPr>
              <w:t xml:space="preserve"> </w:t>
            </w:r>
            <w:r w:rsidRPr="00F921C6">
              <w:rPr>
                <w:rFonts w:ascii="Arial" w:hAnsi="Arial" w:cs="Arial"/>
                <w:sz w:val="20"/>
                <w:szCs w:val="20"/>
              </w:rPr>
              <w:t>H</w:t>
            </w:r>
            <w:r w:rsidR="008E6F06" w:rsidRPr="00F921C6">
              <w:rPr>
                <w:rFonts w:ascii="Arial" w:hAnsi="Arial" w:cs="Arial"/>
                <w:sz w:val="20"/>
                <w:szCs w:val="20"/>
              </w:rPr>
              <w:t xml:space="preserve">ow well resources </w:t>
            </w:r>
            <w:r w:rsidRPr="00F921C6">
              <w:rPr>
                <w:rFonts w:ascii="Arial" w:hAnsi="Arial" w:cs="Arial"/>
                <w:sz w:val="20"/>
                <w:szCs w:val="20"/>
              </w:rPr>
              <w:t xml:space="preserve">are </w:t>
            </w:r>
            <w:r w:rsidR="008E6F06" w:rsidRPr="00F921C6">
              <w:rPr>
                <w:rFonts w:ascii="Arial" w:hAnsi="Arial" w:cs="Arial"/>
                <w:sz w:val="20"/>
                <w:szCs w:val="20"/>
              </w:rPr>
              <w:t>being used</w:t>
            </w:r>
            <w:r w:rsidRPr="00F921C6">
              <w:rPr>
                <w:rFonts w:ascii="Arial" w:hAnsi="Arial" w:cs="Arial"/>
                <w:sz w:val="20"/>
                <w:szCs w:val="20"/>
              </w:rPr>
              <w:t>.</w:t>
            </w:r>
            <w:r w:rsidR="008E6F06" w:rsidRPr="00F921C6">
              <w:rPr>
                <w:rFonts w:ascii="Arial" w:hAnsi="Arial" w:cs="Arial"/>
                <w:sz w:val="20"/>
                <w:szCs w:val="20"/>
              </w:rPr>
              <w:t xml:space="preserve"> The extent to which the intervention delivers, or is likely to deliver, results in an economic</w:t>
            </w:r>
            <w:r w:rsidR="00632C6C" w:rsidRPr="00F921C6">
              <w:rPr>
                <w:rFonts w:ascii="Arial" w:hAnsi="Arial" w:cs="Arial"/>
                <w:sz w:val="20"/>
                <w:szCs w:val="20"/>
              </w:rPr>
              <w:t>al</w:t>
            </w:r>
            <w:r w:rsidR="008E6F06" w:rsidRPr="00F921C6">
              <w:rPr>
                <w:rFonts w:ascii="Arial" w:hAnsi="Arial" w:cs="Arial"/>
                <w:sz w:val="20"/>
                <w:szCs w:val="20"/>
              </w:rPr>
              <w:t xml:space="preserve"> and timely </w:t>
            </w:r>
            <w:r w:rsidR="00632C6C" w:rsidRPr="00F921C6">
              <w:rPr>
                <w:rFonts w:ascii="Arial" w:hAnsi="Arial" w:cs="Arial"/>
                <w:sz w:val="20"/>
                <w:szCs w:val="20"/>
              </w:rPr>
              <w:t>manner</w:t>
            </w:r>
            <w:r w:rsidR="008E6F06" w:rsidRPr="00F921C6">
              <w:rPr>
                <w:rFonts w:ascii="Arial" w:hAnsi="Arial" w:cs="Arial"/>
                <w:sz w:val="20"/>
                <w:szCs w:val="20"/>
              </w:rPr>
              <w:t>.</w:t>
            </w:r>
          </w:p>
          <w:p w14:paraId="5F475E52" w14:textId="300F74F6" w:rsidR="008E6F06" w:rsidRPr="00F921C6" w:rsidRDefault="008E6F06" w:rsidP="008E6F06">
            <w:pPr>
              <w:pStyle w:val="NoSpacing"/>
              <w:rPr>
                <w:rFonts w:ascii="Arial" w:hAnsi="Arial" w:cs="Arial"/>
                <w:sz w:val="20"/>
                <w:szCs w:val="20"/>
              </w:rPr>
            </w:pPr>
            <w:r w:rsidRPr="00F921C6">
              <w:rPr>
                <w:rFonts w:ascii="Arial" w:hAnsi="Arial" w:cs="Arial"/>
                <w:sz w:val="20"/>
                <w:szCs w:val="20"/>
              </w:rPr>
              <w:t>The conversion of inputs (funds, expertise, natural resources, time, etc.) into outputs</w:t>
            </w:r>
            <w:r w:rsidR="00277537" w:rsidRPr="00F921C6">
              <w:rPr>
                <w:rFonts w:ascii="Arial" w:hAnsi="Arial" w:cs="Arial"/>
                <w:sz w:val="20"/>
                <w:szCs w:val="20"/>
              </w:rPr>
              <w:t xml:space="preserve"> and</w:t>
            </w:r>
            <w:r w:rsidRPr="00F921C6">
              <w:rPr>
                <w:rFonts w:ascii="Arial" w:hAnsi="Arial" w:cs="Arial"/>
                <w:sz w:val="20"/>
                <w:szCs w:val="20"/>
              </w:rPr>
              <w:t xml:space="preserve"> outcomes, in the most cost-effective way possible</w:t>
            </w:r>
            <w:r w:rsidR="00277537" w:rsidRPr="00F921C6">
              <w:rPr>
                <w:rFonts w:ascii="Arial" w:hAnsi="Arial" w:cs="Arial"/>
                <w:sz w:val="20"/>
                <w:szCs w:val="20"/>
              </w:rPr>
              <w:t>.</w:t>
            </w:r>
          </w:p>
        </w:tc>
        <w:tc>
          <w:tcPr>
            <w:tcW w:w="3343" w:type="pct"/>
          </w:tcPr>
          <w:p w14:paraId="717A70C6" w14:textId="118A7AEE" w:rsidR="00795285" w:rsidRPr="00F921C6" w:rsidRDefault="00BA6B0C" w:rsidP="008E6F06">
            <w:pPr>
              <w:pStyle w:val="NoSpacing"/>
              <w:rPr>
                <w:rFonts w:ascii="Arial" w:hAnsi="Arial" w:cs="Arial"/>
                <w:sz w:val="20"/>
                <w:szCs w:val="20"/>
              </w:rPr>
            </w:pPr>
            <w:r w:rsidRPr="00F921C6">
              <w:rPr>
                <w:rFonts w:ascii="Arial" w:hAnsi="Arial" w:cs="Arial"/>
                <w:sz w:val="20"/>
                <w:szCs w:val="20"/>
              </w:rPr>
              <w:t>T</w:t>
            </w:r>
            <w:r w:rsidR="008E6F06" w:rsidRPr="00F921C6">
              <w:rPr>
                <w:rFonts w:ascii="Arial" w:hAnsi="Arial" w:cs="Arial"/>
                <w:sz w:val="20"/>
                <w:szCs w:val="20"/>
              </w:rPr>
              <w:t>en questions were asked</w:t>
            </w:r>
            <w:r w:rsidRPr="00F921C6">
              <w:rPr>
                <w:rFonts w:ascii="Arial" w:hAnsi="Arial" w:cs="Arial"/>
                <w:sz w:val="20"/>
                <w:szCs w:val="20"/>
              </w:rPr>
              <w:t xml:space="preserve"> in total</w:t>
            </w:r>
            <w:r w:rsidR="00795285" w:rsidRPr="00F921C6">
              <w:rPr>
                <w:rFonts w:ascii="Arial" w:hAnsi="Arial" w:cs="Arial"/>
                <w:sz w:val="20"/>
                <w:szCs w:val="20"/>
              </w:rPr>
              <w:t>.</w:t>
            </w:r>
            <w:r w:rsidR="00277537" w:rsidRPr="00F921C6">
              <w:rPr>
                <w:rFonts w:ascii="Arial" w:hAnsi="Arial" w:cs="Arial"/>
                <w:sz w:val="20"/>
                <w:szCs w:val="20"/>
              </w:rPr>
              <w:t xml:space="preserve"> </w:t>
            </w:r>
          </w:p>
          <w:p w14:paraId="5B93659E" w14:textId="77777777" w:rsidR="00795285" w:rsidRPr="00F921C6" w:rsidRDefault="00795285" w:rsidP="008E6F06">
            <w:pPr>
              <w:pStyle w:val="NoSpacing"/>
              <w:rPr>
                <w:rFonts w:ascii="Arial" w:hAnsi="Arial" w:cs="Arial"/>
                <w:sz w:val="20"/>
                <w:szCs w:val="20"/>
              </w:rPr>
            </w:pPr>
          </w:p>
          <w:p w14:paraId="4F633D1C" w14:textId="61304FDA" w:rsidR="008E6F06" w:rsidRPr="00F921C6" w:rsidRDefault="00795285" w:rsidP="008E6F06">
            <w:pPr>
              <w:pStyle w:val="NoSpacing"/>
              <w:rPr>
                <w:rFonts w:ascii="Arial" w:hAnsi="Arial" w:cs="Arial"/>
                <w:sz w:val="20"/>
                <w:szCs w:val="20"/>
              </w:rPr>
            </w:pPr>
            <w:r w:rsidRPr="00F921C6">
              <w:rPr>
                <w:rFonts w:ascii="Arial" w:hAnsi="Arial" w:cs="Arial"/>
                <w:sz w:val="20"/>
                <w:szCs w:val="20"/>
              </w:rPr>
              <w:t xml:space="preserve">Five </w:t>
            </w:r>
            <w:r w:rsidR="00BA6B0C" w:rsidRPr="00F921C6">
              <w:rPr>
                <w:rFonts w:ascii="Arial" w:hAnsi="Arial" w:cs="Arial"/>
                <w:sz w:val="20"/>
                <w:szCs w:val="20"/>
              </w:rPr>
              <w:t xml:space="preserve">questions </w:t>
            </w:r>
            <w:r w:rsidR="008E6F06" w:rsidRPr="00F921C6">
              <w:rPr>
                <w:rFonts w:ascii="Arial" w:hAnsi="Arial" w:cs="Arial"/>
                <w:sz w:val="20"/>
                <w:szCs w:val="20"/>
              </w:rPr>
              <w:t xml:space="preserve">with </w:t>
            </w:r>
            <w:r w:rsidR="00277537" w:rsidRPr="00F921C6">
              <w:rPr>
                <w:rFonts w:ascii="Arial" w:hAnsi="Arial" w:cs="Arial"/>
                <w:sz w:val="20"/>
                <w:szCs w:val="20"/>
              </w:rPr>
              <w:t>‘y</w:t>
            </w:r>
            <w:r w:rsidR="008E6F06" w:rsidRPr="00F921C6">
              <w:rPr>
                <w:rFonts w:ascii="Arial" w:hAnsi="Arial" w:cs="Arial"/>
                <w:sz w:val="20"/>
                <w:szCs w:val="20"/>
              </w:rPr>
              <w:t>es</w:t>
            </w:r>
            <w:r w:rsidR="00277537" w:rsidRPr="00F921C6">
              <w:rPr>
                <w:rFonts w:ascii="Arial" w:hAnsi="Arial" w:cs="Arial"/>
                <w:sz w:val="20"/>
                <w:szCs w:val="20"/>
              </w:rPr>
              <w:t>’</w:t>
            </w:r>
            <w:r w:rsidR="008E6F06" w:rsidRPr="00F921C6">
              <w:rPr>
                <w:rFonts w:ascii="Arial" w:hAnsi="Arial" w:cs="Arial"/>
                <w:sz w:val="20"/>
                <w:szCs w:val="20"/>
              </w:rPr>
              <w:t xml:space="preserve"> and </w:t>
            </w:r>
            <w:r w:rsidR="00277537" w:rsidRPr="00F921C6">
              <w:rPr>
                <w:rFonts w:ascii="Arial" w:hAnsi="Arial" w:cs="Arial"/>
                <w:sz w:val="20"/>
                <w:szCs w:val="20"/>
              </w:rPr>
              <w:t>‘n</w:t>
            </w:r>
            <w:r w:rsidR="008E6F06" w:rsidRPr="00F921C6">
              <w:rPr>
                <w:rFonts w:ascii="Arial" w:hAnsi="Arial" w:cs="Arial"/>
                <w:sz w:val="20"/>
                <w:szCs w:val="20"/>
              </w:rPr>
              <w:t>o</w:t>
            </w:r>
            <w:r w:rsidR="00277537" w:rsidRPr="00F921C6">
              <w:rPr>
                <w:rFonts w:ascii="Arial" w:hAnsi="Arial" w:cs="Arial"/>
                <w:sz w:val="20"/>
                <w:szCs w:val="20"/>
              </w:rPr>
              <w:t>’</w:t>
            </w:r>
            <w:r w:rsidR="008E6F06" w:rsidRPr="00F921C6">
              <w:rPr>
                <w:rFonts w:ascii="Arial" w:hAnsi="Arial" w:cs="Arial"/>
                <w:sz w:val="20"/>
                <w:szCs w:val="20"/>
              </w:rPr>
              <w:t xml:space="preserve"> variables</w:t>
            </w:r>
            <w:r w:rsidR="00277537" w:rsidRPr="00F921C6">
              <w:rPr>
                <w:rFonts w:ascii="Arial" w:hAnsi="Arial" w:cs="Arial"/>
                <w:sz w:val="20"/>
                <w:szCs w:val="20"/>
              </w:rPr>
              <w:t>.</w:t>
            </w:r>
          </w:p>
          <w:p w14:paraId="13930A6C" w14:textId="2D35D90A"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The </w:t>
            </w:r>
            <w:r w:rsidR="00795285" w:rsidRPr="00F921C6">
              <w:rPr>
                <w:rFonts w:ascii="Arial" w:hAnsi="Arial" w:cs="Arial"/>
                <w:sz w:val="20"/>
                <w:szCs w:val="20"/>
              </w:rPr>
              <w:t>‘</w:t>
            </w:r>
            <w:r w:rsidR="00277537" w:rsidRPr="00F921C6">
              <w:rPr>
                <w:rFonts w:ascii="Arial" w:hAnsi="Arial" w:cs="Arial"/>
                <w:sz w:val="20"/>
                <w:szCs w:val="20"/>
              </w:rPr>
              <w:t>y</w:t>
            </w:r>
            <w:r w:rsidRPr="00F921C6">
              <w:rPr>
                <w:rFonts w:ascii="Arial" w:hAnsi="Arial" w:cs="Arial"/>
                <w:sz w:val="20"/>
                <w:szCs w:val="20"/>
              </w:rPr>
              <w:t>es</w:t>
            </w:r>
            <w:r w:rsidR="00795285" w:rsidRPr="00F921C6">
              <w:rPr>
                <w:rFonts w:ascii="Arial" w:hAnsi="Arial" w:cs="Arial"/>
                <w:sz w:val="20"/>
                <w:szCs w:val="20"/>
              </w:rPr>
              <w:t>’</w:t>
            </w:r>
            <w:r w:rsidRPr="00F921C6">
              <w:rPr>
                <w:rFonts w:ascii="Arial" w:hAnsi="Arial" w:cs="Arial"/>
                <w:sz w:val="20"/>
                <w:szCs w:val="20"/>
              </w:rPr>
              <w:t xml:space="preserve"> value earned one point</w:t>
            </w:r>
            <w:r w:rsidR="00277537" w:rsidRPr="00F921C6">
              <w:rPr>
                <w:rFonts w:ascii="Arial" w:hAnsi="Arial" w:cs="Arial"/>
                <w:sz w:val="20"/>
                <w:szCs w:val="20"/>
              </w:rPr>
              <w:t>;</w:t>
            </w:r>
            <w:r w:rsidRPr="00F921C6">
              <w:rPr>
                <w:rFonts w:ascii="Arial" w:hAnsi="Arial" w:cs="Arial"/>
                <w:sz w:val="20"/>
                <w:szCs w:val="20"/>
              </w:rPr>
              <w:t xml:space="preserve"> the </w:t>
            </w:r>
            <w:r w:rsidR="00795285" w:rsidRPr="00F921C6">
              <w:rPr>
                <w:rFonts w:ascii="Arial" w:hAnsi="Arial" w:cs="Arial"/>
                <w:sz w:val="20"/>
                <w:szCs w:val="20"/>
              </w:rPr>
              <w:t>‘</w:t>
            </w:r>
            <w:r w:rsidR="00277537" w:rsidRPr="00F921C6">
              <w:rPr>
                <w:rFonts w:ascii="Arial" w:hAnsi="Arial" w:cs="Arial"/>
                <w:sz w:val="20"/>
                <w:szCs w:val="20"/>
              </w:rPr>
              <w:t>n</w:t>
            </w:r>
            <w:r w:rsidRPr="00F921C6">
              <w:rPr>
                <w:rFonts w:ascii="Arial" w:hAnsi="Arial" w:cs="Arial"/>
                <w:sz w:val="20"/>
                <w:szCs w:val="20"/>
              </w:rPr>
              <w:t>o</w:t>
            </w:r>
            <w:r w:rsidR="00795285" w:rsidRPr="00F921C6">
              <w:rPr>
                <w:rFonts w:ascii="Arial" w:hAnsi="Arial" w:cs="Arial"/>
                <w:sz w:val="20"/>
                <w:szCs w:val="20"/>
              </w:rPr>
              <w:t>’</w:t>
            </w:r>
            <w:r w:rsidRPr="00F921C6">
              <w:rPr>
                <w:rFonts w:ascii="Arial" w:hAnsi="Arial" w:cs="Arial"/>
                <w:sz w:val="20"/>
                <w:szCs w:val="20"/>
              </w:rPr>
              <w:t xml:space="preserve"> value earned no point</w:t>
            </w:r>
            <w:r w:rsidR="00277537" w:rsidRPr="00F921C6">
              <w:rPr>
                <w:rFonts w:ascii="Arial" w:hAnsi="Arial" w:cs="Arial"/>
                <w:sz w:val="20"/>
                <w:szCs w:val="20"/>
              </w:rPr>
              <w:t>s</w:t>
            </w:r>
            <w:r w:rsidRPr="00F921C6">
              <w:rPr>
                <w:rFonts w:ascii="Arial" w:hAnsi="Arial" w:cs="Arial"/>
                <w:sz w:val="20"/>
                <w:szCs w:val="20"/>
              </w:rPr>
              <w:t>.</w:t>
            </w:r>
            <w:r w:rsidR="000306E0" w:rsidRPr="00F921C6">
              <w:rPr>
                <w:rFonts w:ascii="Arial" w:hAnsi="Arial" w:cs="Arial"/>
                <w:sz w:val="20"/>
                <w:szCs w:val="20"/>
              </w:rPr>
              <w:t xml:space="preserve"> </w:t>
            </w:r>
          </w:p>
          <w:p w14:paraId="1D0B2392" w14:textId="77777777" w:rsidR="00795285" w:rsidRPr="00F921C6" w:rsidRDefault="00795285" w:rsidP="008E6F06">
            <w:pPr>
              <w:pStyle w:val="NoSpacing"/>
              <w:rPr>
                <w:rFonts w:ascii="Arial" w:hAnsi="Arial" w:cs="Arial"/>
                <w:b/>
                <w:sz w:val="20"/>
                <w:szCs w:val="20"/>
              </w:rPr>
            </w:pPr>
          </w:p>
          <w:p w14:paraId="0B037F2B" w14:textId="18A9B810" w:rsidR="008E6F06" w:rsidRPr="00F921C6" w:rsidRDefault="008E6F06" w:rsidP="008E6F06">
            <w:pPr>
              <w:pStyle w:val="NoSpacing"/>
              <w:rPr>
                <w:rFonts w:ascii="Arial" w:hAnsi="Arial" w:cs="Arial"/>
                <w:sz w:val="20"/>
                <w:szCs w:val="20"/>
              </w:rPr>
            </w:pPr>
            <w:r w:rsidRPr="00F921C6">
              <w:rPr>
                <w:rFonts w:ascii="Arial" w:hAnsi="Arial" w:cs="Arial"/>
                <w:bCs/>
                <w:sz w:val="20"/>
                <w:szCs w:val="20"/>
              </w:rPr>
              <w:t>Yes</w:t>
            </w:r>
            <w:r w:rsidR="00795285" w:rsidRPr="00F921C6">
              <w:rPr>
                <w:rFonts w:ascii="Arial" w:hAnsi="Arial" w:cs="Arial"/>
                <w:bCs/>
                <w:sz w:val="20"/>
                <w:szCs w:val="20"/>
              </w:rPr>
              <w:t xml:space="preserve"> </w:t>
            </w:r>
            <w:r w:rsidRPr="00F921C6">
              <w:rPr>
                <w:rFonts w:ascii="Arial" w:hAnsi="Arial" w:cs="Arial"/>
                <w:sz w:val="20"/>
                <w:szCs w:val="20"/>
              </w:rPr>
              <w:t>= almost all R</w:t>
            </w:r>
            <w:r w:rsidR="00233345" w:rsidRPr="00F921C6">
              <w:rPr>
                <w:rFonts w:ascii="Arial" w:hAnsi="Arial" w:cs="Arial"/>
                <w:sz w:val="20"/>
                <w:szCs w:val="20"/>
              </w:rPr>
              <w:t>P</w:t>
            </w:r>
            <w:r w:rsidRPr="00F921C6">
              <w:rPr>
                <w:rFonts w:ascii="Arial" w:hAnsi="Arial" w:cs="Arial"/>
                <w:sz w:val="20"/>
                <w:szCs w:val="20"/>
              </w:rPr>
              <w:t xml:space="preserve"> inputs (time, staff, finances, technical expertise</w:t>
            </w:r>
            <w:r w:rsidR="00795285" w:rsidRPr="00F921C6">
              <w:rPr>
                <w:rFonts w:ascii="Arial" w:hAnsi="Arial" w:cs="Arial"/>
                <w:sz w:val="20"/>
                <w:szCs w:val="20"/>
              </w:rPr>
              <w:t>,</w:t>
            </w:r>
            <w:r w:rsidRPr="00F921C6">
              <w:rPr>
                <w:rFonts w:ascii="Arial" w:hAnsi="Arial" w:cs="Arial"/>
                <w:sz w:val="20"/>
                <w:szCs w:val="20"/>
              </w:rPr>
              <w:t xml:space="preserve"> etc.) were time</w:t>
            </w:r>
            <w:r w:rsidR="00BA6B0C" w:rsidRPr="00F921C6">
              <w:rPr>
                <w:rFonts w:ascii="Arial" w:hAnsi="Arial" w:cs="Arial"/>
                <w:sz w:val="20"/>
                <w:szCs w:val="20"/>
              </w:rPr>
              <w:t>ly</w:t>
            </w:r>
            <w:r w:rsidR="00795285" w:rsidRPr="00F921C6">
              <w:rPr>
                <w:rFonts w:ascii="Arial" w:hAnsi="Arial" w:cs="Arial"/>
                <w:sz w:val="20"/>
                <w:szCs w:val="20"/>
              </w:rPr>
              <w:t xml:space="preserve"> and</w:t>
            </w:r>
            <w:r w:rsidRPr="00F921C6">
              <w:rPr>
                <w:rFonts w:ascii="Arial" w:hAnsi="Arial" w:cs="Arial"/>
                <w:sz w:val="20"/>
                <w:szCs w:val="20"/>
              </w:rPr>
              <w:t xml:space="preserve"> well </w:t>
            </w:r>
            <w:r w:rsidR="00795285" w:rsidRPr="00F921C6">
              <w:rPr>
                <w:rFonts w:ascii="Arial" w:hAnsi="Arial" w:cs="Arial"/>
                <w:sz w:val="20"/>
                <w:szCs w:val="20"/>
              </w:rPr>
              <w:t>utilized</w:t>
            </w:r>
            <w:r w:rsidR="00C14EE9" w:rsidRPr="00F921C6">
              <w:rPr>
                <w:rFonts w:ascii="Arial" w:hAnsi="Arial" w:cs="Arial"/>
                <w:sz w:val="20"/>
                <w:szCs w:val="20"/>
              </w:rPr>
              <w:t xml:space="preserve"> </w:t>
            </w:r>
            <w:r w:rsidRPr="00F921C6">
              <w:rPr>
                <w:rFonts w:ascii="Arial" w:hAnsi="Arial" w:cs="Arial"/>
                <w:sz w:val="20"/>
                <w:szCs w:val="20"/>
              </w:rPr>
              <w:t>to achieve current outputs.</w:t>
            </w:r>
          </w:p>
          <w:p w14:paraId="2032555D" w14:textId="77777777" w:rsidR="008E6F06" w:rsidRPr="00F921C6" w:rsidRDefault="008E6F06" w:rsidP="008E6F06">
            <w:pPr>
              <w:pStyle w:val="NoSpacing"/>
              <w:rPr>
                <w:rFonts w:ascii="Arial" w:hAnsi="Arial" w:cs="Arial"/>
                <w:sz w:val="20"/>
                <w:szCs w:val="20"/>
              </w:rPr>
            </w:pPr>
          </w:p>
          <w:p w14:paraId="460181DD" w14:textId="6BC2FEE8" w:rsidR="008E6F06" w:rsidRPr="00F921C6" w:rsidRDefault="008E6F06" w:rsidP="008E6F06">
            <w:pPr>
              <w:pStyle w:val="NoSpacing"/>
              <w:rPr>
                <w:rFonts w:ascii="Arial" w:hAnsi="Arial" w:cs="Arial"/>
                <w:sz w:val="20"/>
                <w:szCs w:val="20"/>
              </w:rPr>
            </w:pPr>
            <w:r w:rsidRPr="00F921C6">
              <w:rPr>
                <w:rFonts w:ascii="Arial" w:hAnsi="Arial" w:cs="Arial"/>
                <w:sz w:val="20"/>
                <w:szCs w:val="20"/>
              </w:rPr>
              <w:t>Five</w:t>
            </w:r>
            <w:r w:rsidR="00BA6B0C" w:rsidRPr="00F921C6">
              <w:rPr>
                <w:rFonts w:ascii="Arial" w:hAnsi="Arial" w:cs="Arial"/>
                <w:sz w:val="20"/>
                <w:szCs w:val="20"/>
              </w:rPr>
              <w:t xml:space="preserve"> questions</w:t>
            </w:r>
            <w:r w:rsidRPr="00F921C6">
              <w:rPr>
                <w:rFonts w:ascii="Arial" w:hAnsi="Arial" w:cs="Arial"/>
                <w:sz w:val="20"/>
                <w:szCs w:val="20"/>
              </w:rPr>
              <w:t xml:space="preserve"> with</w:t>
            </w:r>
            <w:r w:rsidR="00795285" w:rsidRPr="00F921C6">
              <w:rPr>
                <w:rFonts w:ascii="Arial" w:hAnsi="Arial" w:cs="Arial"/>
                <w:sz w:val="20"/>
                <w:szCs w:val="20"/>
              </w:rPr>
              <w:t xml:space="preserve"> ‘h</w:t>
            </w:r>
            <w:r w:rsidRPr="00F921C6">
              <w:rPr>
                <w:rFonts w:ascii="Arial" w:hAnsi="Arial" w:cs="Arial"/>
                <w:sz w:val="20"/>
                <w:szCs w:val="20"/>
              </w:rPr>
              <w:t>igh</w:t>
            </w:r>
            <w:r w:rsidR="00795285" w:rsidRPr="00F921C6">
              <w:rPr>
                <w:rFonts w:ascii="Arial" w:hAnsi="Arial" w:cs="Arial"/>
                <w:sz w:val="20"/>
                <w:szCs w:val="20"/>
              </w:rPr>
              <w:t>’</w:t>
            </w:r>
            <w:r w:rsidRPr="00F921C6">
              <w:rPr>
                <w:rFonts w:ascii="Arial" w:hAnsi="Arial" w:cs="Arial"/>
                <w:sz w:val="20"/>
                <w:szCs w:val="20"/>
              </w:rPr>
              <w:t xml:space="preserve">, </w:t>
            </w:r>
            <w:r w:rsidR="00795285" w:rsidRPr="00F921C6">
              <w:rPr>
                <w:rFonts w:ascii="Arial" w:hAnsi="Arial" w:cs="Arial"/>
                <w:sz w:val="20"/>
                <w:szCs w:val="20"/>
              </w:rPr>
              <w:t>‘m</w:t>
            </w:r>
            <w:r w:rsidRPr="00F921C6">
              <w:rPr>
                <w:rFonts w:ascii="Arial" w:hAnsi="Arial" w:cs="Arial"/>
                <w:sz w:val="20"/>
                <w:szCs w:val="20"/>
              </w:rPr>
              <w:t>edium</w:t>
            </w:r>
            <w:r w:rsidR="00795285" w:rsidRPr="00F921C6">
              <w:rPr>
                <w:rFonts w:ascii="Arial" w:hAnsi="Arial" w:cs="Arial"/>
                <w:sz w:val="20"/>
                <w:szCs w:val="20"/>
              </w:rPr>
              <w:t>’</w:t>
            </w:r>
            <w:r w:rsidRPr="00F921C6">
              <w:rPr>
                <w:rFonts w:ascii="Arial" w:hAnsi="Arial" w:cs="Arial"/>
                <w:sz w:val="20"/>
                <w:szCs w:val="20"/>
              </w:rPr>
              <w:t xml:space="preserve"> and </w:t>
            </w:r>
            <w:r w:rsidR="00795285" w:rsidRPr="00F921C6">
              <w:rPr>
                <w:rFonts w:ascii="Arial" w:hAnsi="Arial" w:cs="Arial"/>
                <w:sz w:val="20"/>
                <w:szCs w:val="20"/>
              </w:rPr>
              <w:t>‘l</w:t>
            </w:r>
            <w:r w:rsidRPr="00F921C6">
              <w:rPr>
                <w:rFonts w:ascii="Arial" w:hAnsi="Arial" w:cs="Arial"/>
                <w:sz w:val="20"/>
                <w:szCs w:val="20"/>
              </w:rPr>
              <w:t>ow</w:t>
            </w:r>
            <w:r w:rsidR="00795285" w:rsidRPr="00F921C6">
              <w:rPr>
                <w:rFonts w:ascii="Arial" w:hAnsi="Arial" w:cs="Arial"/>
                <w:sz w:val="20"/>
                <w:szCs w:val="20"/>
              </w:rPr>
              <w:t>’</w:t>
            </w:r>
            <w:r w:rsidRPr="00F921C6">
              <w:rPr>
                <w:rFonts w:ascii="Arial" w:hAnsi="Arial" w:cs="Arial"/>
                <w:sz w:val="20"/>
                <w:szCs w:val="20"/>
              </w:rPr>
              <w:t xml:space="preserve"> variables</w:t>
            </w:r>
            <w:r w:rsidR="00795285" w:rsidRPr="00F921C6">
              <w:rPr>
                <w:rFonts w:ascii="Arial" w:hAnsi="Arial" w:cs="Arial"/>
                <w:sz w:val="20"/>
                <w:szCs w:val="20"/>
              </w:rPr>
              <w:t>.</w:t>
            </w:r>
          </w:p>
          <w:p w14:paraId="1FDA9FFB" w14:textId="411953ED"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Answers were rated as </w:t>
            </w:r>
            <w:r w:rsidR="00233345" w:rsidRPr="00F921C6">
              <w:rPr>
                <w:rFonts w:ascii="Arial" w:hAnsi="Arial" w:cs="Arial"/>
                <w:sz w:val="20"/>
                <w:szCs w:val="20"/>
              </w:rPr>
              <w:t xml:space="preserve">either </w:t>
            </w:r>
            <w:r w:rsidR="00795285" w:rsidRPr="00F921C6">
              <w:rPr>
                <w:rFonts w:ascii="Arial" w:hAnsi="Arial" w:cs="Arial"/>
                <w:sz w:val="20"/>
                <w:szCs w:val="20"/>
              </w:rPr>
              <w:t xml:space="preserve">‘high’, ‘medium’ or ‘low’, </w:t>
            </w:r>
            <w:r w:rsidRPr="00F921C6">
              <w:rPr>
                <w:rFonts w:ascii="Arial" w:hAnsi="Arial" w:cs="Arial"/>
                <w:sz w:val="20"/>
                <w:szCs w:val="20"/>
              </w:rPr>
              <w:t>equivalent to ‘</w:t>
            </w:r>
            <w:r w:rsidR="00795285" w:rsidRPr="00F921C6">
              <w:rPr>
                <w:rFonts w:ascii="Arial" w:hAnsi="Arial" w:cs="Arial"/>
                <w:sz w:val="20"/>
                <w:szCs w:val="20"/>
              </w:rPr>
              <w:t xml:space="preserve">highly satisfactory’, ‘satisfactory’ and ‘unsatisfactory’ in </w:t>
            </w:r>
            <w:r w:rsidRPr="00F921C6">
              <w:rPr>
                <w:rFonts w:ascii="Arial" w:hAnsi="Arial" w:cs="Arial"/>
                <w:sz w:val="20"/>
                <w:szCs w:val="20"/>
              </w:rPr>
              <w:t>the OECD/DAC operational guidelines for classifying evaluation findings.</w:t>
            </w:r>
          </w:p>
          <w:p w14:paraId="2138226C" w14:textId="77777777" w:rsidR="008E6F06" w:rsidRPr="00F921C6" w:rsidRDefault="008E6F06" w:rsidP="008E6F06">
            <w:pPr>
              <w:pStyle w:val="NoSpacing"/>
              <w:rPr>
                <w:rFonts w:ascii="Arial" w:hAnsi="Arial" w:cs="Arial"/>
                <w:sz w:val="20"/>
                <w:szCs w:val="20"/>
              </w:rPr>
            </w:pPr>
          </w:p>
          <w:p w14:paraId="018D5298" w14:textId="677FE86C" w:rsidR="008E6F06" w:rsidRPr="00F921C6" w:rsidRDefault="00795285" w:rsidP="008E6F06">
            <w:pPr>
              <w:pStyle w:val="NoSpacing"/>
              <w:rPr>
                <w:rFonts w:ascii="Arial" w:hAnsi="Arial" w:cs="Arial"/>
                <w:sz w:val="20"/>
                <w:szCs w:val="20"/>
              </w:rPr>
            </w:pPr>
            <w:r w:rsidRPr="00F921C6">
              <w:rPr>
                <w:rFonts w:ascii="Arial" w:hAnsi="Arial" w:cs="Arial"/>
                <w:sz w:val="20"/>
                <w:szCs w:val="20"/>
              </w:rPr>
              <w:t xml:space="preserve">Answers were scored on </w:t>
            </w:r>
            <w:r w:rsidR="008E6F06" w:rsidRPr="00F921C6">
              <w:rPr>
                <w:rFonts w:ascii="Arial" w:hAnsi="Arial" w:cs="Arial"/>
                <w:sz w:val="20"/>
                <w:szCs w:val="20"/>
              </w:rPr>
              <w:t xml:space="preserve">a scale of 1 to 3, </w:t>
            </w:r>
            <w:r w:rsidRPr="00F921C6">
              <w:rPr>
                <w:rFonts w:ascii="Arial" w:hAnsi="Arial" w:cs="Arial"/>
                <w:sz w:val="20"/>
                <w:szCs w:val="20"/>
              </w:rPr>
              <w:t xml:space="preserve">with </w:t>
            </w:r>
            <w:r w:rsidR="008E6F06" w:rsidRPr="00F921C6">
              <w:rPr>
                <w:rFonts w:ascii="Arial" w:hAnsi="Arial" w:cs="Arial"/>
                <w:sz w:val="20"/>
                <w:szCs w:val="20"/>
              </w:rPr>
              <w:t>3 being the highest.</w:t>
            </w:r>
          </w:p>
          <w:p w14:paraId="25A63E07" w14:textId="77777777" w:rsidR="008E6F06" w:rsidRPr="00F921C6" w:rsidRDefault="008E6F06" w:rsidP="008E6F06">
            <w:pPr>
              <w:pStyle w:val="NoSpacing"/>
              <w:rPr>
                <w:rFonts w:ascii="Arial" w:hAnsi="Arial" w:cs="Arial"/>
                <w:sz w:val="20"/>
                <w:szCs w:val="20"/>
              </w:rPr>
            </w:pPr>
          </w:p>
          <w:p w14:paraId="75A65DD8" w14:textId="3104780A" w:rsidR="008E6F06" w:rsidRPr="00F921C6" w:rsidRDefault="008E6F06" w:rsidP="008E6F06">
            <w:pPr>
              <w:pStyle w:val="NoSpacing"/>
              <w:rPr>
                <w:rFonts w:ascii="Arial" w:hAnsi="Arial" w:cs="Arial"/>
                <w:sz w:val="20"/>
                <w:szCs w:val="20"/>
              </w:rPr>
            </w:pPr>
            <w:r w:rsidRPr="00F921C6">
              <w:rPr>
                <w:rFonts w:ascii="Arial" w:hAnsi="Arial" w:cs="Arial"/>
                <w:sz w:val="20"/>
                <w:szCs w:val="20"/>
              </w:rPr>
              <w:t xml:space="preserve">Each response was accompanied by an explanation from the respondent to qualify the </w:t>
            </w:r>
            <w:r w:rsidR="00795285" w:rsidRPr="00F921C6">
              <w:rPr>
                <w:rFonts w:ascii="Arial" w:hAnsi="Arial" w:cs="Arial"/>
                <w:sz w:val="20"/>
                <w:szCs w:val="20"/>
              </w:rPr>
              <w:t xml:space="preserve">preferred </w:t>
            </w:r>
            <w:r w:rsidRPr="00F921C6">
              <w:rPr>
                <w:rFonts w:ascii="Arial" w:hAnsi="Arial" w:cs="Arial"/>
                <w:sz w:val="20"/>
                <w:szCs w:val="20"/>
              </w:rPr>
              <w:t xml:space="preserve">rating. </w:t>
            </w:r>
          </w:p>
          <w:p w14:paraId="2FEA83F2" w14:textId="77777777" w:rsidR="00BA6B0C" w:rsidRPr="00F921C6" w:rsidRDefault="00BA6B0C" w:rsidP="008E6F06">
            <w:pPr>
              <w:pStyle w:val="NoSpacing"/>
              <w:rPr>
                <w:rFonts w:ascii="Arial" w:hAnsi="Arial" w:cs="Arial"/>
                <w:sz w:val="20"/>
                <w:szCs w:val="20"/>
              </w:rPr>
            </w:pPr>
          </w:p>
          <w:p w14:paraId="0A6B21DE" w14:textId="5D4752EF" w:rsidR="008E6F06" w:rsidRPr="00F921C6" w:rsidRDefault="008E6F06" w:rsidP="008E6F06">
            <w:pPr>
              <w:pStyle w:val="NoSpacing"/>
              <w:rPr>
                <w:rFonts w:ascii="Arial" w:hAnsi="Arial" w:cs="Arial"/>
                <w:sz w:val="20"/>
                <w:szCs w:val="20"/>
              </w:rPr>
            </w:pPr>
            <w:r w:rsidRPr="00F921C6">
              <w:rPr>
                <w:rStyle w:val="hgkelc"/>
                <w:rFonts w:ascii="Arial" w:hAnsi="Arial" w:cs="Arial"/>
                <w:sz w:val="20"/>
                <w:szCs w:val="20"/>
              </w:rPr>
              <w:t xml:space="preserve">The overall score </w:t>
            </w:r>
            <w:r w:rsidR="00795285" w:rsidRPr="00F921C6">
              <w:rPr>
                <w:rStyle w:val="hgkelc"/>
                <w:rFonts w:ascii="Arial" w:hAnsi="Arial" w:cs="Arial"/>
                <w:sz w:val="20"/>
                <w:szCs w:val="20"/>
              </w:rPr>
              <w:t xml:space="preserve">for </w:t>
            </w:r>
            <w:r w:rsidRPr="00F921C6">
              <w:rPr>
                <w:rStyle w:val="hgkelc"/>
                <w:rFonts w:ascii="Arial" w:hAnsi="Arial" w:cs="Arial"/>
                <w:sz w:val="20"/>
                <w:szCs w:val="20"/>
              </w:rPr>
              <w:t xml:space="preserve">efficiency </w:t>
            </w:r>
            <w:r w:rsidRPr="00F921C6">
              <w:rPr>
                <w:rFonts w:ascii="Arial" w:hAnsi="Arial" w:cs="Arial"/>
              </w:rPr>
              <w:t xml:space="preserve">is </w:t>
            </w:r>
            <w:r w:rsidR="00795285" w:rsidRPr="00F921C6">
              <w:rPr>
                <w:rFonts w:ascii="Arial" w:hAnsi="Arial" w:cs="Arial"/>
              </w:rPr>
              <w:t>e</w:t>
            </w:r>
            <w:r w:rsidR="00795285" w:rsidRPr="00F921C6">
              <w:rPr>
                <w:rFonts w:ascii="Arial" w:hAnsi="Arial" w:cs="Arial"/>
                <w:sz w:val="20"/>
                <w:szCs w:val="20"/>
              </w:rPr>
              <w:t xml:space="preserve">xpressed as </w:t>
            </w:r>
            <w:r w:rsidRPr="00F921C6">
              <w:rPr>
                <w:rFonts w:ascii="Arial" w:hAnsi="Arial" w:cs="Arial"/>
              </w:rPr>
              <w:t>a percentage</w:t>
            </w:r>
            <w:r w:rsidRPr="00F921C6">
              <w:rPr>
                <w:rStyle w:val="hgkelc"/>
                <w:rFonts w:ascii="Arial" w:hAnsi="Arial" w:cs="Arial"/>
                <w:sz w:val="20"/>
                <w:szCs w:val="20"/>
              </w:rPr>
              <w:t xml:space="preserve"> of the number of points earned for each basic evaluation question.</w:t>
            </w:r>
          </w:p>
        </w:tc>
      </w:tr>
      <w:tr w:rsidR="008E6F06" w:rsidRPr="00F921C6" w14:paraId="0921DC79" w14:textId="77777777" w:rsidTr="00C9228A">
        <w:tc>
          <w:tcPr>
            <w:tcW w:w="1657" w:type="pct"/>
          </w:tcPr>
          <w:p w14:paraId="33451055" w14:textId="3C23B36B" w:rsidR="008E6F06" w:rsidRPr="00F921C6" w:rsidRDefault="00277537" w:rsidP="008E6F06">
            <w:pPr>
              <w:pStyle w:val="NoSpacing"/>
              <w:rPr>
                <w:rFonts w:ascii="Arial" w:hAnsi="Arial" w:cs="Arial"/>
                <w:sz w:val="20"/>
                <w:szCs w:val="20"/>
              </w:rPr>
            </w:pPr>
            <w:r w:rsidRPr="00F921C6">
              <w:rPr>
                <w:rFonts w:ascii="Arial" w:hAnsi="Arial" w:cs="Arial"/>
                <w:b/>
                <w:sz w:val="20"/>
                <w:szCs w:val="20"/>
              </w:rPr>
              <w:t>Coherence</w:t>
            </w:r>
            <w:r w:rsidR="008E6F06" w:rsidRPr="00F921C6">
              <w:rPr>
                <w:rFonts w:ascii="Arial" w:hAnsi="Arial" w:cs="Arial"/>
                <w:b/>
                <w:sz w:val="20"/>
                <w:szCs w:val="20"/>
              </w:rPr>
              <w:t>:</w:t>
            </w:r>
            <w:r w:rsidR="008E6F06" w:rsidRPr="00F921C6">
              <w:rPr>
                <w:rFonts w:ascii="Arial" w:hAnsi="Arial" w:cs="Arial"/>
                <w:sz w:val="20"/>
                <w:szCs w:val="20"/>
              </w:rPr>
              <w:t xml:space="preserve"> The </w:t>
            </w:r>
            <w:r w:rsidR="00632C6C" w:rsidRPr="00F921C6">
              <w:rPr>
                <w:rFonts w:ascii="Arial" w:hAnsi="Arial" w:cs="Arial"/>
                <w:sz w:val="20"/>
                <w:szCs w:val="20"/>
              </w:rPr>
              <w:t xml:space="preserve">extent to which the </w:t>
            </w:r>
            <w:r w:rsidRPr="00F921C6">
              <w:rPr>
                <w:rFonts w:ascii="Arial" w:hAnsi="Arial" w:cs="Arial"/>
                <w:sz w:val="20"/>
                <w:szCs w:val="20"/>
              </w:rPr>
              <w:t>intervention</w:t>
            </w:r>
            <w:r w:rsidR="00632C6C" w:rsidRPr="00F921C6">
              <w:rPr>
                <w:rFonts w:ascii="Arial" w:hAnsi="Arial" w:cs="Arial"/>
                <w:sz w:val="20"/>
                <w:szCs w:val="20"/>
              </w:rPr>
              <w:t xml:space="preserve"> is</w:t>
            </w:r>
            <w:r w:rsidRPr="00F921C6">
              <w:rPr>
                <w:rFonts w:ascii="Arial" w:hAnsi="Arial" w:cs="Arial"/>
                <w:sz w:val="20"/>
                <w:szCs w:val="20"/>
              </w:rPr>
              <w:t xml:space="preserve"> </w:t>
            </w:r>
            <w:r w:rsidR="008E6F06" w:rsidRPr="00F921C6">
              <w:rPr>
                <w:rFonts w:ascii="Arial" w:hAnsi="Arial" w:cs="Arial"/>
                <w:sz w:val="20"/>
                <w:szCs w:val="20"/>
              </w:rPr>
              <w:t>compatib</w:t>
            </w:r>
            <w:r w:rsidR="00632C6C" w:rsidRPr="00F921C6">
              <w:rPr>
                <w:rFonts w:ascii="Arial" w:hAnsi="Arial" w:cs="Arial"/>
                <w:sz w:val="20"/>
                <w:szCs w:val="20"/>
              </w:rPr>
              <w:t>le</w:t>
            </w:r>
            <w:r w:rsidR="008E6F06" w:rsidRPr="00F921C6">
              <w:rPr>
                <w:rFonts w:ascii="Arial" w:hAnsi="Arial" w:cs="Arial"/>
                <w:sz w:val="20"/>
                <w:szCs w:val="20"/>
              </w:rPr>
              <w:t xml:space="preserve"> with other interventions in a country, </w:t>
            </w:r>
            <w:proofErr w:type="gramStart"/>
            <w:r w:rsidR="008E6F06" w:rsidRPr="00F921C6">
              <w:rPr>
                <w:rFonts w:ascii="Arial" w:hAnsi="Arial" w:cs="Arial"/>
                <w:sz w:val="20"/>
                <w:szCs w:val="20"/>
              </w:rPr>
              <w:t>sector</w:t>
            </w:r>
            <w:proofErr w:type="gramEnd"/>
            <w:r w:rsidR="008E6F06" w:rsidRPr="00F921C6">
              <w:rPr>
                <w:rFonts w:ascii="Arial" w:hAnsi="Arial" w:cs="Arial"/>
                <w:sz w:val="20"/>
                <w:szCs w:val="20"/>
              </w:rPr>
              <w:t xml:space="preserve"> or institution</w:t>
            </w:r>
            <w:r w:rsidR="00632C6C" w:rsidRPr="00F921C6">
              <w:rPr>
                <w:rFonts w:ascii="Arial" w:hAnsi="Arial" w:cs="Arial"/>
                <w:sz w:val="20"/>
                <w:szCs w:val="20"/>
              </w:rPr>
              <w:t>.</w:t>
            </w:r>
          </w:p>
        </w:tc>
        <w:tc>
          <w:tcPr>
            <w:tcW w:w="3343" w:type="pct"/>
          </w:tcPr>
          <w:p w14:paraId="7B904F30" w14:textId="40A6F0FA" w:rsidR="008E6F06" w:rsidRPr="00F921C6" w:rsidRDefault="008E6F06" w:rsidP="008E6F06">
            <w:pPr>
              <w:pStyle w:val="NoSpacing"/>
              <w:rPr>
                <w:rFonts w:ascii="Arial" w:hAnsi="Arial" w:cs="Arial"/>
                <w:bCs/>
                <w:sz w:val="20"/>
                <w:szCs w:val="20"/>
              </w:rPr>
            </w:pPr>
            <w:r w:rsidRPr="00F921C6">
              <w:rPr>
                <w:rFonts w:ascii="Arial" w:hAnsi="Arial" w:cs="Arial"/>
                <w:bCs/>
                <w:sz w:val="20"/>
                <w:szCs w:val="20"/>
              </w:rPr>
              <w:t>Two questions were asked.</w:t>
            </w:r>
          </w:p>
          <w:p w14:paraId="6A3ADB1F" w14:textId="77777777" w:rsidR="008E6F06" w:rsidRPr="00F921C6" w:rsidRDefault="008E6F06" w:rsidP="008E6F06">
            <w:pPr>
              <w:pStyle w:val="NoSpacing"/>
              <w:rPr>
                <w:rFonts w:ascii="Arial" w:hAnsi="Arial" w:cs="Arial"/>
                <w:sz w:val="20"/>
                <w:szCs w:val="20"/>
              </w:rPr>
            </w:pPr>
          </w:p>
          <w:p w14:paraId="6EF529AC" w14:textId="3552F114" w:rsidR="008E6F06" w:rsidRPr="00F921C6" w:rsidRDefault="00795285" w:rsidP="008E6F06">
            <w:pPr>
              <w:pStyle w:val="NoSpacing"/>
              <w:rPr>
                <w:rFonts w:ascii="Arial" w:hAnsi="Arial" w:cs="Arial"/>
                <w:sz w:val="20"/>
                <w:szCs w:val="20"/>
              </w:rPr>
            </w:pPr>
            <w:r w:rsidRPr="00F921C6">
              <w:rPr>
                <w:rFonts w:ascii="Arial" w:hAnsi="Arial" w:cs="Arial"/>
                <w:sz w:val="20"/>
                <w:szCs w:val="20"/>
              </w:rPr>
              <w:t>Answers were rated as either ‘high’, ‘medium’ or ‘low’, equivalent to ‘highly satisfactory’, ‘satisfactory’ and ‘unsatisfactory’ in the OECD/DAC operational guidelines for classifying evaluation findings.</w:t>
            </w:r>
          </w:p>
          <w:p w14:paraId="4E4C9D86" w14:textId="77777777" w:rsidR="008E6F06" w:rsidRPr="00F921C6" w:rsidRDefault="008E6F06" w:rsidP="008E6F06">
            <w:pPr>
              <w:pStyle w:val="NoSpacing"/>
              <w:rPr>
                <w:rFonts w:ascii="Arial" w:hAnsi="Arial" w:cs="Arial"/>
                <w:sz w:val="20"/>
                <w:szCs w:val="20"/>
              </w:rPr>
            </w:pPr>
          </w:p>
          <w:p w14:paraId="6C440933" w14:textId="1BB108E1" w:rsidR="008E6F06" w:rsidRPr="00F921C6" w:rsidRDefault="00BA6B0C" w:rsidP="008E6F06">
            <w:pPr>
              <w:pStyle w:val="NoSpacing"/>
              <w:rPr>
                <w:rFonts w:ascii="Arial" w:hAnsi="Arial" w:cs="Arial"/>
                <w:sz w:val="20"/>
                <w:szCs w:val="20"/>
              </w:rPr>
            </w:pPr>
            <w:r w:rsidRPr="00F921C6">
              <w:rPr>
                <w:rFonts w:ascii="Arial" w:hAnsi="Arial" w:cs="Arial"/>
                <w:sz w:val="20"/>
                <w:szCs w:val="20"/>
              </w:rPr>
              <w:t>The overall score for coherence is expressed as a percentage of the number of points earned for each basic evaluation question.</w:t>
            </w:r>
          </w:p>
        </w:tc>
      </w:tr>
      <w:tr w:rsidR="008E6F06" w:rsidRPr="00F921C6" w14:paraId="3417F37B" w14:textId="77777777" w:rsidTr="00C9228A">
        <w:tc>
          <w:tcPr>
            <w:tcW w:w="1657" w:type="pct"/>
          </w:tcPr>
          <w:p w14:paraId="7313B3A5" w14:textId="0975A229" w:rsidR="008E6F06" w:rsidRPr="00F921C6" w:rsidRDefault="00277537" w:rsidP="008E6F06">
            <w:pPr>
              <w:pStyle w:val="NoSpacing"/>
              <w:rPr>
                <w:rFonts w:ascii="Arial" w:hAnsi="Arial" w:cs="Arial"/>
                <w:sz w:val="20"/>
                <w:szCs w:val="20"/>
              </w:rPr>
            </w:pPr>
            <w:r w:rsidRPr="00F921C6">
              <w:rPr>
                <w:rFonts w:ascii="Arial" w:hAnsi="Arial" w:cs="Arial"/>
                <w:b/>
                <w:sz w:val="20"/>
                <w:szCs w:val="20"/>
              </w:rPr>
              <w:t>Sustainability</w:t>
            </w:r>
            <w:r w:rsidR="008E6F06" w:rsidRPr="00F921C6">
              <w:rPr>
                <w:rFonts w:ascii="Arial" w:hAnsi="Arial" w:cs="Arial"/>
                <w:b/>
                <w:sz w:val="20"/>
                <w:szCs w:val="20"/>
              </w:rPr>
              <w:t>:</w:t>
            </w:r>
            <w:r w:rsidR="008E6F06" w:rsidRPr="00F921C6">
              <w:rPr>
                <w:rFonts w:ascii="Arial" w:hAnsi="Arial" w:cs="Arial"/>
                <w:sz w:val="20"/>
                <w:szCs w:val="20"/>
              </w:rPr>
              <w:t xml:space="preserve"> The extent to which the </w:t>
            </w:r>
            <w:r w:rsidRPr="00F921C6">
              <w:rPr>
                <w:rFonts w:ascii="Arial" w:hAnsi="Arial" w:cs="Arial"/>
                <w:sz w:val="20"/>
                <w:szCs w:val="20"/>
              </w:rPr>
              <w:t xml:space="preserve">intervention’s </w:t>
            </w:r>
            <w:r w:rsidR="008E6F06" w:rsidRPr="00F921C6">
              <w:rPr>
                <w:rFonts w:ascii="Arial" w:hAnsi="Arial" w:cs="Arial"/>
                <w:sz w:val="20"/>
                <w:szCs w:val="20"/>
              </w:rPr>
              <w:t>net benefits continue or are likely to continue.</w:t>
            </w:r>
          </w:p>
          <w:p w14:paraId="55DFA8CB" w14:textId="77777777" w:rsidR="008E6F06" w:rsidRPr="00F921C6" w:rsidRDefault="008E6F06" w:rsidP="008E6F06">
            <w:pPr>
              <w:pStyle w:val="NoSpacing"/>
              <w:rPr>
                <w:rFonts w:ascii="Arial" w:hAnsi="Arial" w:cs="Arial"/>
                <w:sz w:val="20"/>
                <w:szCs w:val="20"/>
              </w:rPr>
            </w:pPr>
          </w:p>
        </w:tc>
        <w:tc>
          <w:tcPr>
            <w:tcW w:w="3343" w:type="pct"/>
          </w:tcPr>
          <w:p w14:paraId="005B444C" w14:textId="00DAAC4E" w:rsidR="008E6F06" w:rsidRPr="00F921C6" w:rsidRDefault="008E6F06" w:rsidP="008E6F06">
            <w:pPr>
              <w:pStyle w:val="NoSpacing"/>
              <w:rPr>
                <w:rFonts w:ascii="Arial" w:hAnsi="Arial" w:cs="Arial"/>
                <w:bCs/>
                <w:sz w:val="20"/>
                <w:szCs w:val="20"/>
              </w:rPr>
            </w:pPr>
            <w:r w:rsidRPr="00F921C6">
              <w:rPr>
                <w:rFonts w:ascii="Arial" w:hAnsi="Arial" w:cs="Arial"/>
                <w:bCs/>
                <w:sz w:val="20"/>
                <w:szCs w:val="20"/>
              </w:rPr>
              <w:t>Two questions were asked.</w:t>
            </w:r>
          </w:p>
          <w:p w14:paraId="4857D533" w14:textId="77777777" w:rsidR="008E6F06" w:rsidRPr="00F921C6" w:rsidRDefault="008E6F06" w:rsidP="008E6F06">
            <w:pPr>
              <w:pStyle w:val="NoSpacing"/>
              <w:rPr>
                <w:rFonts w:ascii="Arial" w:hAnsi="Arial" w:cs="Arial"/>
                <w:sz w:val="20"/>
                <w:szCs w:val="20"/>
              </w:rPr>
            </w:pPr>
          </w:p>
          <w:p w14:paraId="0E3E24C7" w14:textId="44081D51" w:rsidR="008E6F06" w:rsidRPr="00F921C6" w:rsidRDefault="00795285" w:rsidP="008E6F06">
            <w:pPr>
              <w:pStyle w:val="NoSpacing"/>
              <w:rPr>
                <w:rFonts w:ascii="Arial" w:hAnsi="Arial" w:cs="Arial"/>
                <w:sz w:val="20"/>
                <w:szCs w:val="20"/>
              </w:rPr>
            </w:pPr>
            <w:r w:rsidRPr="00F921C6">
              <w:rPr>
                <w:rFonts w:ascii="Arial" w:hAnsi="Arial" w:cs="Arial"/>
                <w:sz w:val="20"/>
                <w:szCs w:val="20"/>
              </w:rPr>
              <w:t>Answers were rated as either ‘high’, ‘medium’ or ‘low’, equivalent to ‘highly satisfactory’, ‘satisfactory’ and ‘unsatisfactory’ in the OECD/DAC operational guidelines for classifying evaluation findings.</w:t>
            </w:r>
          </w:p>
          <w:p w14:paraId="04D86659" w14:textId="77777777" w:rsidR="00795285" w:rsidRPr="00F921C6" w:rsidRDefault="00795285" w:rsidP="008E6F06">
            <w:pPr>
              <w:pStyle w:val="NoSpacing"/>
              <w:rPr>
                <w:rFonts w:ascii="Arial" w:hAnsi="Arial" w:cs="Arial"/>
                <w:sz w:val="20"/>
                <w:szCs w:val="20"/>
              </w:rPr>
            </w:pPr>
          </w:p>
          <w:p w14:paraId="01159594" w14:textId="1BF4B7E3" w:rsidR="008E6F06" w:rsidRPr="00F921C6" w:rsidRDefault="00BA6B0C" w:rsidP="008E6F06">
            <w:pPr>
              <w:pStyle w:val="NoSpacing"/>
              <w:rPr>
                <w:rFonts w:ascii="Arial" w:hAnsi="Arial" w:cs="Arial"/>
                <w:sz w:val="20"/>
                <w:szCs w:val="20"/>
              </w:rPr>
            </w:pPr>
            <w:r w:rsidRPr="00F921C6">
              <w:rPr>
                <w:rFonts w:ascii="Arial" w:hAnsi="Arial" w:cs="Arial"/>
                <w:sz w:val="20"/>
                <w:szCs w:val="20"/>
              </w:rPr>
              <w:t>The overall score for sustainability is expressed as a percentage of the number of points earned for each basic evaluation question.</w:t>
            </w:r>
          </w:p>
        </w:tc>
      </w:tr>
    </w:tbl>
    <w:p w14:paraId="15E48FAD" w14:textId="77777777" w:rsidR="008E6F06" w:rsidRPr="00F921C6" w:rsidRDefault="008E6F06" w:rsidP="008E6F06">
      <w:pPr>
        <w:spacing w:after="120" w:line="240" w:lineRule="auto"/>
        <w:jc w:val="both"/>
        <w:rPr>
          <w:rFonts w:ascii="Arial" w:hAnsi="Arial" w:cs="Arial"/>
        </w:rPr>
      </w:pPr>
    </w:p>
    <w:p w14:paraId="7C68A497" w14:textId="258A6F06" w:rsidR="008E6F06" w:rsidRPr="00F921C6" w:rsidRDefault="00BA6B0C" w:rsidP="008E6F06">
      <w:pPr>
        <w:spacing w:after="120" w:line="240" w:lineRule="auto"/>
        <w:jc w:val="both"/>
        <w:rPr>
          <w:rFonts w:ascii="Arial" w:hAnsi="Arial" w:cs="Arial"/>
        </w:rPr>
      </w:pPr>
      <w:r w:rsidRPr="00F921C6">
        <w:rPr>
          <w:rFonts w:ascii="Arial" w:hAnsi="Arial" w:cs="Arial"/>
        </w:rPr>
        <w:t xml:space="preserve">Once the data had been </w:t>
      </w:r>
      <w:r w:rsidR="00850A37" w:rsidRPr="00F921C6">
        <w:rPr>
          <w:rFonts w:ascii="Arial" w:hAnsi="Arial" w:cs="Arial"/>
        </w:rPr>
        <w:t>organized</w:t>
      </w:r>
      <w:r w:rsidR="00C14EE9" w:rsidRPr="00F921C6">
        <w:rPr>
          <w:rFonts w:ascii="Arial" w:hAnsi="Arial" w:cs="Arial"/>
        </w:rPr>
        <w:t xml:space="preserve"> </w:t>
      </w:r>
      <w:r w:rsidR="008E6F06" w:rsidRPr="00F921C6">
        <w:rPr>
          <w:rFonts w:ascii="Arial" w:hAnsi="Arial" w:cs="Arial"/>
        </w:rPr>
        <w:t xml:space="preserve">and </w:t>
      </w:r>
      <w:proofErr w:type="spellStart"/>
      <w:r w:rsidR="00C14EE9" w:rsidRPr="00F921C6">
        <w:rPr>
          <w:rFonts w:ascii="Arial" w:hAnsi="Arial" w:cs="Arial"/>
        </w:rPr>
        <w:t>analysed</w:t>
      </w:r>
      <w:proofErr w:type="spellEnd"/>
      <w:r w:rsidRPr="00F921C6">
        <w:rPr>
          <w:rFonts w:ascii="Arial" w:hAnsi="Arial" w:cs="Arial"/>
        </w:rPr>
        <w:t>,</w:t>
      </w:r>
      <w:r w:rsidR="00C14EE9" w:rsidRPr="00F921C6">
        <w:rPr>
          <w:rFonts w:ascii="Arial" w:hAnsi="Arial" w:cs="Arial"/>
        </w:rPr>
        <w:t xml:space="preserve"> </w:t>
      </w:r>
      <w:r w:rsidR="008E6F06" w:rsidRPr="00F921C6">
        <w:rPr>
          <w:rFonts w:ascii="Arial" w:hAnsi="Arial" w:cs="Arial"/>
        </w:rPr>
        <w:t xml:space="preserve">the </w:t>
      </w:r>
      <w:r w:rsidRPr="00F921C6">
        <w:rPr>
          <w:rFonts w:ascii="Arial" w:hAnsi="Arial" w:cs="Arial"/>
        </w:rPr>
        <w:t xml:space="preserve">evaluation </w:t>
      </w:r>
      <w:r w:rsidR="008E6F06" w:rsidRPr="00F921C6">
        <w:rPr>
          <w:rFonts w:ascii="Arial" w:hAnsi="Arial" w:cs="Arial"/>
        </w:rPr>
        <w:t>team prepare</w:t>
      </w:r>
      <w:r w:rsidRPr="00F921C6">
        <w:rPr>
          <w:rFonts w:ascii="Arial" w:hAnsi="Arial" w:cs="Arial"/>
        </w:rPr>
        <w:t>d</w:t>
      </w:r>
      <w:r w:rsidR="008E6F06" w:rsidRPr="00F921C6">
        <w:rPr>
          <w:rFonts w:ascii="Arial" w:hAnsi="Arial" w:cs="Arial"/>
        </w:rPr>
        <w:t xml:space="preserve"> the draft report</w:t>
      </w:r>
      <w:r w:rsidR="00850A37" w:rsidRPr="00F921C6">
        <w:rPr>
          <w:rFonts w:ascii="Arial" w:hAnsi="Arial" w:cs="Arial"/>
        </w:rPr>
        <w:t xml:space="preserve">, which was </w:t>
      </w:r>
      <w:r w:rsidR="008E6F06" w:rsidRPr="00F921C6">
        <w:rPr>
          <w:rFonts w:ascii="Arial" w:hAnsi="Arial" w:cs="Arial"/>
        </w:rPr>
        <w:t>shar</w:t>
      </w:r>
      <w:r w:rsidR="00850A37" w:rsidRPr="00F921C6">
        <w:rPr>
          <w:rFonts w:ascii="Arial" w:hAnsi="Arial" w:cs="Arial"/>
        </w:rPr>
        <w:t xml:space="preserve">ed </w:t>
      </w:r>
      <w:r w:rsidR="008E6F06" w:rsidRPr="00F921C6">
        <w:rPr>
          <w:rFonts w:ascii="Arial" w:hAnsi="Arial" w:cs="Arial"/>
        </w:rPr>
        <w:t>with the client for review and comments</w:t>
      </w:r>
      <w:r w:rsidR="004F1D68" w:rsidRPr="00F921C6">
        <w:rPr>
          <w:rFonts w:ascii="Arial" w:hAnsi="Arial" w:cs="Arial"/>
        </w:rPr>
        <w:t xml:space="preserve"> </w:t>
      </w:r>
      <w:proofErr w:type="gramStart"/>
      <w:r w:rsidR="004F1D68" w:rsidRPr="00F921C6">
        <w:rPr>
          <w:rFonts w:ascii="Arial" w:hAnsi="Arial" w:cs="Arial"/>
        </w:rPr>
        <w:t>in order to</w:t>
      </w:r>
      <w:proofErr w:type="gramEnd"/>
      <w:r w:rsidR="004F1D68" w:rsidRPr="00F921C6">
        <w:rPr>
          <w:rFonts w:ascii="Arial" w:hAnsi="Arial" w:cs="Arial"/>
        </w:rPr>
        <w:t xml:space="preserve"> </w:t>
      </w:r>
      <w:r w:rsidR="008E6F06" w:rsidRPr="00F921C6">
        <w:rPr>
          <w:rFonts w:ascii="Arial" w:hAnsi="Arial" w:cs="Arial"/>
        </w:rPr>
        <w:t>incorporat</w:t>
      </w:r>
      <w:r w:rsidR="004F1D68" w:rsidRPr="00F921C6">
        <w:rPr>
          <w:rFonts w:ascii="Arial" w:hAnsi="Arial" w:cs="Arial"/>
        </w:rPr>
        <w:t xml:space="preserve">e </w:t>
      </w:r>
      <w:r w:rsidR="008E6F06" w:rsidRPr="00F921C6">
        <w:rPr>
          <w:rFonts w:ascii="Arial" w:hAnsi="Arial" w:cs="Arial"/>
        </w:rPr>
        <w:t xml:space="preserve">the client’s </w:t>
      </w:r>
      <w:r w:rsidRPr="00F921C6">
        <w:rPr>
          <w:rFonts w:ascii="Arial" w:hAnsi="Arial" w:cs="Arial"/>
        </w:rPr>
        <w:t xml:space="preserve">views in </w:t>
      </w:r>
      <w:r w:rsidR="004F1D68" w:rsidRPr="00F921C6">
        <w:rPr>
          <w:rFonts w:ascii="Arial" w:hAnsi="Arial" w:cs="Arial"/>
        </w:rPr>
        <w:t>refin</w:t>
      </w:r>
      <w:r w:rsidRPr="00F921C6">
        <w:rPr>
          <w:rFonts w:ascii="Arial" w:hAnsi="Arial" w:cs="Arial"/>
        </w:rPr>
        <w:t xml:space="preserve">ing </w:t>
      </w:r>
      <w:r w:rsidR="008E6F06" w:rsidRPr="00F921C6">
        <w:rPr>
          <w:rFonts w:ascii="Arial" w:hAnsi="Arial" w:cs="Arial"/>
        </w:rPr>
        <w:t>and produc</w:t>
      </w:r>
      <w:r w:rsidRPr="00F921C6">
        <w:rPr>
          <w:rFonts w:ascii="Arial" w:hAnsi="Arial" w:cs="Arial"/>
        </w:rPr>
        <w:t>ing</w:t>
      </w:r>
      <w:r w:rsidR="004F1D68" w:rsidRPr="00F921C6">
        <w:rPr>
          <w:rFonts w:ascii="Arial" w:hAnsi="Arial" w:cs="Arial"/>
        </w:rPr>
        <w:t xml:space="preserve"> </w:t>
      </w:r>
      <w:r w:rsidR="008E6F06" w:rsidRPr="00F921C6">
        <w:rPr>
          <w:rFonts w:ascii="Arial" w:hAnsi="Arial" w:cs="Arial"/>
        </w:rPr>
        <w:t>the final report.</w:t>
      </w:r>
    </w:p>
    <w:p w14:paraId="557F3B03" w14:textId="73485100" w:rsidR="00A00CEF" w:rsidRPr="00F921C6" w:rsidRDefault="00BA6B0C" w:rsidP="008E6F06">
      <w:pPr>
        <w:spacing w:after="120" w:line="240" w:lineRule="auto"/>
        <w:jc w:val="both"/>
        <w:rPr>
          <w:rFonts w:ascii="Arial" w:hAnsi="Arial" w:cs="Arial"/>
          <w:b/>
          <w:color w:val="4F81BD" w:themeColor="accent1"/>
        </w:rPr>
      </w:pPr>
      <w:r w:rsidRPr="00F921C6">
        <w:rPr>
          <w:rFonts w:ascii="Arial" w:hAnsi="Arial" w:cs="Arial"/>
          <w:b/>
          <w:color w:val="4F81BD" w:themeColor="accent1"/>
        </w:rPr>
        <w:t>R</w:t>
      </w:r>
      <w:r w:rsidR="00A00CEF" w:rsidRPr="00F921C6">
        <w:rPr>
          <w:rFonts w:ascii="Arial" w:hAnsi="Arial" w:cs="Arial"/>
          <w:b/>
          <w:color w:val="4F81BD" w:themeColor="accent1"/>
        </w:rPr>
        <w:t>espondents</w:t>
      </w:r>
    </w:p>
    <w:p w14:paraId="0D07D7F5" w14:textId="79A34876" w:rsidR="00A00CEF" w:rsidRPr="00F921C6" w:rsidRDefault="00A00CEF" w:rsidP="008E6F06">
      <w:pPr>
        <w:spacing w:after="120" w:line="240" w:lineRule="auto"/>
        <w:jc w:val="both"/>
        <w:rPr>
          <w:rFonts w:ascii="Arial" w:hAnsi="Arial" w:cs="Arial"/>
          <w:iCs/>
        </w:rPr>
      </w:pPr>
      <w:r w:rsidRPr="00F921C6">
        <w:rPr>
          <w:rFonts w:ascii="Arial" w:hAnsi="Arial" w:cs="Arial"/>
        </w:rPr>
        <w:t xml:space="preserve">A total of </w:t>
      </w:r>
      <w:r w:rsidR="001B5524" w:rsidRPr="00F921C6">
        <w:rPr>
          <w:rFonts w:ascii="Arial" w:hAnsi="Arial" w:cs="Arial"/>
        </w:rPr>
        <w:t>3</w:t>
      </w:r>
      <w:r w:rsidR="00807E9B" w:rsidRPr="00F921C6">
        <w:rPr>
          <w:rFonts w:ascii="Arial" w:hAnsi="Arial" w:cs="Arial"/>
        </w:rPr>
        <w:t>0</w:t>
      </w:r>
      <w:r w:rsidR="00DB6E4B" w:rsidRPr="00F921C6">
        <w:rPr>
          <w:rFonts w:ascii="Arial" w:hAnsi="Arial" w:cs="Arial"/>
        </w:rPr>
        <w:t> </w:t>
      </w:r>
      <w:r w:rsidRPr="00F921C6">
        <w:rPr>
          <w:rFonts w:ascii="Arial" w:hAnsi="Arial" w:cs="Arial"/>
        </w:rPr>
        <w:t xml:space="preserve">respondents </w:t>
      </w:r>
      <w:r w:rsidR="00843852" w:rsidRPr="00F921C6">
        <w:rPr>
          <w:rFonts w:ascii="Arial" w:hAnsi="Arial" w:cs="Arial"/>
        </w:rPr>
        <w:t xml:space="preserve">made up of </w:t>
      </w:r>
      <w:r w:rsidR="00DB6E4B" w:rsidRPr="00F921C6">
        <w:rPr>
          <w:rFonts w:ascii="Arial" w:hAnsi="Arial" w:cs="Arial"/>
        </w:rPr>
        <w:t>21 </w:t>
      </w:r>
      <w:r w:rsidR="00843852" w:rsidRPr="00F921C6">
        <w:rPr>
          <w:rFonts w:ascii="Arial" w:hAnsi="Arial" w:cs="Arial"/>
        </w:rPr>
        <w:t>UNDP staff and 9</w:t>
      </w:r>
      <w:r w:rsidR="00DB6E4B" w:rsidRPr="00F921C6">
        <w:rPr>
          <w:rFonts w:ascii="Arial" w:hAnsi="Arial" w:cs="Arial"/>
        </w:rPr>
        <w:t> </w:t>
      </w:r>
      <w:r w:rsidR="00F933EB" w:rsidRPr="00F921C6">
        <w:rPr>
          <w:rFonts w:ascii="Arial" w:hAnsi="Arial" w:cs="Arial"/>
        </w:rPr>
        <w:t xml:space="preserve">representatives of stakeholders </w:t>
      </w:r>
      <w:r w:rsidRPr="00F921C6">
        <w:rPr>
          <w:rFonts w:ascii="Arial" w:hAnsi="Arial" w:cs="Arial"/>
        </w:rPr>
        <w:t>were interviewed</w:t>
      </w:r>
      <w:r w:rsidR="00DB6E4B" w:rsidRPr="00F921C6">
        <w:rPr>
          <w:rFonts w:ascii="Arial" w:hAnsi="Arial" w:cs="Arial"/>
        </w:rPr>
        <w:t xml:space="preserve"> (see</w:t>
      </w:r>
      <w:r w:rsidRPr="00F921C6">
        <w:rPr>
          <w:rFonts w:ascii="Arial" w:hAnsi="Arial" w:cs="Arial"/>
        </w:rPr>
        <w:t xml:space="preserve"> </w:t>
      </w:r>
      <w:r w:rsidR="00BA6B0C" w:rsidRPr="00F921C6">
        <w:rPr>
          <w:rFonts w:ascii="Arial" w:hAnsi="Arial" w:cs="Arial"/>
          <w:b/>
          <w:bCs/>
          <w:iCs/>
        </w:rPr>
        <w:t>a</w:t>
      </w:r>
      <w:r w:rsidR="00C14EE9" w:rsidRPr="00F921C6">
        <w:rPr>
          <w:rFonts w:ascii="Arial" w:hAnsi="Arial" w:cs="Arial"/>
          <w:b/>
          <w:bCs/>
          <w:iCs/>
        </w:rPr>
        <w:t xml:space="preserve">nnex </w:t>
      </w:r>
      <w:r w:rsidR="00BA6B0C" w:rsidRPr="00F921C6">
        <w:rPr>
          <w:rFonts w:ascii="Arial" w:hAnsi="Arial" w:cs="Arial"/>
          <w:b/>
          <w:bCs/>
          <w:iCs/>
        </w:rPr>
        <w:t>V</w:t>
      </w:r>
      <w:r w:rsidR="00DB6E4B" w:rsidRPr="00F921C6">
        <w:rPr>
          <w:rFonts w:ascii="Arial" w:hAnsi="Arial" w:cs="Arial"/>
          <w:iCs/>
        </w:rPr>
        <w:t>)</w:t>
      </w:r>
      <w:r w:rsidR="00F933EB" w:rsidRPr="00F921C6">
        <w:rPr>
          <w:rFonts w:ascii="Arial" w:hAnsi="Arial" w:cs="Arial"/>
          <w:i/>
        </w:rPr>
        <w:t>.</w:t>
      </w:r>
    </w:p>
    <w:p w14:paraId="5FB462DE" w14:textId="4250F3F7" w:rsidR="008E6F06" w:rsidRPr="00F921C6" w:rsidRDefault="00BA6B0C" w:rsidP="00234C88">
      <w:pPr>
        <w:pStyle w:val="Heading2"/>
        <w:rPr>
          <w:rFonts w:cs="Arial"/>
        </w:rPr>
      </w:pPr>
      <w:bookmarkStart w:id="31" w:name="_Toc59270275"/>
      <w:bookmarkStart w:id="32" w:name="_Toc68010810"/>
      <w:r w:rsidRPr="00F921C6">
        <w:rPr>
          <w:rFonts w:cs="Arial"/>
        </w:rPr>
        <w:t>L</w:t>
      </w:r>
      <w:r w:rsidR="008E6F06" w:rsidRPr="00F921C6">
        <w:rPr>
          <w:rFonts w:cs="Arial"/>
        </w:rPr>
        <w:t>imitations and mitigation strategies</w:t>
      </w:r>
      <w:bookmarkEnd w:id="31"/>
      <w:bookmarkEnd w:id="32"/>
    </w:p>
    <w:p w14:paraId="2641CD2B" w14:textId="00587844" w:rsidR="008E6F06" w:rsidRPr="00F921C6" w:rsidRDefault="008E6F06" w:rsidP="008E6F06">
      <w:pPr>
        <w:spacing w:after="120" w:line="240" w:lineRule="auto"/>
        <w:jc w:val="both"/>
        <w:rPr>
          <w:rFonts w:ascii="Arial" w:hAnsi="Arial" w:cs="Arial"/>
        </w:rPr>
      </w:pPr>
      <w:r w:rsidRPr="00F921C6">
        <w:rPr>
          <w:rFonts w:ascii="Arial" w:hAnsi="Arial" w:cs="Arial"/>
        </w:rPr>
        <w:t>In the absence of a comprehensive monitoring framework</w:t>
      </w:r>
      <w:r w:rsidR="00DB6E4B" w:rsidRPr="00F921C6">
        <w:rPr>
          <w:rFonts w:ascii="Arial" w:hAnsi="Arial" w:cs="Arial"/>
        </w:rPr>
        <w:t xml:space="preserve"> </w:t>
      </w:r>
      <w:r w:rsidRPr="00F921C6">
        <w:rPr>
          <w:rFonts w:ascii="Arial" w:hAnsi="Arial" w:cs="Arial"/>
        </w:rPr>
        <w:t xml:space="preserve">with indicators and baseline figures, it was difficult to assess the effectiveness </w:t>
      </w:r>
      <w:r w:rsidR="00BA6B0C" w:rsidRPr="00F921C6">
        <w:rPr>
          <w:rFonts w:ascii="Arial" w:hAnsi="Arial" w:cs="Arial"/>
        </w:rPr>
        <w:t xml:space="preserve">of the RP </w:t>
      </w:r>
      <w:r w:rsidRPr="00F921C6">
        <w:rPr>
          <w:rFonts w:ascii="Arial" w:hAnsi="Arial" w:cs="Arial"/>
        </w:rPr>
        <w:t>(</w:t>
      </w:r>
      <w:r w:rsidR="0052662C" w:rsidRPr="00F921C6">
        <w:rPr>
          <w:rFonts w:ascii="Arial" w:hAnsi="Arial" w:cs="Arial"/>
        </w:rPr>
        <w:t xml:space="preserve">i.e. the </w:t>
      </w:r>
      <w:r w:rsidR="00DB6E4B" w:rsidRPr="00F921C6">
        <w:rPr>
          <w:rFonts w:ascii="Arial" w:hAnsi="Arial" w:cs="Arial"/>
        </w:rPr>
        <w:t>e</w:t>
      </w:r>
      <w:r w:rsidRPr="00F921C6">
        <w:rPr>
          <w:rFonts w:ascii="Arial" w:hAnsi="Arial" w:cs="Arial"/>
        </w:rPr>
        <w:t xml:space="preserve">xtent to which </w:t>
      </w:r>
      <w:proofErr w:type="spellStart"/>
      <w:r w:rsidRPr="00F921C6">
        <w:rPr>
          <w:rFonts w:ascii="Arial" w:hAnsi="Arial" w:cs="Arial"/>
        </w:rPr>
        <w:t>programme</w:t>
      </w:r>
      <w:proofErr w:type="spellEnd"/>
      <w:r w:rsidRPr="00F921C6">
        <w:rPr>
          <w:rFonts w:ascii="Arial" w:hAnsi="Arial" w:cs="Arial"/>
        </w:rPr>
        <w:t xml:space="preserve"> goals, objectives and activities ha</w:t>
      </w:r>
      <w:r w:rsidR="0052662C" w:rsidRPr="00F921C6">
        <w:rPr>
          <w:rFonts w:ascii="Arial" w:hAnsi="Arial" w:cs="Arial"/>
        </w:rPr>
        <w:t>d</w:t>
      </w:r>
      <w:r w:rsidRPr="00F921C6">
        <w:rPr>
          <w:rFonts w:ascii="Arial" w:hAnsi="Arial" w:cs="Arial"/>
        </w:rPr>
        <w:t xml:space="preserve"> been achieved). To mitigate th</w:t>
      </w:r>
      <w:r w:rsidR="00DB6E4B" w:rsidRPr="00F921C6">
        <w:rPr>
          <w:rFonts w:ascii="Arial" w:hAnsi="Arial" w:cs="Arial"/>
        </w:rPr>
        <w:t>is</w:t>
      </w:r>
      <w:r w:rsidRPr="00F921C6">
        <w:rPr>
          <w:rFonts w:ascii="Arial" w:hAnsi="Arial" w:cs="Arial"/>
        </w:rPr>
        <w:t xml:space="preserve"> limitation, the evaluation relied on </w:t>
      </w:r>
      <w:r w:rsidR="00DB6E4B" w:rsidRPr="00F921C6">
        <w:rPr>
          <w:rFonts w:ascii="Arial" w:hAnsi="Arial" w:cs="Arial"/>
        </w:rPr>
        <w:t xml:space="preserve">KIIs </w:t>
      </w:r>
      <w:r w:rsidRPr="00F921C6">
        <w:rPr>
          <w:rFonts w:ascii="Arial" w:hAnsi="Arial" w:cs="Arial"/>
        </w:rPr>
        <w:t xml:space="preserve">with </w:t>
      </w:r>
      <w:r w:rsidR="0052662C" w:rsidRPr="00F921C6">
        <w:rPr>
          <w:rFonts w:ascii="Arial" w:hAnsi="Arial" w:cs="Arial"/>
        </w:rPr>
        <w:t xml:space="preserve">the </w:t>
      </w:r>
      <w:r w:rsidRPr="00F921C6">
        <w:rPr>
          <w:rFonts w:ascii="Arial" w:hAnsi="Arial" w:cs="Arial"/>
        </w:rPr>
        <w:t>sampled respondents.</w:t>
      </w:r>
      <w:r w:rsidR="000306E0" w:rsidRPr="00F921C6">
        <w:rPr>
          <w:rFonts w:ascii="Arial" w:hAnsi="Arial" w:cs="Arial"/>
        </w:rPr>
        <w:t xml:space="preserve"> </w:t>
      </w:r>
      <w:r w:rsidRPr="00F921C6">
        <w:rPr>
          <w:rFonts w:ascii="Arial" w:hAnsi="Arial" w:cs="Arial"/>
        </w:rPr>
        <w:t>Th</w:t>
      </w:r>
      <w:r w:rsidR="00DB6E4B" w:rsidRPr="00F921C6">
        <w:rPr>
          <w:rFonts w:ascii="Arial" w:hAnsi="Arial" w:cs="Arial"/>
        </w:rPr>
        <w:t>e</w:t>
      </w:r>
      <w:r w:rsidRPr="00F921C6">
        <w:rPr>
          <w:rFonts w:ascii="Arial" w:hAnsi="Arial" w:cs="Arial"/>
        </w:rPr>
        <w:t>s</w:t>
      </w:r>
      <w:r w:rsidR="00DB6E4B" w:rsidRPr="00F921C6">
        <w:rPr>
          <w:rFonts w:ascii="Arial" w:hAnsi="Arial" w:cs="Arial"/>
        </w:rPr>
        <w:t>e</w:t>
      </w:r>
      <w:r w:rsidRPr="00F921C6">
        <w:rPr>
          <w:rFonts w:ascii="Arial" w:hAnsi="Arial" w:cs="Arial"/>
        </w:rPr>
        <w:t xml:space="preserve"> primary data w</w:t>
      </w:r>
      <w:r w:rsidR="00DB6E4B" w:rsidRPr="00F921C6">
        <w:rPr>
          <w:rFonts w:ascii="Arial" w:hAnsi="Arial" w:cs="Arial"/>
        </w:rPr>
        <w:t>ere</w:t>
      </w:r>
      <w:r w:rsidRPr="00F921C6">
        <w:rPr>
          <w:rFonts w:ascii="Arial" w:hAnsi="Arial" w:cs="Arial"/>
        </w:rPr>
        <w:t xml:space="preserve"> useful in triangulating secondary data from the various reports reviewed</w:t>
      </w:r>
      <w:r w:rsidR="00DB6E4B" w:rsidRPr="00F921C6">
        <w:rPr>
          <w:rFonts w:ascii="Arial" w:hAnsi="Arial" w:cs="Arial"/>
        </w:rPr>
        <w:t xml:space="preserve">, including </w:t>
      </w:r>
      <w:r w:rsidR="0052662C" w:rsidRPr="00F921C6">
        <w:rPr>
          <w:rFonts w:ascii="Arial" w:hAnsi="Arial" w:cs="Arial"/>
        </w:rPr>
        <w:t xml:space="preserve">the </w:t>
      </w:r>
      <w:r w:rsidRPr="00F921C6">
        <w:rPr>
          <w:rFonts w:ascii="Arial" w:hAnsi="Arial" w:cs="Arial"/>
        </w:rPr>
        <w:t xml:space="preserve">annual reports </w:t>
      </w:r>
      <w:r w:rsidR="0052662C" w:rsidRPr="00F921C6">
        <w:rPr>
          <w:rFonts w:ascii="Arial" w:hAnsi="Arial" w:cs="Arial"/>
        </w:rPr>
        <w:t xml:space="preserve">of the RP </w:t>
      </w:r>
      <w:r w:rsidR="00DB6E4B" w:rsidRPr="00F921C6">
        <w:rPr>
          <w:rFonts w:ascii="Arial" w:hAnsi="Arial" w:cs="Arial"/>
        </w:rPr>
        <w:t xml:space="preserve">from </w:t>
      </w:r>
      <w:r w:rsidRPr="00F921C6">
        <w:rPr>
          <w:rFonts w:ascii="Arial" w:hAnsi="Arial" w:cs="Arial"/>
        </w:rPr>
        <w:t>2018 and 2019, progress reports</w:t>
      </w:r>
      <w:r w:rsidR="00DB6E4B" w:rsidRPr="00F921C6">
        <w:rPr>
          <w:rFonts w:ascii="Arial" w:hAnsi="Arial" w:cs="Arial"/>
        </w:rPr>
        <w:t xml:space="preserve"> and </w:t>
      </w:r>
      <w:r w:rsidRPr="00F921C6">
        <w:rPr>
          <w:rFonts w:ascii="Arial" w:hAnsi="Arial" w:cs="Arial"/>
        </w:rPr>
        <w:t>project evaluation reports.</w:t>
      </w:r>
    </w:p>
    <w:p w14:paraId="4568C163" w14:textId="5E52493C" w:rsidR="008E6F06" w:rsidRPr="00F921C6" w:rsidRDefault="008E6F06" w:rsidP="008E6F06">
      <w:pPr>
        <w:spacing w:after="120" w:line="240" w:lineRule="auto"/>
        <w:jc w:val="both"/>
        <w:rPr>
          <w:rFonts w:ascii="Arial" w:hAnsi="Arial" w:cs="Arial"/>
        </w:rPr>
      </w:pPr>
      <w:r w:rsidRPr="00F921C6">
        <w:rPr>
          <w:rFonts w:ascii="Arial" w:hAnsi="Arial" w:cs="Arial"/>
        </w:rPr>
        <w:t xml:space="preserve">Due to the </w:t>
      </w:r>
      <w:r w:rsidR="001D4AB3" w:rsidRPr="00F921C6">
        <w:rPr>
          <w:rFonts w:ascii="Arial" w:hAnsi="Arial" w:cs="Arial"/>
        </w:rPr>
        <w:t>COVID</w:t>
      </w:r>
      <w:r w:rsidRPr="00F921C6">
        <w:rPr>
          <w:rFonts w:ascii="Arial" w:hAnsi="Arial" w:cs="Arial"/>
        </w:rPr>
        <w:t xml:space="preserve">-19 pandemic, the evaluators were unable to access beneficiaries on </w:t>
      </w:r>
      <w:r w:rsidR="000A066A" w:rsidRPr="00F921C6">
        <w:rPr>
          <w:rFonts w:ascii="Arial" w:hAnsi="Arial" w:cs="Arial"/>
        </w:rPr>
        <w:t xml:space="preserve">the </w:t>
      </w:r>
      <w:r w:rsidRPr="00F921C6">
        <w:rPr>
          <w:rFonts w:ascii="Arial" w:hAnsi="Arial" w:cs="Arial"/>
        </w:rPr>
        <w:t>ground for ground truthing and triangulation of some project</w:t>
      </w:r>
      <w:r w:rsidR="000A066A" w:rsidRPr="00F921C6">
        <w:rPr>
          <w:rFonts w:ascii="Arial" w:hAnsi="Arial" w:cs="Arial"/>
        </w:rPr>
        <w:t>-</w:t>
      </w:r>
      <w:r w:rsidRPr="00F921C6">
        <w:rPr>
          <w:rFonts w:ascii="Arial" w:hAnsi="Arial" w:cs="Arial"/>
        </w:rPr>
        <w:t>specific interventions</w:t>
      </w:r>
      <w:r w:rsidR="000A066A" w:rsidRPr="00F921C6">
        <w:rPr>
          <w:rFonts w:ascii="Arial" w:hAnsi="Arial" w:cs="Arial"/>
        </w:rPr>
        <w:t>, such as</w:t>
      </w:r>
      <w:r w:rsidRPr="00F921C6">
        <w:rPr>
          <w:rFonts w:ascii="Arial" w:hAnsi="Arial" w:cs="Arial"/>
        </w:rPr>
        <w:t xml:space="preserve"> </w:t>
      </w:r>
      <w:r w:rsidR="0052662C" w:rsidRPr="00F921C6">
        <w:rPr>
          <w:rFonts w:ascii="Arial" w:hAnsi="Arial" w:cs="Arial"/>
        </w:rPr>
        <w:t xml:space="preserve">community involvement in </w:t>
      </w:r>
      <w:r w:rsidR="000A066A" w:rsidRPr="00F921C6">
        <w:rPr>
          <w:rFonts w:ascii="Arial" w:hAnsi="Arial" w:cs="Arial"/>
        </w:rPr>
        <w:t>PVE</w:t>
      </w:r>
      <w:r w:rsidRPr="00F921C6">
        <w:rPr>
          <w:rFonts w:ascii="Arial" w:hAnsi="Arial" w:cs="Arial"/>
        </w:rPr>
        <w:t xml:space="preserve"> </w:t>
      </w:r>
      <w:r w:rsidR="000A066A" w:rsidRPr="00F921C6">
        <w:rPr>
          <w:rFonts w:ascii="Arial" w:hAnsi="Arial" w:cs="Arial"/>
        </w:rPr>
        <w:t xml:space="preserve">or </w:t>
      </w:r>
      <w:r w:rsidRPr="00F921C6">
        <w:rPr>
          <w:rFonts w:ascii="Arial" w:hAnsi="Arial" w:cs="Arial"/>
        </w:rPr>
        <w:t xml:space="preserve">entrepreneurial support </w:t>
      </w:r>
      <w:r w:rsidR="0052662C" w:rsidRPr="00F921C6">
        <w:rPr>
          <w:rFonts w:ascii="Arial" w:hAnsi="Arial" w:cs="Arial"/>
        </w:rPr>
        <w:t xml:space="preserve">for </w:t>
      </w:r>
      <w:r w:rsidRPr="00F921C6">
        <w:rPr>
          <w:rFonts w:ascii="Arial" w:hAnsi="Arial" w:cs="Arial"/>
        </w:rPr>
        <w:t xml:space="preserve">youth under the </w:t>
      </w:r>
      <w:proofErr w:type="spellStart"/>
      <w:r w:rsidR="00233345" w:rsidRPr="00F921C6">
        <w:rPr>
          <w:rFonts w:ascii="Arial" w:hAnsi="Arial" w:cs="Arial"/>
        </w:rPr>
        <w:t>YouthConnekt</w:t>
      </w:r>
      <w:proofErr w:type="spellEnd"/>
      <w:r w:rsidR="00D02E06" w:rsidRPr="00F921C6">
        <w:rPr>
          <w:rFonts w:ascii="Arial" w:hAnsi="Arial" w:cs="Arial"/>
        </w:rPr>
        <w:t xml:space="preserve"> </w:t>
      </w:r>
      <w:r w:rsidRPr="00F921C6">
        <w:rPr>
          <w:rFonts w:ascii="Arial" w:hAnsi="Arial" w:cs="Arial"/>
        </w:rPr>
        <w:t xml:space="preserve">initiative. </w:t>
      </w:r>
      <w:r w:rsidR="00DB6E4B" w:rsidRPr="00F921C6">
        <w:rPr>
          <w:rFonts w:ascii="Arial" w:hAnsi="Arial" w:cs="Arial"/>
        </w:rPr>
        <w:t>T</w:t>
      </w:r>
      <w:r w:rsidRPr="00F921C6">
        <w:rPr>
          <w:rFonts w:ascii="Arial" w:hAnsi="Arial" w:cs="Arial"/>
        </w:rPr>
        <w:t xml:space="preserve">he evaluation </w:t>
      </w:r>
      <w:r w:rsidR="00DB6E4B" w:rsidRPr="00F921C6">
        <w:rPr>
          <w:rFonts w:ascii="Arial" w:hAnsi="Arial" w:cs="Arial"/>
        </w:rPr>
        <w:t xml:space="preserve">therefore </w:t>
      </w:r>
      <w:r w:rsidRPr="00F921C6">
        <w:rPr>
          <w:rFonts w:ascii="Arial" w:hAnsi="Arial" w:cs="Arial"/>
        </w:rPr>
        <w:t>had to rely on other evidence</w:t>
      </w:r>
      <w:r w:rsidR="00C14EE9" w:rsidRPr="00F921C6">
        <w:rPr>
          <w:rFonts w:ascii="Arial" w:hAnsi="Arial" w:cs="Arial"/>
        </w:rPr>
        <w:t>, including</w:t>
      </w:r>
      <w:r w:rsidRPr="00F921C6">
        <w:rPr>
          <w:rFonts w:ascii="Arial" w:hAnsi="Arial" w:cs="Arial"/>
        </w:rPr>
        <w:t xml:space="preserve"> </w:t>
      </w:r>
      <w:r w:rsidR="00DB6E4B" w:rsidRPr="00F921C6">
        <w:rPr>
          <w:rFonts w:ascii="Arial" w:hAnsi="Arial" w:cs="Arial"/>
        </w:rPr>
        <w:t>KIIs</w:t>
      </w:r>
      <w:r w:rsidRPr="00F921C6">
        <w:rPr>
          <w:rFonts w:ascii="Arial" w:hAnsi="Arial" w:cs="Arial"/>
        </w:rPr>
        <w:t>, secondary data</w:t>
      </w:r>
      <w:r w:rsidR="00DB6E4B" w:rsidRPr="00F921C6">
        <w:rPr>
          <w:rFonts w:ascii="Arial" w:hAnsi="Arial" w:cs="Arial"/>
        </w:rPr>
        <w:t xml:space="preserve"> and</w:t>
      </w:r>
      <w:r w:rsidRPr="00F921C6">
        <w:rPr>
          <w:rFonts w:ascii="Arial" w:hAnsi="Arial" w:cs="Arial"/>
        </w:rPr>
        <w:t xml:space="preserve"> other </w:t>
      </w:r>
      <w:r w:rsidR="00DB6E4B" w:rsidRPr="00F921C6">
        <w:rPr>
          <w:rFonts w:ascii="Arial" w:hAnsi="Arial" w:cs="Arial"/>
        </w:rPr>
        <w:t xml:space="preserve">completed </w:t>
      </w:r>
      <w:r w:rsidRPr="00F921C6">
        <w:rPr>
          <w:rFonts w:ascii="Arial" w:hAnsi="Arial" w:cs="Arial"/>
        </w:rPr>
        <w:t>project evaluations (</w:t>
      </w:r>
      <w:r w:rsidR="00A0161D" w:rsidRPr="00F921C6">
        <w:rPr>
          <w:rFonts w:ascii="Arial" w:hAnsi="Arial" w:cs="Arial"/>
        </w:rPr>
        <w:t>e.g.</w:t>
      </w:r>
      <w:r w:rsidRPr="00F921C6">
        <w:rPr>
          <w:rFonts w:ascii="Arial" w:hAnsi="Arial" w:cs="Arial"/>
        </w:rPr>
        <w:t xml:space="preserve"> </w:t>
      </w:r>
      <w:r w:rsidR="000A066A" w:rsidRPr="00F921C6">
        <w:rPr>
          <w:rFonts w:ascii="Arial" w:hAnsi="Arial" w:cs="Arial"/>
        </w:rPr>
        <w:t xml:space="preserve">the evaluation </w:t>
      </w:r>
      <w:r w:rsidR="00586F2F" w:rsidRPr="00F921C6">
        <w:rPr>
          <w:rFonts w:ascii="Arial" w:hAnsi="Arial" w:cs="Arial"/>
        </w:rPr>
        <w:t xml:space="preserve">of </w:t>
      </w:r>
      <w:r w:rsidR="000A066A" w:rsidRPr="00F921C6">
        <w:rPr>
          <w:rFonts w:ascii="Arial" w:hAnsi="Arial" w:cs="Arial"/>
        </w:rPr>
        <w:t xml:space="preserve">the </w:t>
      </w:r>
      <w:r w:rsidR="0052662C" w:rsidRPr="00F921C6">
        <w:rPr>
          <w:rFonts w:ascii="Arial" w:hAnsi="Arial" w:cs="Arial"/>
        </w:rPr>
        <w:t>project entitled ‘</w:t>
      </w:r>
      <w:r w:rsidR="000A066A" w:rsidRPr="00F921C6">
        <w:rPr>
          <w:rFonts w:ascii="Arial" w:hAnsi="Arial" w:cs="Arial"/>
        </w:rPr>
        <w:t>S</w:t>
      </w:r>
      <w:r w:rsidR="00DB6E4B" w:rsidRPr="00F921C6">
        <w:rPr>
          <w:rFonts w:ascii="Arial" w:hAnsi="Arial" w:cs="Arial"/>
        </w:rPr>
        <w:t xml:space="preserve">upport for </w:t>
      </w:r>
      <w:r w:rsidR="000A066A" w:rsidRPr="00F921C6">
        <w:rPr>
          <w:rFonts w:ascii="Arial" w:hAnsi="Arial" w:cs="Arial"/>
        </w:rPr>
        <w:t>E</w:t>
      </w:r>
      <w:r w:rsidR="00DB6E4B" w:rsidRPr="00F921C6">
        <w:rPr>
          <w:rFonts w:ascii="Arial" w:hAnsi="Arial" w:cs="Arial"/>
        </w:rPr>
        <w:t xml:space="preserve">ffective </w:t>
      </w:r>
      <w:r w:rsidR="000A066A" w:rsidRPr="00F921C6">
        <w:rPr>
          <w:rFonts w:ascii="Arial" w:hAnsi="Arial" w:cs="Arial"/>
        </w:rPr>
        <w:t>C</w:t>
      </w:r>
      <w:r w:rsidR="00DB6E4B" w:rsidRPr="00F921C6">
        <w:rPr>
          <w:rFonts w:ascii="Arial" w:hAnsi="Arial" w:cs="Arial"/>
        </w:rPr>
        <w:t xml:space="preserve">ooperation and </w:t>
      </w:r>
      <w:r w:rsidR="000A066A" w:rsidRPr="00F921C6">
        <w:rPr>
          <w:rFonts w:ascii="Arial" w:hAnsi="Arial" w:cs="Arial"/>
        </w:rPr>
        <w:t>C</w:t>
      </w:r>
      <w:r w:rsidR="00DB6E4B" w:rsidRPr="00F921C6">
        <w:rPr>
          <w:rFonts w:ascii="Arial" w:hAnsi="Arial" w:cs="Arial"/>
        </w:rPr>
        <w:t>oordination of Cross</w:t>
      </w:r>
      <w:r w:rsidR="000A066A" w:rsidRPr="00F921C6">
        <w:rPr>
          <w:rFonts w:ascii="Arial" w:hAnsi="Arial" w:cs="Arial"/>
        </w:rPr>
        <w:t>-b</w:t>
      </w:r>
      <w:r w:rsidR="00DB6E4B" w:rsidRPr="00F921C6">
        <w:rPr>
          <w:rFonts w:ascii="Arial" w:hAnsi="Arial" w:cs="Arial"/>
        </w:rPr>
        <w:t xml:space="preserve">order Initiatives </w:t>
      </w:r>
      <w:r w:rsidR="0052662C" w:rsidRPr="00F921C6">
        <w:rPr>
          <w:rFonts w:ascii="Arial" w:hAnsi="Arial" w:cs="Arial"/>
        </w:rPr>
        <w:t xml:space="preserve">in Southwest Ethiopia-Northwest Kenya, </w:t>
      </w:r>
      <w:proofErr w:type="spellStart"/>
      <w:r w:rsidR="0052662C" w:rsidRPr="00F921C6">
        <w:rPr>
          <w:rFonts w:ascii="Arial" w:hAnsi="Arial" w:cs="Arial"/>
        </w:rPr>
        <w:t>Marsabit</w:t>
      </w:r>
      <w:proofErr w:type="spellEnd"/>
      <w:r w:rsidR="0052662C" w:rsidRPr="00F921C6">
        <w:rPr>
          <w:rFonts w:ascii="Arial" w:hAnsi="Arial" w:cs="Arial"/>
        </w:rPr>
        <w:t xml:space="preserve">-Borana &amp; </w:t>
      </w:r>
      <w:proofErr w:type="spellStart"/>
      <w:r w:rsidR="0052662C" w:rsidRPr="00F921C6">
        <w:rPr>
          <w:rFonts w:ascii="Arial" w:hAnsi="Arial" w:cs="Arial"/>
        </w:rPr>
        <w:t>Dawa</w:t>
      </w:r>
      <w:proofErr w:type="spellEnd"/>
      <w:r w:rsidR="0052662C" w:rsidRPr="00F921C6">
        <w:rPr>
          <w:rFonts w:ascii="Arial" w:hAnsi="Arial" w:cs="Arial"/>
        </w:rPr>
        <w:t xml:space="preserve">, and Kenya-Somalia-Ethiopia’ </w:t>
      </w:r>
      <w:r w:rsidR="00C57134" w:rsidRPr="00F921C6">
        <w:rPr>
          <w:rFonts w:ascii="Arial" w:hAnsi="Arial" w:cs="Arial"/>
        </w:rPr>
        <w:t>(SECCCI p</w:t>
      </w:r>
      <w:r w:rsidR="000A066A" w:rsidRPr="00F921C6">
        <w:rPr>
          <w:rFonts w:ascii="Arial" w:hAnsi="Arial" w:cs="Arial"/>
        </w:rPr>
        <w:t>roject</w:t>
      </w:r>
      <w:r w:rsidR="0052662C" w:rsidRPr="00F921C6">
        <w:rPr>
          <w:rFonts w:ascii="Arial" w:hAnsi="Arial" w:cs="Arial"/>
        </w:rPr>
        <w:t>)</w:t>
      </w:r>
      <w:r w:rsidRPr="00F921C6">
        <w:rPr>
          <w:rFonts w:ascii="Arial" w:hAnsi="Arial" w:cs="Arial"/>
        </w:rPr>
        <w:t>).</w:t>
      </w:r>
    </w:p>
    <w:p w14:paraId="5ECFD9D7" w14:textId="519AF504" w:rsidR="008E6F06" w:rsidRPr="00F921C6" w:rsidRDefault="008E6F06" w:rsidP="008E6F06">
      <w:pPr>
        <w:spacing w:after="120" w:line="240" w:lineRule="auto"/>
        <w:jc w:val="both"/>
        <w:rPr>
          <w:rFonts w:ascii="Arial" w:hAnsi="Arial" w:cs="Arial"/>
        </w:rPr>
      </w:pPr>
      <w:r w:rsidRPr="00F921C6">
        <w:rPr>
          <w:rFonts w:ascii="Arial" w:hAnsi="Arial" w:cs="Arial"/>
        </w:rPr>
        <w:t xml:space="preserve">The </w:t>
      </w:r>
      <w:r w:rsidR="00586F2F" w:rsidRPr="00F921C6">
        <w:rPr>
          <w:rFonts w:ascii="Arial" w:hAnsi="Arial" w:cs="Arial"/>
        </w:rPr>
        <w:t xml:space="preserve">MTE also </w:t>
      </w:r>
      <w:r w:rsidRPr="00F921C6">
        <w:rPr>
          <w:rFonts w:ascii="Arial" w:hAnsi="Arial" w:cs="Arial"/>
        </w:rPr>
        <w:t>relied on a small sample of external respondents</w:t>
      </w:r>
      <w:r w:rsidR="0001027C" w:rsidRPr="00F921C6">
        <w:rPr>
          <w:rFonts w:ascii="Arial" w:hAnsi="Arial" w:cs="Arial"/>
        </w:rPr>
        <w:t>, given</w:t>
      </w:r>
      <w:r w:rsidRPr="00F921C6">
        <w:rPr>
          <w:rFonts w:ascii="Arial" w:hAnsi="Arial" w:cs="Arial"/>
        </w:rPr>
        <w:t xml:space="preserve"> the scope of stakeholders involved in </w:t>
      </w:r>
      <w:r w:rsidR="00586F2F" w:rsidRPr="00F921C6">
        <w:rPr>
          <w:rFonts w:ascii="Arial" w:hAnsi="Arial" w:cs="Arial"/>
        </w:rPr>
        <w:t xml:space="preserve">RP </w:t>
      </w:r>
      <w:r w:rsidRPr="00F921C6">
        <w:rPr>
          <w:rFonts w:ascii="Arial" w:hAnsi="Arial" w:cs="Arial"/>
        </w:rPr>
        <w:t xml:space="preserve">implementation at the regional and subregional levels. The evaluators triangulated </w:t>
      </w:r>
      <w:r w:rsidR="00586F2F" w:rsidRPr="00F921C6">
        <w:rPr>
          <w:rFonts w:ascii="Arial" w:hAnsi="Arial" w:cs="Arial"/>
        </w:rPr>
        <w:t xml:space="preserve">data </w:t>
      </w:r>
      <w:r w:rsidRPr="00F921C6">
        <w:rPr>
          <w:rFonts w:ascii="Arial" w:hAnsi="Arial" w:cs="Arial"/>
        </w:rPr>
        <w:t xml:space="preserve">from monitoring reports, evaluation </w:t>
      </w:r>
      <w:r w:rsidR="00E971CA" w:rsidRPr="00F921C6">
        <w:rPr>
          <w:rFonts w:ascii="Arial" w:hAnsi="Arial" w:cs="Arial"/>
        </w:rPr>
        <w:t>report</w:t>
      </w:r>
      <w:r w:rsidR="0001027C" w:rsidRPr="00F921C6">
        <w:rPr>
          <w:rFonts w:ascii="Arial" w:hAnsi="Arial" w:cs="Arial"/>
        </w:rPr>
        <w:t>s</w:t>
      </w:r>
      <w:r w:rsidRPr="00F921C6">
        <w:rPr>
          <w:rFonts w:ascii="Arial" w:hAnsi="Arial" w:cs="Arial"/>
        </w:rPr>
        <w:t xml:space="preserve"> and other secondary sources to complement the information </w:t>
      </w:r>
      <w:r w:rsidR="00586F2F" w:rsidRPr="00F921C6">
        <w:rPr>
          <w:rFonts w:ascii="Arial" w:hAnsi="Arial" w:cs="Arial"/>
        </w:rPr>
        <w:t xml:space="preserve">provided by </w:t>
      </w:r>
      <w:r w:rsidRPr="00F921C6">
        <w:rPr>
          <w:rFonts w:ascii="Arial" w:hAnsi="Arial" w:cs="Arial"/>
        </w:rPr>
        <w:t>external partners.</w:t>
      </w:r>
    </w:p>
    <w:p w14:paraId="66E4F601" w14:textId="30215B73" w:rsidR="008E6F06" w:rsidRPr="00A4744A" w:rsidRDefault="0076148E" w:rsidP="00665E9E">
      <w:pPr>
        <w:pStyle w:val="Heading1"/>
        <w:numPr>
          <w:ilvl w:val="0"/>
          <w:numId w:val="34"/>
        </w:numPr>
        <w:spacing w:before="0" w:after="120" w:line="240" w:lineRule="auto"/>
        <w:jc w:val="both"/>
        <w:rPr>
          <w:rFonts w:ascii="Arial" w:hAnsi="Arial" w:cs="Arial"/>
          <w:sz w:val="24"/>
          <w:szCs w:val="24"/>
          <w:lang w:val="en-GB"/>
        </w:rPr>
      </w:pPr>
      <w:bookmarkStart w:id="33" w:name="_Toc56129791"/>
      <w:bookmarkStart w:id="34" w:name="_Toc57718362"/>
      <w:bookmarkStart w:id="35" w:name="_Toc59270276"/>
      <w:bookmarkStart w:id="36" w:name="_Toc68010811"/>
      <w:r w:rsidRPr="00A4744A">
        <w:rPr>
          <w:rFonts w:ascii="Arial" w:hAnsi="Arial" w:cs="Arial"/>
          <w:sz w:val="24"/>
          <w:szCs w:val="24"/>
          <w:lang w:val="en-GB"/>
        </w:rPr>
        <w:t>Description of the Regional Programme</w:t>
      </w:r>
      <w:bookmarkEnd w:id="33"/>
      <w:bookmarkEnd w:id="34"/>
      <w:bookmarkEnd w:id="35"/>
      <w:bookmarkEnd w:id="36"/>
    </w:p>
    <w:p w14:paraId="78BE6997" w14:textId="0C554729" w:rsidR="008E6F06" w:rsidRPr="00F921C6" w:rsidRDefault="002D72C1" w:rsidP="00A0161D">
      <w:pPr>
        <w:spacing w:after="120" w:line="240" w:lineRule="auto"/>
        <w:ind w:right="29"/>
        <w:jc w:val="both"/>
        <w:rPr>
          <w:rFonts w:ascii="Arial" w:eastAsia="Calibri" w:hAnsi="Arial" w:cs="Arial"/>
          <w:lang w:val="en-GB"/>
        </w:rPr>
      </w:pPr>
      <w:r w:rsidRPr="00F921C6">
        <w:rPr>
          <w:rFonts w:ascii="Arial" w:eastAsia="Calibri" w:hAnsi="Arial" w:cs="Arial"/>
          <w:lang w:val="en-GB"/>
        </w:rPr>
        <w:t xml:space="preserve">The </w:t>
      </w:r>
      <w:r w:rsidR="008E6F06" w:rsidRPr="00F921C6">
        <w:rPr>
          <w:rFonts w:ascii="Arial" w:eastAsia="Calibri" w:hAnsi="Arial" w:cs="Arial"/>
          <w:lang w:val="en-GB"/>
        </w:rPr>
        <w:t xml:space="preserve">UNDP Executive Board launched the </w:t>
      </w:r>
      <w:r w:rsidR="005F7EB8" w:rsidRPr="00F921C6">
        <w:rPr>
          <w:rFonts w:ascii="Arial" w:eastAsia="Calibri" w:hAnsi="Arial" w:cs="Arial"/>
          <w:lang w:val="en-GB"/>
        </w:rPr>
        <w:t xml:space="preserve">RP </w:t>
      </w:r>
      <w:r w:rsidR="008E6F06" w:rsidRPr="00F921C6">
        <w:rPr>
          <w:rFonts w:ascii="Arial" w:eastAsia="Calibri" w:hAnsi="Arial" w:cs="Arial"/>
          <w:lang w:val="en-GB"/>
        </w:rPr>
        <w:t>in 2018</w:t>
      </w:r>
      <w:r w:rsidR="006358EB" w:rsidRPr="00F921C6">
        <w:rPr>
          <w:rFonts w:ascii="Arial" w:eastAsia="Calibri" w:hAnsi="Arial" w:cs="Arial"/>
          <w:lang w:val="en-GB"/>
        </w:rPr>
        <w:t>,</w:t>
      </w:r>
      <w:r w:rsidR="008E6F06" w:rsidRPr="00F921C6">
        <w:rPr>
          <w:rFonts w:ascii="Arial" w:eastAsia="Calibri" w:hAnsi="Arial" w:cs="Arial"/>
          <w:lang w:val="en-GB"/>
        </w:rPr>
        <w:t xml:space="preserve"> at a time </w:t>
      </w:r>
      <w:r w:rsidR="006358EB" w:rsidRPr="00F921C6">
        <w:rPr>
          <w:rFonts w:ascii="Arial" w:eastAsia="Calibri" w:hAnsi="Arial" w:cs="Arial"/>
          <w:lang w:val="en-GB"/>
        </w:rPr>
        <w:t xml:space="preserve">when </w:t>
      </w:r>
      <w:r w:rsidR="00226CEB" w:rsidRPr="00F921C6">
        <w:rPr>
          <w:rFonts w:ascii="Arial" w:eastAsia="Calibri" w:hAnsi="Arial" w:cs="Arial"/>
          <w:lang w:val="en-GB"/>
        </w:rPr>
        <w:t xml:space="preserve">Africa </w:t>
      </w:r>
      <w:r w:rsidR="008E6F06" w:rsidRPr="00F921C6">
        <w:rPr>
          <w:rFonts w:ascii="Arial" w:eastAsia="Calibri" w:hAnsi="Arial" w:cs="Arial"/>
          <w:lang w:val="en-GB"/>
        </w:rPr>
        <w:t xml:space="preserve">had registered a decade of progress </w:t>
      </w:r>
      <w:r w:rsidR="006358EB" w:rsidRPr="00F921C6">
        <w:rPr>
          <w:rFonts w:ascii="Arial" w:eastAsia="Calibri" w:hAnsi="Arial" w:cs="Arial"/>
          <w:lang w:val="en-GB"/>
        </w:rPr>
        <w:t>o</w:t>
      </w:r>
      <w:r w:rsidR="008E6F06" w:rsidRPr="00F921C6">
        <w:rPr>
          <w:rFonts w:ascii="Arial" w:eastAsia="Calibri" w:hAnsi="Arial" w:cs="Arial"/>
          <w:lang w:val="en-GB"/>
        </w:rPr>
        <w:t>n many fronts</w:t>
      </w:r>
      <w:r w:rsidR="00C14EE9" w:rsidRPr="00F921C6">
        <w:rPr>
          <w:rFonts w:ascii="Arial" w:eastAsia="Calibri" w:hAnsi="Arial" w:cs="Arial"/>
          <w:lang w:val="en-GB"/>
        </w:rPr>
        <w:t>,</w:t>
      </w:r>
      <w:r w:rsidR="008E6F06" w:rsidRPr="00F921C6">
        <w:rPr>
          <w:rFonts w:ascii="Arial" w:eastAsia="Calibri" w:hAnsi="Arial" w:cs="Arial"/>
          <w:lang w:val="en-GB"/>
        </w:rPr>
        <w:t xml:space="preserve"> including economic growth, macroeconomic stability, a</w:t>
      </w:r>
      <w:r w:rsidR="006358EB" w:rsidRPr="00F921C6">
        <w:rPr>
          <w:rFonts w:ascii="Arial" w:eastAsia="Calibri" w:hAnsi="Arial" w:cs="Arial"/>
          <w:lang w:val="en-GB"/>
        </w:rPr>
        <w:t xml:space="preserve">n </w:t>
      </w:r>
      <w:r w:rsidR="008E6F06" w:rsidRPr="00F921C6">
        <w:rPr>
          <w:rFonts w:ascii="Arial" w:eastAsia="Calibri" w:hAnsi="Arial" w:cs="Arial"/>
          <w:lang w:val="en-GB"/>
        </w:rPr>
        <w:t>expan</w:t>
      </w:r>
      <w:r w:rsidR="006358EB" w:rsidRPr="00F921C6">
        <w:rPr>
          <w:rFonts w:ascii="Arial" w:eastAsia="Calibri" w:hAnsi="Arial" w:cs="Arial"/>
          <w:lang w:val="en-GB"/>
        </w:rPr>
        <w:t xml:space="preserve">ded </w:t>
      </w:r>
      <w:r w:rsidR="008E6F06" w:rsidRPr="00F921C6">
        <w:rPr>
          <w:rFonts w:ascii="Arial" w:eastAsia="Calibri" w:hAnsi="Arial" w:cs="Arial"/>
          <w:lang w:val="en-GB"/>
        </w:rPr>
        <w:t>private sector, communication</w:t>
      </w:r>
      <w:r w:rsidR="00226CEB" w:rsidRPr="00F921C6">
        <w:rPr>
          <w:rFonts w:ascii="Arial" w:eastAsia="Calibri" w:hAnsi="Arial" w:cs="Arial"/>
          <w:lang w:val="en-GB"/>
        </w:rPr>
        <w:t>s</w:t>
      </w:r>
      <w:r w:rsidR="008E6F06" w:rsidRPr="00F921C6">
        <w:rPr>
          <w:rFonts w:ascii="Arial" w:eastAsia="Calibri" w:hAnsi="Arial" w:cs="Arial"/>
          <w:lang w:val="en-GB"/>
        </w:rPr>
        <w:t xml:space="preserve"> technology</w:t>
      </w:r>
      <w:r w:rsidR="00A0161D" w:rsidRPr="00F921C6">
        <w:rPr>
          <w:rFonts w:ascii="Arial" w:eastAsia="Calibri" w:hAnsi="Arial" w:cs="Arial"/>
          <w:lang w:val="en-GB"/>
        </w:rPr>
        <w:t xml:space="preserve"> </w:t>
      </w:r>
      <w:r w:rsidR="008E6F06" w:rsidRPr="00F921C6">
        <w:rPr>
          <w:rFonts w:ascii="Arial" w:eastAsia="Calibri" w:hAnsi="Arial" w:cs="Arial"/>
          <w:lang w:val="en-GB"/>
        </w:rPr>
        <w:t>and multiparty democracy</w:t>
      </w:r>
      <w:r w:rsidR="006358EB" w:rsidRPr="00F921C6">
        <w:rPr>
          <w:rFonts w:ascii="Arial" w:eastAsia="Calibri" w:hAnsi="Arial" w:cs="Arial"/>
          <w:lang w:val="en-GB"/>
        </w:rPr>
        <w:t>.</w:t>
      </w:r>
      <w:r w:rsidR="008E6F06" w:rsidRPr="00F921C6">
        <w:rPr>
          <w:rFonts w:ascii="Arial" w:eastAsia="Calibri" w:hAnsi="Arial" w:cs="Arial"/>
          <w:vertAlign w:val="superscript"/>
          <w:lang w:val="en-GB"/>
        </w:rPr>
        <w:footnoteReference w:id="4"/>
      </w:r>
      <w:r w:rsidR="008E6F06" w:rsidRPr="00F921C6">
        <w:rPr>
          <w:rFonts w:ascii="Arial" w:eastAsia="Calibri" w:hAnsi="Arial" w:cs="Arial"/>
          <w:lang w:val="en-GB"/>
        </w:rPr>
        <w:t xml:space="preserve"> The </w:t>
      </w:r>
      <w:r w:rsidR="003A74BE" w:rsidRPr="00F921C6">
        <w:rPr>
          <w:rFonts w:ascii="Arial" w:eastAsia="Calibri" w:hAnsi="Arial" w:cs="Arial"/>
          <w:lang w:val="en-GB"/>
        </w:rPr>
        <w:t xml:space="preserve">RP </w:t>
      </w:r>
      <w:r w:rsidR="008E6F06" w:rsidRPr="00F921C6">
        <w:rPr>
          <w:rFonts w:ascii="Arial" w:eastAsia="Calibri" w:hAnsi="Arial" w:cs="Arial"/>
          <w:lang w:val="en-GB"/>
        </w:rPr>
        <w:t xml:space="preserve">sought to address the vast challenges facing </w:t>
      </w:r>
      <w:r w:rsidR="006358EB" w:rsidRPr="00F921C6">
        <w:rPr>
          <w:rFonts w:ascii="Arial" w:eastAsia="Calibri" w:hAnsi="Arial" w:cs="Arial"/>
          <w:lang w:val="en-GB"/>
        </w:rPr>
        <w:t xml:space="preserve">the continent </w:t>
      </w:r>
      <w:r w:rsidR="008E6F06" w:rsidRPr="00F921C6">
        <w:rPr>
          <w:rFonts w:ascii="Arial" w:eastAsia="Calibri" w:hAnsi="Arial" w:cs="Arial"/>
          <w:lang w:val="en-GB"/>
        </w:rPr>
        <w:t xml:space="preserve">and accelerate transformational change to </w:t>
      </w:r>
      <w:r w:rsidR="006358EB" w:rsidRPr="00F921C6">
        <w:rPr>
          <w:rFonts w:ascii="Arial" w:eastAsia="Calibri" w:hAnsi="Arial" w:cs="Arial"/>
          <w:lang w:val="en-GB"/>
        </w:rPr>
        <w:t xml:space="preserve">implement </w:t>
      </w:r>
      <w:r w:rsidR="008E6F06" w:rsidRPr="00F921C6">
        <w:rPr>
          <w:rFonts w:ascii="Arial" w:eastAsia="Calibri" w:hAnsi="Arial" w:cs="Arial"/>
          <w:lang w:val="en-GB"/>
        </w:rPr>
        <w:t xml:space="preserve">the </w:t>
      </w:r>
      <w:r w:rsidR="006358EB" w:rsidRPr="00F921C6">
        <w:rPr>
          <w:rFonts w:ascii="Arial" w:eastAsia="Calibri" w:hAnsi="Arial" w:cs="Arial"/>
          <w:lang w:val="en-GB"/>
        </w:rPr>
        <w:t xml:space="preserve">2030 Agenda </w:t>
      </w:r>
      <w:r w:rsidR="008E6F06" w:rsidRPr="00F921C6">
        <w:rPr>
          <w:rFonts w:ascii="Arial" w:eastAsia="Calibri" w:hAnsi="Arial" w:cs="Arial"/>
          <w:lang w:val="en-GB"/>
        </w:rPr>
        <w:t>and Agenda 2063. In particular, the RP sought to consolidate previous gains in quality leadership, maint</w:t>
      </w:r>
      <w:r w:rsidR="006358EB" w:rsidRPr="00F921C6">
        <w:rPr>
          <w:rFonts w:ascii="Arial" w:eastAsia="Calibri" w:hAnsi="Arial" w:cs="Arial"/>
          <w:lang w:val="en-GB"/>
        </w:rPr>
        <w:t xml:space="preserve">ain </w:t>
      </w:r>
      <w:r w:rsidR="008E6F06" w:rsidRPr="00F921C6">
        <w:rPr>
          <w:rFonts w:ascii="Arial" w:eastAsia="Calibri" w:hAnsi="Arial" w:cs="Arial"/>
          <w:lang w:val="en-GB"/>
        </w:rPr>
        <w:t xml:space="preserve">sound macroeconomic and sectoral policies, </w:t>
      </w:r>
      <w:r w:rsidR="006358EB" w:rsidRPr="00F921C6">
        <w:rPr>
          <w:rFonts w:ascii="Arial" w:eastAsia="Calibri" w:hAnsi="Arial" w:cs="Arial"/>
          <w:lang w:val="en-GB"/>
        </w:rPr>
        <w:t xml:space="preserve">and </w:t>
      </w:r>
      <w:r w:rsidR="008E6F06" w:rsidRPr="00F921C6">
        <w:rPr>
          <w:rFonts w:ascii="Arial" w:eastAsia="Calibri" w:hAnsi="Arial" w:cs="Arial"/>
          <w:lang w:val="en-GB"/>
        </w:rPr>
        <w:t xml:space="preserve">increase investments in physical infrastructure and institutional development. </w:t>
      </w:r>
    </w:p>
    <w:p w14:paraId="3BE5AEE8" w14:textId="096383CA" w:rsidR="008E6F06" w:rsidRPr="00F921C6" w:rsidRDefault="008E6F06" w:rsidP="008E6F06">
      <w:pPr>
        <w:pStyle w:val="NoSpacing"/>
        <w:spacing w:after="120"/>
        <w:jc w:val="both"/>
        <w:rPr>
          <w:rFonts w:ascii="Arial" w:eastAsia="Calibri" w:hAnsi="Arial" w:cs="Arial"/>
          <w:lang w:val="en-GB"/>
        </w:rPr>
      </w:pPr>
      <w:r w:rsidRPr="00F921C6">
        <w:rPr>
          <w:rFonts w:ascii="Arial" w:eastAsia="Calibri" w:hAnsi="Arial" w:cs="Arial"/>
          <w:lang w:val="en-GB"/>
        </w:rPr>
        <w:t xml:space="preserve">However, </w:t>
      </w:r>
      <w:r w:rsidR="0038595D" w:rsidRPr="00F921C6">
        <w:rPr>
          <w:rFonts w:ascii="Arial" w:eastAsia="Calibri" w:hAnsi="Arial" w:cs="Arial"/>
          <w:lang w:val="en-GB"/>
        </w:rPr>
        <w:t xml:space="preserve">Africa faces </w:t>
      </w:r>
      <w:proofErr w:type="gramStart"/>
      <w:r w:rsidRPr="00F921C6">
        <w:rPr>
          <w:rFonts w:ascii="Arial" w:eastAsia="Calibri" w:hAnsi="Arial" w:cs="Arial"/>
          <w:lang w:val="en-GB"/>
        </w:rPr>
        <w:t>a number of</w:t>
      </w:r>
      <w:proofErr w:type="gramEnd"/>
      <w:r w:rsidRPr="00F921C6">
        <w:rPr>
          <w:rFonts w:ascii="Arial" w:eastAsia="Calibri" w:hAnsi="Arial" w:cs="Arial"/>
          <w:lang w:val="en-GB"/>
        </w:rPr>
        <w:t xml:space="preserve"> </w:t>
      </w:r>
      <w:r w:rsidR="007234EF" w:rsidRPr="00F921C6">
        <w:rPr>
          <w:rFonts w:ascii="Arial" w:eastAsia="Calibri" w:hAnsi="Arial" w:cs="Arial"/>
          <w:lang w:val="en-GB"/>
        </w:rPr>
        <w:t xml:space="preserve">persistent </w:t>
      </w:r>
      <w:r w:rsidRPr="00F921C6">
        <w:rPr>
          <w:rFonts w:ascii="Arial" w:eastAsia="Calibri" w:hAnsi="Arial" w:cs="Arial"/>
          <w:lang w:val="en-GB"/>
        </w:rPr>
        <w:t xml:space="preserve">interlinked challenges </w:t>
      </w:r>
      <w:r w:rsidR="007234EF" w:rsidRPr="00F921C6">
        <w:rPr>
          <w:rFonts w:ascii="Arial" w:eastAsia="Calibri" w:hAnsi="Arial" w:cs="Arial"/>
          <w:lang w:val="en-GB"/>
        </w:rPr>
        <w:t>that c</w:t>
      </w:r>
      <w:r w:rsidRPr="00F921C6">
        <w:rPr>
          <w:rFonts w:ascii="Arial" w:eastAsia="Calibri" w:hAnsi="Arial" w:cs="Arial"/>
          <w:lang w:val="en-GB"/>
        </w:rPr>
        <w:t xml:space="preserve">ould derail its growth aspirations. </w:t>
      </w:r>
      <w:r w:rsidR="0038595D" w:rsidRPr="00F921C6">
        <w:rPr>
          <w:rFonts w:ascii="Arial" w:eastAsia="Calibri" w:hAnsi="Arial" w:cs="Arial"/>
          <w:lang w:val="en-GB"/>
        </w:rPr>
        <w:t xml:space="preserve">There are </w:t>
      </w:r>
      <w:r w:rsidRPr="00F921C6">
        <w:rPr>
          <w:rFonts w:ascii="Arial" w:eastAsia="Calibri" w:hAnsi="Arial" w:cs="Arial"/>
          <w:lang w:val="en-GB"/>
        </w:rPr>
        <w:t>multiple pressing challenges at the regional and subregional levels</w:t>
      </w:r>
      <w:r w:rsidR="0038595D" w:rsidRPr="00F921C6">
        <w:rPr>
          <w:rFonts w:ascii="Arial" w:eastAsia="Calibri" w:hAnsi="Arial" w:cs="Arial"/>
          <w:lang w:val="en-GB"/>
        </w:rPr>
        <w:t>,</w:t>
      </w:r>
      <w:r w:rsidRPr="00F921C6">
        <w:rPr>
          <w:rFonts w:ascii="Arial" w:eastAsia="Calibri" w:hAnsi="Arial" w:cs="Arial"/>
          <w:lang w:val="en-GB"/>
        </w:rPr>
        <w:t xml:space="preserve"> such as a surge in armed conflict, violence and disasters.</w:t>
      </w:r>
      <w:r w:rsidRPr="00F921C6">
        <w:rPr>
          <w:rFonts w:ascii="Arial" w:eastAsia="Calibri" w:hAnsi="Arial" w:cs="Arial"/>
          <w:vertAlign w:val="superscript"/>
          <w:lang w:val="en-GB"/>
        </w:rPr>
        <w:footnoteReference w:id="5"/>
      </w:r>
      <w:r w:rsidR="000306E0" w:rsidRPr="00F921C6">
        <w:rPr>
          <w:rFonts w:ascii="Arial" w:eastAsia="Calibri" w:hAnsi="Arial" w:cs="Arial"/>
          <w:lang w:val="en-GB"/>
        </w:rPr>
        <w:t xml:space="preserve"> </w:t>
      </w:r>
      <w:r w:rsidRPr="00F921C6">
        <w:rPr>
          <w:rFonts w:ascii="Arial" w:eastAsia="Calibri" w:hAnsi="Arial" w:cs="Arial"/>
          <w:lang w:val="en-GB"/>
        </w:rPr>
        <w:t>In early March</w:t>
      </w:r>
      <w:r w:rsidR="00D259CF" w:rsidRPr="00F921C6">
        <w:rPr>
          <w:rFonts w:ascii="Arial" w:eastAsia="Calibri" w:hAnsi="Arial" w:cs="Arial"/>
          <w:lang w:val="en-GB"/>
        </w:rPr>
        <w:t> </w:t>
      </w:r>
      <w:r w:rsidRPr="00F921C6">
        <w:rPr>
          <w:rFonts w:ascii="Arial" w:eastAsia="Calibri" w:hAnsi="Arial" w:cs="Arial"/>
          <w:lang w:val="en-GB"/>
        </w:rPr>
        <w:t xml:space="preserve">2019, </w:t>
      </w:r>
      <w:r w:rsidR="00D259CF" w:rsidRPr="00F921C6">
        <w:rPr>
          <w:rFonts w:ascii="Arial" w:eastAsia="Calibri" w:hAnsi="Arial" w:cs="Arial"/>
          <w:lang w:val="en-GB"/>
        </w:rPr>
        <w:t>T</w:t>
      </w:r>
      <w:r w:rsidRPr="00F921C6">
        <w:rPr>
          <w:rFonts w:ascii="Arial" w:eastAsia="Calibri" w:hAnsi="Arial" w:cs="Arial"/>
          <w:lang w:val="en-GB"/>
        </w:rPr>
        <w:t xml:space="preserve">ropical </w:t>
      </w:r>
      <w:r w:rsidR="00D259CF" w:rsidRPr="00F921C6">
        <w:rPr>
          <w:rFonts w:ascii="Arial" w:eastAsia="Calibri" w:hAnsi="Arial" w:cs="Arial"/>
          <w:lang w:val="en-GB"/>
        </w:rPr>
        <w:t>C</w:t>
      </w:r>
      <w:r w:rsidRPr="00F921C6">
        <w:rPr>
          <w:rFonts w:ascii="Arial" w:eastAsia="Calibri" w:hAnsi="Arial" w:cs="Arial"/>
          <w:lang w:val="en-GB"/>
        </w:rPr>
        <w:t>yclone</w:t>
      </w:r>
      <w:r w:rsidR="00E366CB" w:rsidRPr="00F921C6">
        <w:rPr>
          <w:rFonts w:ascii="Arial" w:eastAsia="Calibri" w:hAnsi="Arial" w:cs="Arial"/>
          <w:lang w:val="en-GB"/>
        </w:rPr>
        <w:t>s</w:t>
      </w:r>
      <w:r w:rsidRPr="00F921C6">
        <w:rPr>
          <w:rFonts w:ascii="Arial" w:eastAsia="Calibri" w:hAnsi="Arial" w:cs="Arial"/>
          <w:lang w:val="en-GB"/>
        </w:rPr>
        <w:t xml:space="preserve"> </w:t>
      </w:r>
      <w:proofErr w:type="spellStart"/>
      <w:r w:rsidRPr="00F921C6">
        <w:rPr>
          <w:rFonts w:ascii="Arial" w:eastAsia="Calibri" w:hAnsi="Arial" w:cs="Arial"/>
          <w:lang w:val="en-GB"/>
        </w:rPr>
        <w:t>Idai</w:t>
      </w:r>
      <w:proofErr w:type="spellEnd"/>
      <w:r w:rsidRPr="00F921C6">
        <w:rPr>
          <w:rFonts w:ascii="Arial" w:eastAsia="Calibri" w:hAnsi="Arial" w:cs="Arial"/>
          <w:lang w:val="en-GB"/>
        </w:rPr>
        <w:t xml:space="preserve"> and Kenneth hit </w:t>
      </w:r>
      <w:r w:rsidR="00E366CB" w:rsidRPr="00F921C6">
        <w:rPr>
          <w:rFonts w:ascii="Arial" w:eastAsia="Calibri" w:hAnsi="Arial" w:cs="Arial"/>
          <w:lang w:val="en-GB"/>
        </w:rPr>
        <w:t xml:space="preserve">Malawi, </w:t>
      </w:r>
      <w:r w:rsidRPr="00F921C6">
        <w:rPr>
          <w:rFonts w:ascii="Arial" w:eastAsia="Calibri" w:hAnsi="Arial" w:cs="Arial"/>
          <w:lang w:val="en-GB"/>
        </w:rPr>
        <w:t>Mozambique</w:t>
      </w:r>
      <w:r w:rsidR="00E366CB" w:rsidRPr="00F921C6">
        <w:rPr>
          <w:rFonts w:ascii="Arial" w:eastAsia="Calibri" w:hAnsi="Arial" w:cs="Arial"/>
          <w:lang w:val="en-GB"/>
        </w:rPr>
        <w:t xml:space="preserve"> </w:t>
      </w:r>
      <w:r w:rsidRPr="00F921C6">
        <w:rPr>
          <w:rFonts w:ascii="Arial" w:eastAsia="Calibri" w:hAnsi="Arial" w:cs="Arial"/>
          <w:lang w:val="en-GB"/>
        </w:rPr>
        <w:t>and Zimbabwe</w:t>
      </w:r>
      <w:r w:rsidR="00E366CB" w:rsidRPr="00F921C6">
        <w:rPr>
          <w:rFonts w:ascii="Arial" w:eastAsia="Calibri" w:hAnsi="Arial" w:cs="Arial"/>
          <w:lang w:val="en-GB"/>
        </w:rPr>
        <w:t>,</w:t>
      </w:r>
      <w:r w:rsidRPr="00F921C6">
        <w:rPr>
          <w:rFonts w:ascii="Arial" w:eastAsia="Calibri" w:hAnsi="Arial" w:cs="Arial"/>
          <w:lang w:val="en-GB"/>
        </w:rPr>
        <w:t xml:space="preserve"> leaving </w:t>
      </w:r>
      <w:r w:rsidR="0038595D" w:rsidRPr="00F921C6">
        <w:rPr>
          <w:rFonts w:ascii="Arial" w:eastAsia="Calibri" w:hAnsi="Arial" w:cs="Arial"/>
          <w:lang w:val="en-GB"/>
        </w:rPr>
        <w:t>a trail of destruction</w:t>
      </w:r>
      <w:r w:rsidR="00FE279E" w:rsidRPr="00F921C6">
        <w:rPr>
          <w:rFonts w:ascii="Arial" w:eastAsia="Calibri" w:hAnsi="Arial" w:cs="Arial"/>
          <w:lang w:val="en-GB"/>
        </w:rPr>
        <w:t xml:space="preserve"> in their path, with</w:t>
      </w:r>
      <w:r w:rsidR="0038595D" w:rsidRPr="00F921C6">
        <w:rPr>
          <w:rFonts w:ascii="Arial" w:eastAsia="Calibri" w:hAnsi="Arial" w:cs="Arial"/>
          <w:lang w:val="en-GB"/>
        </w:rPr>
        <w:t xml:space="preserve"> </w:t>
      </w:r>
      <w:r w:rsidRPr="00F921C6">
        <w:rPr>
          <w:rFonts w:ascii="Arial" w:eastAsia="Calibri" w:hAnsi="Arial" w:cs="Arial"/>
          <w:lang w:val="en-GB"/>
        </w:rPr>
        <w:t xml:space="preserve">over </w:t>
      </w:r>
      <w:r w:rsidR="00FE279E" w:rsidRPr="00F921C6">
        <w:rPr>
          <w:rFonts w:ascii="Arial" w:eastAsia="Calibri" w:hAnsi="Arial" w:cs="Arial"/>
          <w:lang w:val="en-GB"/>
        </w:rPr>
        <w:t>600 </w:t>
      </w:r>
      <w:r w:rsidRPr="00F921C6">
        <w:rPr>
          <w:rFonts w:ascii="Arial" w:eastAsia="Calibri" w:hAnsi="Arial" w:cs="Arial"/>
          <w:lang w:val="en-GB"/>
        </w:rPr>
        <w:t>people dead</w:t>
      </w:r>
      <w:r w:rsidR="00FE279E" w:rsidRPr="00F921C6">
        <w:rPr>
          <w:rFonts w:ascii="Arial" w:eastAsia="Calibri" w:hAnsi="Arial" w:cs="Arial"/>
          <w:lang w:val="en-GB"/>
        </w:rPr>
        <w:t xml:space="preserve"> and</w:t>
      </w:r>
      <w:r w:rsidRPr="00F921C6">
        <w:rPr>
          <w:rFonts w:ascii="Arial" w:eastAsia="Calibri" w:hAnsi="Arial" w:cs="Arial"/>
          <w:lang w:val="en-GB"/>
        </w:rPr>
        <w:t xml:space="preserve"> approximately 2.2 million in need of humanitarian assistance</w:t>
      </w:r>
      <w:r w:rsidR="007234EF" w:rsidRPr="00F921C6">
        <w:rPr>
          <w:rFonts w:ascii="Arial" w:eastAsia="Calibri" w:hAnsi="Arial" w:cs="Arial"/>
          <w:lang w:val="en-GB"/>
        </w:rPr>
        <w:t>.</w:t>
      </w:r>
      <w:r w:rsidRPr="00F921C6">
        <w:rPr>
          <w:rFonts w:ascii="Arial" w:eastAsia="Calibri" w:hAnsi="Arial" w:cs="Arial"/>
          <w:vertAlign w:val="superscript"/>
          <w:lang w:val="en-GB"/>
        </w:rPr>
        <w:footnoteReference w:id="6"/>
      </w:r>
      <w:r w:rsidR="000306E0" w:rsidRPr="00F921C6">
        <w:rPr>
          <w:rFonts w:ascii="Arial" w:eastAsia="Calibri" w:hAnsi="Arial" w:cs="Arial"/>
          <w:lang w:val="en-GB"/>
        </w:rPr>
        <w:t xml:space="preserve"> </w:t>
      </w:r>
      <w:r w:rsidRPr="00F921C6">
        <w:rPr>
          <w:rFonts w:ascii="Arial" w:eastAsia="Calibri" w:hAnsi="Arial" w:cs="Arial"/>
          <w:lang w:val="en-GB"/>
        </w:rPr>
        <w:t xml:space="preserve">Internal displacements continue to escalate </w:t>
      </w:r>
      <w:r w:rsidR="00E366CB" w:rsidRPr="00F921C6">
        <w:rPr>
          <w:rFonts w:ascii="Arial" w:eastAsia="Calibri" w:hAnsi="Arial" w:cs="Arial"/>
          <w:lang w:val="en-GB"/>
        </w:rPr>
        <w:t>o</w:t>
      </w:r>
      <w:r w:rsidRPr="00F921C6">
        <w:rPr>
          <w:rFonts w:ascii="Arial" w:eastAsia="Calibri" w:hAnsi="Arial" w:cs="Arial"/>
          <w:lang w:val="en-GB"/>
        </w:rPr>
        <w:t>n the continent</w:t>
      </w:r>
      <w:r w:rsidR="00FE279E" w:rsidRPr="00F921C6">
        <w:rPr>
          <w:rFonts w:ascii="Arial" w:eastAsia="Calibri" w:hAnsi="Arial" w:cs="Arial"/>
          <w:lang w:val="en-GB"/>
        </w:rPr>
        <w:t>;</w:t>
      </w:r>
      <w:r w:rsidRPr="00F921C6">
        <w:rPr>
          <w:rFonts w:ascii="Arial" w:eastAsia="Calibri" w:hAnsi="Arial" w:cs="Arial"/>
          <w:lang w:val="en-GB"/>
        </w:rPr>
        <w:t xml:space="preserve"> </w:t>
      </w:r>
      <w:r w:rsidR="00E366CB" w:rsidRPr="00F921C6">
        <w:rPr>
          <w:rFonts w:ascii="Arial" w:eastAsia="Calibri" w:hAnsi="Arial" w:cs="Arial"/>
          <w:lang w:val="en-GB"/>
        </w:rPr>
        <w:t xml:space="preserve">approximately </w:t>
      </w:r>
      <w:r w:rsidRPr="00F921C6">
        <w:rPr>
          <w:rFonts w:ascii="Arial" w:eastAsia="Calibri" w:hAnsi="Arial" w:cs="Arial"/>
          <w:lang w:val="en-GB"/>
        </w:rPr>
        <w:t>19.2</w:t>
      </w:r>
      <w:r w:rsidR="00D259CF" w:rsidRPr="00F921C6">
        <w:rPr>
          <w:rFonts w:ascii="Arial" w:eastAsia="Calibri" w:hAnsi="Arial" w:cs="Arial"/>
          <w:lang w:val="en-GB"/>
        </w:rPr>
        <w:t> </w:t>
      </w:r>
      <w:r w:rsidRPr="00F921C6">
        <w:rPr>
          <w:rFonts w:ascii="Arial" w:eastAsia="Calibri" w:hAnsi="Arial" w:cs="Arial"/>
          <w:lang w:val="en-GB"/>
        </w:rPr>
        <w:t xml:space="preserve">million </w:t>
      </w:r>
      <w:r w:rsidR="00E366CB" w:rsidRPr="00F921C6">
        <w:rPr>
          <w:rFonts w:ascii="Arial" w:eastAsia="Calibri" w:hAnsi="Arial" w:cs="Arial"/>
          <w:lang w:val="en-GB"/>
        </w:rPr>
        <w:t xml:space="preserve">people </w:t>
      </w:r>
      <w:r w:rsidR="00FE279E" w:rsidRPr="00F921C6">
        <w:rPr>
          <w:rFonts w:ascii="Arial" w:eastAsia="Calibri" w:hAnsi="Arial" w:cs="Arial"/>
          <w:lang w:val="en-GB"/>
        </w:rPr>
        <w:t xml:space="preserve">are </w:t>
      </w:r>
      <w:r w:rsidRPr="00F921C6">
        <w:rPr>
          <w:rFonts w:ascii="Arial" w:eastAsia="Calibri" w:hAnsi="Arial" w:cs="Arial"/>
          <w:lang w:val="en-GB"/>
        </w:rPr>
        <w:t>current</w:t>
      </w:r>
      <w:r w:rsidR="00E366CB" w:rsidRPr="00F921C6">
        <w:rPr>
          <w:rFonts w:ascii="Arial" w:eastAsia="Calibri" w:hAnsi="Arial" w:cs="Arial"/>
          <w:lang w:val="en-GB"/>
        </w:rPr>
        <w:t xml:space="preserve">ly </w:t>
      </w:r>
      <w:r w:rsidRPr="00F921C6">
        <w:rPr>
          <w:rFonts w:ascii="Arial" w:eastAsia="Calibri" w:hAnsi="Arial" w:cs="Arial"/>
          <w:lang w:val="en-GB"/>
        </w:rPr>
        <w:t>displace</w:t>
      </w:r>
      <w:r w:rsidR="00E366CB" w:rsidRPr="00F921C6">
        <w:rPr>
          <w:rFonts w:ascii="Arial" w:eastAsia="Calibri" w:hAnsi="Arial" w:cs="Arial"/>
          <w:lang w:val="en-GB"/>
        </w:rPr>
        <w:t xml:space="preserve">d as a result of </w:t>
      </w:r>
      <w:r w:rsidRPr="00F921C6">
        <w:rPr>
          <w:rFonts w:ascii="Arial" w:eastAsia="Calibri" w:hAnsi="Arial" w:cs="Arial"/>
          <w:lang w:val="en-GB"/>
        </w:rPr>
        <w:t xml:space="preserve">conflicts and disasters linked </w:t>
      </w:r>
      <w:r w:rsidR="00E366CB" w:rsidRPr="00F921C6">
        <w:rPr>
          <w:rFonts w:ascii="Arial" w:eastAsia="Calibri" w:hAnsi="Arial" w:cs="Arial"/>
          <w:lang w:val="en-GB"/>
        </w:rPr>
        <w:t xml:space="preserve">to </w:t>
      </w:r>
      <w:r w:rsidRPr="00F921C6">
        <w:rPr>
          <w:rFonts w:ascii="Arial" w:eastAsia="Calibri" w:hAnsi="Arial" w:cs="Arial"/>
          <w:lang w:val="en-GB"/>
        </w:rPr>
        <w:t>climate change</w:t>
      </w:r>
      <w:r w:rsidR="00E366CB" w:rsidRPr="00F921C6">
        <w:rPr>
          <w:rFonts w:ascii="Arial" w:eastAsia="Calibri" w:hAnsi="Arial" w:cs="Arial"/>
          <w:lang w:val="en-GB"/>
        </w:rPr>
        <w:t>.</w:t>
      </w:r>
      <w:r w:rsidRPr="00F921C6">
        <w:rPr>
          <w:rFonts w:ascii="Arial" w:eastAsia="Calibri" w:hAnsi="Arial" w:cs="Arial"/>
          <w:vertAlign w:val="superscript"/>
          <w:lang w:val="en-GB"/>
        </w:rPr>
        <w:footnoteReference w:id="7"/>
      </w:r>
      <w:r w:rsidR="000306E0" w:rsidRPr="00F921C6">
        <w:rPr>
          <w:rFonts w:ascii="Arial" w:eastAsia="Calibri" w:hAnsi="Arial" w:cs="Arial"/>
          <w:lang w:val="en-GB"/>
        </w:rPr>
        <w:t xml:space="preserve"> </w:t>
      </w:r>
      <w:r w:rsidR="00FE279E" w:rsidRPr="00F921C6">
        <w:rPr>
          <w:rFonts w:ascii="Arial" w:eastAsia="Calibri" w:hAnsi="Arial" w:cs="Arial"/>
          <w:lang w:val="en-GB"/>
        </w:rPr>
        <w:t>F</w:t>
      </w:r>
      <w:r w:rsidRPr="00F921C6">
        <w:rPr>
          <w:rFonts w:ascii="Arial" w:eastAsia="Calibri" w:hAnsi="Arial" w:cs="Arial"/>
          <w:lang w:val="en-GB"/>
        </w:rPr>
        <w:t>ive African countries account</w:t>
      </w:r>
      <w:r w:rsidR="00E366CB" w:rsidRPr="00F921C6">
        <w:rPr>
          <w:rFonts w:ascii="Arial" w:eastAsia="Calibri" w:hAnsi="Arial" w:cs="Arial"/>
          <w:lang w:val="en-GB"/>
        </w:rPr>
        <w:t xml:space="preserve"> </w:t>
      </w:r>
      <w:r w:rsidRPr="00F921C6">
        <w:rPr>
          <w:rFonts w:ascii="Arial" w:eastAsia="Calibri" w:hAnsi="Arial" w:cs="Arial"/>
          <w:lang w:val="en-GB"/>
        </w:rPr>
        <w:t>for nearly 24.2</w:t>
      </w:r>
      <w:r w:rsidR="00D259CF" w:rsidRPr="00F921C6">
        <w:rPr>
          <w:rFonts w:ascii="Arial" w:eastAsia="Calibri" w:hAnsi="Arial" w:cs="Arial"/>
          <w:lang w:val="en-GB"/>
        </w:rPr>
        <w:t> </w:t>
      </w:r>
      <w:r w:rsidRPr="00F921C6">
        <w:rPr>
          <w:rFonts w:ascii="Arial" w:eastAsia="Calibri" w:hAnsi="Arial" w:cs="Arial"/>
          <w:lang w:val="en-GB"/>
        </w:rPr>
        <w:t xml:space="preserve">percent of </w:t>
      </w:r>
      <w:r w:rsidR="00E366CB" w:rsidRPr="00F921C6">
        <w:rPr>
          <w:rFonts w:ascii="Arial" w:eastAsia="Calibri" w:hAnsi="Arial" w:cs="Arial"/>
          <w:lang w:val="en-GB"/>
        </w:rPr>
        <w:t xml:space="preserve">total </w:t>
      </w:r>
      <w:r w:rsidRPr="00F921C6">
        <w:rPr>
          <w:rFonts w:ascii="Arial" w:eastAsia="Calibri" w:hAnsi="Arial" w:cs="Arial"/>
          <w:lang w:val="en-GB"/>
        </w:rPr>
        <w:t xml:space="preserve">global displacements: </w:t>
      </w:r>
      <w:r w:rsidR="005F7EB8" w:rsidRPr="00F921C6">
        <w:rPr>
          <w:rFonts w:ascii="Arial" w:eastAsia="Calibri" w:hAnsi="Arial" w:cs="Arial"/>
          <w:lang w:val="en-GB"/>
        </w:rPr>
        <w:t xml:space="preserve">the </w:t>
      </w:r>
      <w:r w:rsidR="00D259CF" w:rsidRPr="00F921C6">
        <w:rPr>
          <w:rFonts w:ascii="Arial" w:eastAsia="Calibri" w:hAnsi="Arial" w:cs="Arial"/>
          <w:lang w:val="en-GB"/>
        </w:rPr>
        <w:t xml:space="preserve">Democratic Republic of the Congo </w:t>
      </w:r>
      <w:r w:rsidRPr="00F921C6">
        <w:rPr>
          <w:rFonts w:ascii="Arial" w:eastAsia="Calibri" w:hAnsi="Arial" w:cs="Arial"/>
          <w:lang w:val="en-GB"/>
        </w:rPr>
        <w:t>(1.9</w:t>
      </w:r>
      <w:r w:rsidR="00D259CF" w:rsidRPr="00F921C6">
        <w:rPr>
          <w:rFonts w:ascii="Arial" w:eastAsia="Calibri" w:hAnsi="Arial" w:cs="Arial"/>
          <w:lang w:val="en-GB"/>
        </w:rPr>
        <w:t> </w:t>
      </w:r>
      <w:r w:rsidRPr="00F921C6">
        <w:rPr>
          <w:rFonts w:ascii="Arial" w:eastAsia="Calibri" w:hAnsi="Arial" w:cs="Arial"/>
          <w:lang w:val="en-GB"/>
        </w:rPr>
        <w:t>million), Ethiopia (1.5</w:t>
      </w:r>
      <w:r w:rsidR="00D259CF" w:rsidRPr="00F921C6">
        <w:rPr>
          <w:rFonts w:ascii="Arial" w:eastAsia="Calibri" w:hAnsi="Arial" w:cs="Arial"/>
          <w:lang w:val="en-GB"/>
        </w:rPr>
        <w:t> </w:t>
      </w:r>
      <w:r w:rsidRPr="00F921C6">
        <w:rPr>
          <w:rFonts w:ascii="Arial" w:eastAsia="Calibri" w:hAnsi="Arial" w:cs="Arial"/>
          <w:lang w:val="en-GB"/>
        </w:rPr>
        <w:t>million), Somalia (0.7</w:t>
      </w:r>
      <w:r w:rsidR="00D259CF" w:rsidRPr="00F921C6">
        <w:rPr>
          <w:rFonts w:ascii="Arial" w:eastAsia="Calibri" w:hAnsi="Arial" w:cs="Arial"/>
          <w:lang w:val="en-GB"/>
        </w:rPr>
        <w:t> </w:t>
      </w:r>
      <w:r w:rsidRPr="00F921C6">
        <w:rPr>
          <w:rFonts w:ascii="Arial" w:eastAsia="Calibri" w:hAnsi="Arial" w:cs="Arial"/>
          <w:lang w:val="en-GB"/>
        </w:rPr>
        <w:t xml:space="preserve">million), South Sudan </w:t>
      </w:r>
      <w:r w:rsidR="00E366CB" w:rsidRPr="00F921C6">
        <w:rPr>
          <w:rFonts w:ascii="Arial" w:eastAsia="Calibri" w:hAnsi="Arial" w:cs="Arial"/>
          <w:lang w:val="en-GB"/>
        </w:rPr>
        <w:t>(</w:t>
      </w:r>
      <w:r w:rsidRPr="00F921C6">
        <w:rPr>
          <w:rFonts w:ascii="Arial" w:eastAsia="Calibri" w:hAnsi="Arial" w:cs="Arial"/>
          <w:lang w:val="en-GB"/>
        </w:rPr>
        <w:t>0.55</w:t>
      </w:r>
      <w:r w:rsidR="00D259CF" w:rsidRPr="00F921C6">
        <w:rPr>
          <w:rFonts w:ascii="Arial" w:eastAsia="Calibri" w:hAnsi="Arial" w:cs="Arial"/>
          <w:lang w:val="en-GB"/>
        </w:rPr>
        <w:t> </w:t>
      </w:r>
      <w:r w:rsidRPr="00F921C6">
        <w:rPr>
          <w:rFonts w:ascii="Arial" w:eastAsia="Calibri" w:hAnsi="Arial" w:cs="Arial"/>
          <w:lang w:val="en-GB"/>
        </w:rPr>
        <w:t>million</w:t>
      </w:r>
      <w:r w:rsidR="00E366CB" w:rsidRPr="00F921C6">
        <w:rPr>
          <w:rFonts w:ascii="Arial" w:eastAsia="Calibri" w:hAnsi="Arial" w:cs="Arial"/>
          <w:lang w:val="en-GB"/>
        </w:rPr>
        <w:t>)</w:t>
      </w:r>
      <w:r w:rsidRPr="00F921C6">
        <w:rPr>
          <w:rFonts w:ascii="Arial" w:eastAsia="Calibri" w:hAnsi="Arial" w:cs="Arial"/>
          <w:lang w:val="en-GB"/>
        </w:rPr>
        <w:t xml:space="preserve"> and Burkina Faso (0.5</w:t>
      </w:r>
      <w:r w:rsidR="00D259CF" w:rsidRPr="00F921C6">
        <w:rPr>
          <w:rFonts w:ascii="Arial" w:eastAsia="Calibri" w:hAnsi="Arial" w:cs="Arial"/>
          <w:lang w:val="en-GB"/>
        </w:rPr>
        <w:t> </w:t>
      </w:r>
      <w:r w:rsidRPr="00F921C6">
        <w:rPr>
          <w:rFonts w:ascii="Arial" w:eastAsia="Calibri" w:hAnsi="Arial" w:cs="Arial"/>
          <w:lang w:val="en-GB"/>
        </w:rPr>
        <w:t>million).</w:t>
      </w:r>
      <w:r w:rsidR="000306E0" w:rsidRPr="00F921C6">
        <w:rPr>
          <w:rFonts w:ascii="Arial" w:eastAsia="Calibri" w:hAnsi="Arial" w:cs="Arial"/>
          <w:lang w:val="en-GB"/>
        </w:rPr>
        <w:t xml:space="preserve"> </w:t>
      </w:r>
      <w:r w:rsidRPr="00F921C6">
        <w:rPr>
          <w:rFonts w:ascii="Arial" w:eastAsia="Calibri" w:hAnsi="Arial" w:cs="Arial"/>
          <w:lang w:val="en-GB"/>
        </w:rPr>
        <w:t>Additionally, the continent continues to face widespread poverty, gender inequality, youth unemployment</w:t>
      </w:r>
      <w:r w:rsidR="00E366CB" w:rsidRPr="00F921C6">
        <w:rPr>
          <w:rFonts w:ascii="Arial" w:eastAsia="Calibri" w:hAnsi="Arial" w:cs="Arial"/>
          <w:lang w:val="en-GB"/>
        </w:rPr>
        <w:t xml:space="preserve"> and</w:t>
      </w:r>
      <w:r w:rsidRPr="00F921C6">
        <w:rPr>
          <w:rFonts w:ascii="Arial" w:eastAsia="Calibri" w:hAnsi="Arial" w:cs="Arial"/>
          <w:lang w:val="en-GB"/>
        </w:rPr>
        <w:t xml:space="preserve"> poor governance</w:t>
      </w:r>
      <w:r w:rsidR="00E366CB" w:rsidRPr="00F921C6">
        <w:rPr>
          <w:rFonts w:ascii="Arial" w:eastAsia="Calibri" w:hAnsi="Arial" w:cs="Arial"/>
          <w:lang w:val="en-GB"/>
        </w:rPr>
        <w:t>.</w:t>
      </w:r>
      <w:r w:rsidRPr="00F921C6">
        <w:rPr>
          <w:rFonts w:ascii="Arial" w:eastAsia="Calibri" w:hAnsi="Arial" w:cs="Arial"/>
          <w:lang w:val="en-GB"/>
        </w:rPr>
        <w:t xml:space="preserve"> </w:t>
      </w:r>
      <w:r w:rsidR="00E366CB" w:rsidRPr="00F921C6">
        <w:rPr>
          <w:rFonts w:ascii="Arial" w:eastAsia="Calibri" w:hAnsi="Arial" w:cs="Arial"/>
          <w:lang w:val="en-GB"/>
        </w:rPr>
        <w:t>E</w:t>
      </w:r>
      <w:r w:rsidRPr="00F921C6">
        <w:rPr>
          <w:rFonts w:ascii="Arial" w:eastAsia="Calibri" w:hAnsi="Arial" w:cs="Arial"/>
          <w:lang w:val="en-GB"/>
        </w:rPr>
        <w:t xml:space="preserve">xclusionary political and socio-economic priorities are </w:t>
      </w:r>
      <w:r w:rsidR="00E366CB" w:rsidRPr="00F921C6">
        <w:rPr>
          <w:rFonts w:ascii="Arial" w:eastAsia="Calibri" w:hAnsi="Arial" w:cs="Arial"/>
          <w:lang w:val="en-GB"/>
        </w:rPr>
        <w:t xml:space="preserve">additional </w:t>
      </w:r>
      <w:r w:rsidRPr="00F921C6">
        <w:rPr>
          <w:rFonts w:ascii="Arial" w:eastAsia="Calibri" w:hAnsi="Arial" w:cs="Arial"/>
          <w:lang w:val="en-GB"/>
        </w:rPr>
        <w:t xml:space="preserve">drivers </w:t>
      </w:r>
      <w:r w:rsidR="00E366CB" w:rsidRPr="00F921C6">
        <w:rPr>
          <w:rFonts w:ascii="Arial" w:eastAsia="Calibri" w:hAnsi="Arial" w:cs="Arial"/>
          <w:lang w:val="en-GB"/>
        </w:rPr>
        <w:t xml:space="preserve">of </w:t>
      </w:r>
      <w:r w:rsidRPr="00F921C6">
        <w:rPr>
          <w:rFonts w:ascii="Arial" w:eastAsia="Calibri" w:hAnsi="Arial" w:cs="Arial"/>
          <w:lang w:val="en-GB"/>
        </w:rPr>
        <w:t>tension and conflict.</w:t>
      </w:r>
    </w:p>
    <w:p w14:paraId="7573C73B" w14:textId="5549AEAC" w:rsidR="008E6F06" w:rsidRPr="00F921C6" w:rsidRDefault="008E6F06" w:rsidP="008E6F06">
      <w:pPr>
        <w:pStyle w:val="NoSpacing"/>
        <w:spacing w:after="120"/>
        <w:jc w:val="both"/>
        <w:rPr>
          <w:rFonts w:ascii="Arial" w:eastAsia="Calibri" w:hAnsi="Arial" w:cs="Arial"/>
          <w:lang w:val="en-GB"/>
        </w:rPr>
      </w:pPr>
      <w:r w:rsidRPr="00F921C6">
        <w:rPr>
          <w:rFonts w:ascii="Arial" w:eastAsia="Calibri" w:hAnsi="Arial" w:cs="Arial"/>
          <w:lang w:val="en-GB"/>
        </w:rPr>
        <w:t xml:space="preserve">The Jihadist groups operating in the Sahel region and </w:t>
      </w:r>
      <w:r w:rsidR="00D259CF" w:rsidRPr="00F921C6">
        <w:rPr>
          <w:rFonts w:ascii="Arial" w:eastAsia="Calibri" w:hAnsi="Arial" w:cs="Arial"/>
          <w:lang w:val="en-GB"/>
        </w:rPr>
        <w:t>A</w:t>
      </w:r>
      <w:r w:rsidRPr="00F921C6">
        <w:rPr>
          <w:rFonts w:ascii="Arial" w:eastAsia="Calibri" w:hAnsi="Arial" w:cs="Arial"/>
          <w:lang w:val="en-GB"/>
        </w:rPr>
        <w:t>l</w:t>
      </w:r>
      <w:r w:rsidR="00D609FE" w:rsidRPr="00F921C6">
        <w:rPr>
          <w:rFonts w:ascii="Arial" w:eastAsia="Calibri" w:hAnsi="Arial" w:cs="Arial"/>
          <w:lang w:val="en-GB"/>
        </w:rPr>
        <w:t>-</w:t>
      </w:r>
      <w:r w:rsidRPr="00F921C6">
        <w:rPr>
          <w:rFonts w:ascii="Arial" w:eastAsia="Calibri" w:hAnsi="Arial" w:cs="Arial"/>
          <w:lang w:val="en-GB"/>
        </w:rPr>
        <w:t>Shab</w:t>
      </w:r>
      <w:r w:rsidR="00D609FE" w:rsidRPr="00F921C6">
        <w:rPr>
          <w:rFonts w:ascii="Arial" w:eastAsia="Calibri" w:hAnsi="Arial" w:cs="Arial"/>
          <w:lang w:val="en-GB"/>
        </w:rPr>
        <w:t>a</w:t>
      </w:r>
      <w:r w:rsidRPr="00F921C6">
        <w:rPr>
          <w:rFonts w:ascii="Arial" w:eastAsia="Calibri" w:hAnsi="Arial" w:cs="Arial"/>
          <w:lang w:val="en-GB"/>
        </w:rPr>
        <w:t xml:space="preserve">ab in Somalia continue </w:t>
      </w:r>
      <w:r w:rsidR="00D609FE" w:rsidRPr="00F921C6">
        <w:rPr>
          <w:rFonts w:ascii="Arial" w:eastAsia="Calibri" w:hAnsi="Arial" w:cs="Arial"/>
          <w:lang w:val="en-GB"/>
        </w:rPr>
        <w:t xml:space="preserve">to carry out </w:t>
      </w:r>
      <w:r w:rsidRPr="00F921C6">
        <w:rPr>
          <w:rFonts w:ascii="Arial" w:eastAsia="Calibri" w:hAnsi="Arial" w:cs="Arial"/>
          <w:lang w:val="en-GB"/>
        </w:rPr>
        <w:t>attacks and trigger mass displacements and mobility. The poor are the most vulnerable and hardest hit by these crises</w:t>
      </w:r>
      <w:r w:rsidR="00D609FE" w:rsidRPr="00F921C6">
        <w:rPr>
          <w:rFonts w:ascii="Arial" w:eastAsia="Calibri" w:hAnsi="Arial" w:cs="Arial"/>
          <w:lang w:val="en-GB"/>
        </w:rPr>
        <w:t>,</w:t>
      </w:r>
      <w:r w:rsidRPr="00F921C6">
        <w:rPr>
          <w:rFonts w:ascii="Arial" w:eastAsia="Calibri" w:hAnsi="Arial" w:cs="Arial"/>
          <w:lang w:val="en-GB"/>
        </w:rPr>
        <w:t xml:space="preserve"> </w:t>
      </w:r>
      <w:r w:rsidR="00FE279E" w:rsidRPr="00F921C6">
        <w:rPr>
          <w:rFonts w:ascii="Arial" w:eastAsia="Calibri" w:hAnsi="Arial" w:cs="Arial"/>
          <w:lang w:val="en-GB"/>
        </w:rPr>
        <w:t xml:space="preserve">which are </w:t>
      </w:r>
      <w:r w:rsidRPr="00F921C6">
        <w:rPr>
          <w:rFonts w:ascii="Arial" w:eastAsia="Calibri" w:hAnsi="Arial" w:cs="Arial"/>
          <w:lang w:val="en-GB"/>
        </w:rPr>
        <w:t xml:space="preserve">aggravated by economic stagnation, poverty, competition over scarce resources and climate change. While </w:t>
      </w:r>
      <w:r w:rsidR="00D609FE" w:rsidRPr="00F921C6">
        <w:rPr>
          <w:rFonts w:ascii="Arial" w:eastAsia="Calibri" w:hAnsi="Arial" w:cs="Arial"/>
          <w:lang w:val="en-GB"/>
        </w:rPr>
        <w:t xml:space="preserve">its </w:t>
      </w:r>
      <w:r w:rsidRPr="00F921C6">
        <w:rPr>
          <w:rFonts w:ascii="Arial" w:eastAsia="Calibri" w:hAnsi="Arial" w:cs="Arial"/>
          <w:lang w:val="en-GB"/>
        </w:rPr>
        <w:t xml:space="preserve">effects are felt globally, </w:t>
      </w:r>
      <w:r w:rsidR="00D609FE" w:rsidRPr="00F921C6">
        <w:rPr>
          <w:rFonts w:ascii="Arial" w:eastAsia="Calibri" w:hAnsi="Arial" w:cs="Arial"/>
          <w:lang w:val="en-GB"/>
        </w:rPr>
        <w:t xml:space="preserve">climate change </w:t>
      </w:r>
      <w:r w:rsidRPr="00F921C6">
        <w:rPr>
          <w:rFonts w:ascii="Arial" w:eastAsia="Calibri" w:hAnsi="Arial" w:cs="Arial"/>
          <w:lang w:val="en-GB"/>
        </w:rPr>
        <w:t xml:space="preserve">disproportionately </w:t>
      </w:r>
      <w:r w:rsidR="00FE279E" w:rsidRPr="00F921C6">
        <w:rPr>
          <w:rFonts w:ascii="Arial" w:eastAsia="Calibri" w:hAnsi="Arial" w:cs="Arial"/>
          <w:lang w:val="en-GB"/>
        </w:rPr>
        <w:t xml:space="preserve">impacts </w:t>
      </w:r>
      <w:r w:rsidR="00D609FE" w:rsidRPr="00F921C6">
        <w:rPr>
          <w:rFonts w:ascii="Arial" w:eastAsia="Calibri" w:hAnsi="Arial" w:cs="Arial"/>
          <w:lang w:val="en-GB"/>
        </w:rPr>
        <w:t xml:space="preserve">the continent, </w:t>
      </w:r>
      <w:r w:rsidR="00FE279E" w:rsidRPr="00F921C6">
        <w:rPr>
          <w:rFonts w:ascii="Arial" w:eastAsia="Calibri" w:hAnsi="Arial" w:cs="Arial"/>
          <w:lang w:val="en-GB"/>
        </w:rPr>
        <w:t xml:space="preserve">owing to </w:t>
      </w:r>
      <w:r w:rsidR="00D609FE" w:rsidRPr="00F921C6">
        <w:rPr>
          <w:rFonts w:ascii="Arial" w:eastAsia="Calibri" w:hAnsi="Arial" w:cs="Arial"/>
          <w:lang w:val="en-GB"/>
        </w:rPr>
        <w:t xml:space="preserve">a </w:t>
      </w:r>
      <w:r w:rsidRPr="00F921C6">
        <w:rPr>
          <w:rFonts w:ascii="Arial" w:eastAsia="Calibri" w:hAnsi="Arial" w:cs="Arial"/>
          <w:lang w:val="en-GB"/>
        </w:rPr>
        <w:t xml:space="preserve">heavy reliance on agricultural, </w:t>
      </w:r>
      <w:proofErr w:type="gramStart"/>
      <w:r w:rsidRPr="00F921C6">
        <w:rPr>
          <w:rFonts w:ascii="Arial" w:eastAsia="Calibri" w:hAnsi="Arial" w:cs="Arial"/>
          <w:lang w:val="en-GB"/>
        </w:rPr>
        <w:t>pastoral</w:t>
      </w:r>
      <w:proofErr w:type="gramEnd"/>
      <w:r w:rsidRPr="00F921C6">
        <w:rPr>
          <w:rFonts w:ascii="Arial" w:eastAsia="Calibri" w:hAnsi="Arial" w:cs="Arial"/>
          <w:lang w:val="en-GB"/>
        </w:rPr>
        <w:t xml:space="preserve"> and land-dependent livelihoods that expose</w:t>
      </w:r>
      <w:r w:rsidR="00D609FE" w:rsidRPr="00F921C6">
        <w:rPr>
          <w:rFonts w:ascii="Arial" w:eastAsia="Calibri" w:hAnsi="Arial" w:cs="Arial"/>
          <w:lang w:val="en-GB"/>
        </w:rPr>
        <w:t>s</w:t>
      </w:r>
      <w:r w:rsidRPr="00F921C6">
        <w:rPr>
          <w:rFonts w:ascii="Arial" w:eastAsia="Calibri" w:hAnsi="Arial" w:cs="Arial"/>
          <w:lang w:val="en-GB"/>
        </w:rPr>
        <w:t xml:space="preserve"> millions to unpredictable variations in climate</w:t>
      </w:r>
      <w:r w:rsidR="00D609FE" w:rsidRPr="00F921C6">
        <w:rPr>
          <w:rFonts w:ascii="Arial" w:eastAsia="Calibri" w:hAnsi="Arial" w:cs="Arial"/>
          <w:lang w:val="en-GB"/>
        </w:rPr>
        <w:t>. A</w:t>
      </w:r>
      <w:r w:rsidRPr="00F921C6">
        <w:rPr>
          <w:rFonts w:ascii="Arial" w:eastAsia="Calibri" w:hAnsi="Arial" w:cs="Arial"/>
          <w:lang w:val="en-GB"/>
        </w:rPr>
        <w:t>daptation measures</w:t>
      </w:r>
      <w:r w:rsidR="00D609FE" w:rsidRPr="00F921C6">
        <w:rPr>
          <w:rFonts w:ascii="Arial" w:eastAsia="Calibri" w:hAnsi="Arial" w:cs="Arial"/>
          <w:lang w:val="en-GB"/>
        </w:rPr>
        <w:t xml:space="preserve"> are therefore urgently needed</w:t>
      </w:r>
      <w:r w:rsidRPr="00F921C6">
        <w:rPr>
          <w:rFonts w:ascii="Arial" w:eastAsia="Calibri" w:hAnsi="Arial" w:cs="Arial"/>
          <w:lang w:val="en-GB"/>
        </w:rPr>
        <w:t xml:space="preserve">. </w:t>
      </w:r>
      <w:r w:rsidR="00D609FE" w:rsidRPr="00F921C6">
        <w:rPr>
          <w:rFonts w:ascii="Arial" w:eastAsia="Calibri" w:hAnsi="Arial" w:cs="Arial"/>
          <w:lang w:val="en-GB"/>
        </w:rPr>
        <w:t>In order f</w:t>
      </w:r>
      <w:r w:rsidRPr="00F921C6">
        <w:rPr>
          <w:rFonts w:ascii="Arial" w:eastAsia="Calibri" w:hAnsi="Arial" w:cs="Arial"/>
          <w:lang w:val="en-GB"/>
        </w:rPr>
        <w:t xml:space="preserve">or Africa to adapt to climate change by 2030, </w:t>
      </w:r>
      <w:r w:rsidR="00D609FE" w:rsidRPr="00F921C6">
        <w:rPr>
          <w:rFonts w:ascii="Arial" w:eastAsia="Calibri" w:hAnsi="Arial" w:cs="Arial"/>
          <w:lang w:val="en-GB"/>
        </w:rPr>
        <w:t>an estimated $10</w:t>
      </w:r>
      <w:r w:rsidR="00D259CF" w:rsidRPr="00F921C6">
        <w:rPr>
          <w:rFonts w:ascii="Arial" w:eastAsia="Calibri" w:hAnsi="Arial" w:cs="Arial"/>
          <w:lang w:val="en-GB"/>
        </w:rPr>
        <w:t> </w:t>
      </w:r>
      <w:r w:rsidR="00D609FE" w:rsidRPr="00F921C6">
        <w:rPr>
          <w:rFonts w:ascii="Arial" w:eastAsia="Calibri" w:hAnsi="Arial" w:cs="Arial"/>
          <w:lang w:val="en-GB"/>
        </w:rPr>
        <w:t>billion to $30</w:t>
      </w:r>
      <w:r w:rsidR="00D259CF" w:rsidRPr="00F921C6">
        <w:rPr>
          <w:rFonts w:ascii="Arial" w:eastAsia="Calibri" w:hAnsi="Arial" w:cs="Arial"/>
          <w:lang w:val="en-GB"/>
        </w:rPr>
        <w:t> </w:t>
      </w:r>
      <w:r w:rsidR="00D609FE" w:rsidRPr="00F921C6">
        <w:rPr>
          <w:rFonts w:ascii="Arial" w:eastAsia="Calibri" w:hAnsi="Arial" w:cs="Arial"/>
          <w:lang w:val="en-GB"/>
        </w:rPr>
        <w:t>billion are needed annually.</w:t>
      </w:r>
      <w:r w:rsidRPr="00F921C6">
        <w:rPr>
          <w:rFonts w:ascii="Arial" w:eastAsia="Calibri" w:hAnsi="Arial" w:cs="Arial"/>
          <w:vertAlign w:val="superscript"/>
          <w:lang w:val="en-GB"/>
        </w:rPr>
        <w:footnoteReference w:id="8"/>
      </w:r>
      <w:r w:rsidRPr="00F921C6">
        <w:rPr>
          <w:rFonts w:ascii="Arial" w:eastAsia="Calibri" w:hAnsi="Arial" w:cs="Arial"/>
          <w:lang w:val="en-GB"/>
        </w:rPr>
        <w:t xml:space="preserve"> </w:t>
      </w:r>
      <w:r w:rsidR="00673B03" w:rsidRPr="00F921C6">
        <w:rPr>
          <w:rFonts w:ascii="Arial" w:eastAsia="Calibri" w:hAnsi="Arial" w:cs="Arial"/>
          <w:lang w:val="en-GB"/>
        </w:rPr>
        <w:t xml:space="preserve">These challenges </w:t>
      </w:r>
      <w:r w:rsidRPr="00F921C6">
        <w:rPr>
          <w:rFonts w:ascii="Arial" w:eastAsia="Calibri" w:hAnsi="Arial" w:cs="Arial"/>
          <w:lang w:val="en-GB"/>
        </w:rPr>
        <w:t>highlight the continent</w:t>
      </w:r>
      <w:r w:rsidR="00673B03" w:rsidRPr="00F921C6">
        <w:rPr>
          <w:rFonts w:ascii="Arial" w:eastAsia="Calibri" w:hAnsi="Arial" w:cs="Arial"/>
          <w:lang w:val="en-GB"/>
        </w:rPr>
        <w:t xml:space="preserve">’s </w:t>
      </w:r>
      <w:r w:rsidRPr="00F921C6">
        <w:rPr>
          <w:rFonts w:ascii="Arial" w:eastAsia="Calibri" w:hAnsi="Arial" w:cs="Arial"/>
          <w:lang w:val="en-GB"/>
        </w:rPr>
        <w:t>increasing vulnerability to crises</w:t>
      </w:r>
      <w:r w:rsidR="00673B03" w:rsidRPr="00F921C6">
        <w:rPr>
          <w:rFonts w:ascii="Arial" w:eastAsia="Calibri" w:hAnsi="Arial" w:cs="Arial"/>
          <w:lang w:val="en-GB"/>
        </w:rPr>
        <w:t>,</w:t>
      </w:r>
      <w:r w:rsidRPr="00F921C6">
        <w:rPr>
          <w:rFonts w:ascii="Arial" w:eastAsia="Calibri" w:hAnsi="Arial" w:cs="Arial"/>
          <w:lang w:val="en-GB"/>
        </w:rPr>
        <w:t xml:space="preserve"> and sustained efforts </w:t>
      </w:r>
      <w:r w:rsidR="00673B03" w:rsidRPr="00F921C6">
        <w:rPr>
          <w:rFonts w:ascii="Arial" w:eastAsia="Calibri" w:hAnsi="Arial" w:cs="Arial"/>
          <w:lang w:val="en-GB"/>
        </w:rPr>
        <w:t xml:space="preserve">are required </w:t>
      </w:r>
      <w:r w:rsidRPr="00F921C6">
        <w:rPr>
          <w:rFonts w:ascii="Arial" w:eastAsia="Calibri" w:hAnsi="Arial" w:cs="Arial"/>
          <w:lang w:val="en-GB"/>
        </w:rPr>
        <w:t xml:space="preserve">to bring </w:t>
      </w:r>
      <w:r w:rsidR="00673B03" w:rsidRPr="00F921C6">
        <w:rPr>
          <w:rFonts w:ascii="Arial" w:eastAsia="Calibri" w:hAnsi="Arial" w:cs="Arial"/>
          <w:lang w:val="en-GB"/>
        </w:rPr>
        <w:t xml:space="preserve">about </w:t>
      </w:r>
      <w:r w:rsidRPr="00F921C6">
        <w:rPr>
          <w:rFonts w:ascii="Arial" w:eastAsia="Calibri" w:hAnsi="Arial" w:cs="Arial"/>
          <w:lang w:val="en-GB"/>
        </w:rPr>
        <w:t>transformational change and bolster economic growth to achieve the SDGs.</w:t>
      </w:r>
    </w:p>
    <w:p w14:paraId="75AF112D" w14:textId="702D68AD" w:rsidR="008E6F06" w:rsidRPr="00F921C6" w:rsidRDefault="008E6F06" w:rsidP="008E6F06">
      <w:pPr>
        <w:pStyle w:val="NoSpacing"/>
        <w:spacing w:after="120"/>
        <w:jc w:val="both"/>
        <w:rPr>
          <w:rFonts w:ascii="Arial" w:eastAsia="Calibri" w:hAnsi="Arial" w:cs="Arial"/>
          <w:lang w:val="en-GB"/>
        </w:rPr>
      </w:pPr>
      <w:r w:rsidRPr="00F921C6">
        <w:rPr>
          <w:rFonts w:ascii="Arial" w:eastAsia="Calibri" w:hAnsi="Arial" w:cs="Arial"/>
          <w:lang w:val="en-GB"/>
        </w:rPr>
        <w:t xml:space="preserve">The current RP is </w:t>
      </w:r>
      <w:r w:rsidR="005803C4" w:rsidRPr="00F921C6">
        <w:rPr>
          <w:rFonts w:ascii="Arial" w:eastAsia="Calibri" w:hAnsi="Arial" w:cs="Arial"/>
          <w:lang w:val="en-GB"/>
        </w:rPr>
        <w:t xml:space="preserve">meant </w:t>
      </w:r>
      <w:r w:rsidRPr="00F921C6">
        <w:rPr>
          <w:rFonts w:ascii="Arial" w:eastAsia="Calibri" w:hAnsi="Arial" w:cs="Arial"/>
          <w:lang w:val="en-GB"/>
        </w:rPr>
        <w:t xml:space="preserve">to address these challenges in partnership with </w:t>
      </w:r>
      <w:r w:rsidR="002E3E7E" w:rsidRPr="00F921C6">
        <w:rPr>
          <w:rFonts w:ascii="Arial" w:eastAsia="Calibri" w:hAnsi="Arial" w:cs="Arial"/>
          <w:lang w:val="en-GB"/>
        </w:rPr>
        <w:t xml:space="preserve">the </w:t>
      </w:r>
      <w:r w:rsidR="00673B03" w:rsidRPr="00F921C6">
        <w:rPr>
          <w:rFonts w:ascii="Arial" w:eastAsia="Calibri" w:hAnsi="Arial" w:cs="Arial"/>
          <w:lang w:val="en-GB"/>
        </w:rPr>
        <w:t>AU</w:t>
      </w:r>
      <w:r w:rsidRPr="00F921C6">
        <w:rPr>
          <w:rFonts w:ascii="Arial" w:eastAsia="Calibri" w:hAnsi="Arial" w:cs="Arial"/>
          <w:lang w:val="en-GB"/>
        </w:rPr>
        <w:t xml:space="preserve">, RECs, </w:t>
      </w:r>
      <w:r w:rsidR="005803C4" w:rsidRPr="00F921C6">
        <w:rPr>
          <w:rFonts w:ascii="Arial" w:eastAsia="Calibri" w:hAnsi="Arial" w:cs="Arial"/>
          <w:lang w:val="en-GB"/>
        </w:rPr>
        <w:t>m</w:t>
      </w:r>
      <w:r w:rsidRPr="00F921C6">
        <w:rPr>
          <w:rFonts w:ascii="Arial" w:eastAsia="Calibri" w:hAnsi="Arial" w:cs="Arial"/>
          <w:lang w:val="en-GB"/>
        </w:rPr>
        <w:t xml:space="preserve">ember </w:t>
      </w:r>
      <w:r w:rsidR="00673B03" w:rsidRPr="00F921C6">
        <w:rPr>
          <w:rFonts w:ascii="Arial" w:eastAsia="Calibri" w:hAnsi="Arial" w:cs="Arial"/>
          <w:lang w:val="en-GB"/>
        </w:rPr>
        <w:t>S</w:t>
      </w:r>
      <w:r w:rsidRPr="00F921C6">
        <w:rPr>
          <w:rFonts w:ascii="Arial" w:eastAsia="Calibri" w:hAnsi="Arial" w:cs="Arial"/>
          <w:lang w:val="en-GB"/>
        </w:rPr>
        <w:t xml:space="preserve">tates and </w:t>
      </w:r>
      <w:r w:rsidR="005803C4" w:rsidRPr="00F921C6">
        <w:rPr>
          <w:rFonts w:ascii="Arial" w:eastAsia="Calibri" w:hAnsi="Arial" w:cs="Arial"/>
          <w:lang w:val="en-GB"/>
        </w:rPr>
        <w:t xml:space="preserve">their </w:t>
      </w:r>
      <w:r w:rsidRPr="00F921C6">
        <w:rPr>
          <w:rFonts w:ascii="Arial" w:eastAsia="Calibri" w:hAnsi="Arial" w:cs="Arial"/>
          <w:lang w:val="en-GB"/>
        </w:rPr>
        <w:t xml:space="preserve">partners. </w:t>
      </w:r>
      <w:r w:rsidR="005803C4" w:rsidRPr="00F921C6">
        <w:rPr>
          <w:rFonts w:ascii="Arial" w:eastAsia="Calibri" w:hAnsi="Arial" w:cs="Arial"/>
          <w:lang w:val="en-GB"/>
        </w:rPr>
        <w:t xml:space="preserve">Its </w:t>
      </w:r>
      <w:r w:rsidRPr="00F921C6">
        <w:rPr>
          <w:rFonts w:ascii="Arial" w:eastAsia="Calibri" w:hAnsi="Arial" w:cs="Arial"/>
          <w:lang w:val="en-GB"/>
        </w:rPr>
        <w:t>design was guided by lessons learned, past and ongoing assessments</w:t>
      </w:r>
      <w:r w:rsidR="006B23CA" w:rsidRPr="00F921C6">
        <w:rPr>
          <w:rFonts w:ascii="Arial" w:eastAsia="Calibri" w:hAnsi="Arial" w:cs="Arial"/>
          <w:lang w:val="en-GB"/>
        </w:rPr>
        <w:t xml:space="preserve"> </w:t>
      </w:r>
      <w:r w:rsidRPr="00F921C6">
        <w:rPr>
          <w:rFonts w:ascii="Arial" w:eastAsia="Calibri" w:hAnsi="Arial" w:cs="Arial"/>
          <w:lang w:val="en-GB"/>
        </w:rPr>
        <w:t xml:space="preserve">and the </w:t>
      </w:r>
      <w:r w:rsidR="00673B03" w:rsidRPr="00F921C6">
        <w:rPr>
          <w:rFonts w:ascii="Arial" w:eastAsia="Calibri" w:hAnsi="Arial" w:cs="Arial"/>
          <w:lang w:val="en-GB"/>
        </w:rPr>
        <w:t>i</w:t>
      </w:r>
      <w:r w:rsidRPr="00F921C6">
        <w:rPr>
          <w:rFonts w:ascii="Arial" w:eastAsia="Calibri" w:hAnsi="Arial" w:cs="Arial"/>
          <w:lang w:val="en-GB"/>
        </w:rPr>
        <w:t xml:space="preserve">ndependent </w:t>
      </w:r>
      <w:r w:rsidR="00673B03" w:rsidRPr="00F921C6">
        <w:rPr>
          <w:rFonts w:ascii="Arial" w:eastAsia="Calibri" w:hAnsi="Arial" w:cs="Arial"/>
          <w:lang w:val="en-GB"/>
        </w:rPr>
        <w:t>e</w:t>
      </w:r>
      <w:r w:rsidRPr="00F921C6">
        <w:rPr>
          <w:rFonts w:ascii="Arial" w:eastAsia="Calibri" w:hAnsi="Arial" w:cs="Arial"/>
          <w:lang w:val="en-GB"/>
        </w:rPr>
        <w:t xml:space="preserve">valuation of the </w:t>
      </w:r>
      <w:r w:rsidR="00673B03" w:rsidRPr="00F921C6">
        <w:rPr>
          <w:rFonts w:ascii="Arial" w:eastAsia="Calibri" w:hAnsi="Arial" w:cs="Arial"/>
          <w:lang w:val="en-GB"/>
        </w:rPr>
        <w:t xml:space="preserve">UNDP </w:t>
      </w:r>
      <w:r w:rsidRPr="00F921C6">
        <w:rPr>
          <w:rFonts w:ascii="Arial" w:eastAsia="Calibri" w:hAnsi="Arial" w:cs="Arial"/>
          <w:lang w:val="en-GB"/>
        </w:rPr>
        <w:t>Strategic Plan</w:t>
      </w:r>
      <w:r w:rsidR="00673B03" w:rsidRPr="00F921C6">
        <w:rPr>
          <w:rFonts w:ascii="Arial" w:eastAsia="Calibri" w:hAnsi="Arial" w:cs="Arial"/>
          <w:lang w:val="en-GB"/>
        </w:rPr>
        <w:t xml:space="preserve"> and </w:t>
      </w:r>
      <w:r w:rsidR="005803C4" w:rsidRPr="00F921C6">
        <w:rPr>
          <w:rFonts w:ascii="Arial" w:eastAsia="Calibri" w:hAnsi="Arial" w:cs="Arial"/>
          <w:lang w:val="en-GB"/>
        </w:rPr>
        <w:t>G</w:t>
      </w:r>
      <w:r w:rsidRPr="00F921C6">
        <w:rPr>
          <w:rFonts w:ascii="Arial" w:eastAsia="Calibri" w:hAnsi="Arial" w:cs="Arial"/>
          <w:lang w:val="en-GB"/>
        </w:rPr>
        <w:t xml:space="preserve">lobal and </w:t>
      </w:r>
      <w:r w:rsidR="005803C4" w:rsidRPr="00F921C6">
        <w:rPr>
          <w:rFonts w:ascii="Arial" w:eastAsia="Calibri" w:hAnsi="Arial" w:cs="Arial"/>
          <w:lang w:val="en-GB"/>
        </w:rPr>
        <w:t>R</w:t>
      </w:r>
      <w:r w:rsidRPr="00F921C6">
        <w:rPr>
          <w:rFonts w:ascii="Arial" w:eastAsia="Calibri" w:hAnsi="Arial" w:cs="Arial"/>
          <w:lang w:val="en-GB"/>
        </w:rPr>
        <w:t xml:space="preserve">egional </w:t>
      </w:r>
      <w:r w:rsidR="005803C4" w:rsidRPr="00F921C6">
        <w:rPr>
          <w:rFonts w:ascii="Arial" w:eastAsia="Calibri" w:hAnsi="Arial" w:cs="Arial"/>
          <w:lang w:val="en-GB"/>
        </w:rPr>
        <w:t>P</w:t>
      </w:r>
      <w:r w:rsidRPr="00F921C6">
        <w:rPr>
          <w:rFonts w:ascii="Arial" w:eastAsia="Calibri" w:hAnsi="Arial" w:cs="Arial"/>
          <w:lang w:val="en-GB"/>
        </w:rPr>
        <w:t>rogrammes (2014</w:t>
      </w:r>
      <w:r w:rsidR="00673B03" w:rsidRPr="00F921C6">
        <w:rPr>
          <w:rFonts w:ascii="Arial" w:eastAsia="Calibri" w:hAnsi="Arial" w:cs="Arial"/>
          <w:lang w:val="en-GB"/>
        </w:rPr>
        <w:t>–</w:t>
      </w:r>
      <w:r w:rsidRPr="00F921C6">
        <w:rPr>
          <w:rFonts w:ascii="Arial" w:eastAsia="Calibri" w:hAnsi="Arial" w:cs="Arial"/>
          <w:lang w:val="en-GB"/>
        </w:rPr>
        <w:t xml:space="preserve">2017). </w:t>
      </w:r>
      <w:r w:rsidR="00C0674A" w:rsidRPr="00F921C6">
        <w:rPr>
          <w:rFonts w:ascii="Arial" w:eastAsia="Calibri" w:hAnsi="Arial" w:cs="Arial"/>
          <w:lang w:val="en-GB"/>
        </w:rPr>
        <w:t xml:space="preserve">Several African </w:t>
      </w:r>
      <w:r w:rsidRPr="00F921C6">
        <w:rPr>
          <w:rFonts w:ascii="Arial" w:eastAsia="Calibri" w:hAnsi="Arial" w:cs="Arial"/>
          <w:lang w:val="en-GB"/>
        </w:rPr>
        <w:t xml:space="preserve">institutions </w:t>
      </w:r>
      <w:r w:rsidR="00C0674A" w:rsidRPr="00F921C6">
        <w:rPr>
          <w:rFonts w:ascii="Arial" w:eastAsia="Calibri" w:hAnsi="Arial" w:cs="Arial"/>
          <w:lang w:val="en-GB"/>
        </w:rPr>
        <w:t xml:space="preserve">are essential to </w:t>
      </w:r>
      <w:r w:rsidRPr="00F921C6">
        <w:rPr>
          <w:rFonts w:ascii="Arial" w:eastAsia="Calibri" w:hAnsi="Arial" w:cs="Arial"/>
          <w:lang w:val="en-GB"/>
        </w:rPr>
        <w:t>implementing the RP</w:t>
      </w:r>
      <w:r w:rsidR="00C0674A" w:rsidRPr="00F921C6">
        <w:rPr>
          <w:rFonts w:ascii="Arial" w:eastAsia="Calibri" w:hAnsi="Arial" w:cs="Arial"/>
          <w:lang w:val="en-GB"/>
        </w:rPr>
        <w:t>, including</w:t>
      </w:r>
      <w:r w:rsidRPr="00F921C6">
        <w:rPr>
          <w:rFonts w:ascii="Arial" w:eastAsia="Calibri" w:hAnsi="Arial" w:cs="Arial"/>
          <w:lang w:val="en-GB"/>
        </w:rPr>
        <w:t xml:space="preserve"> APRM, NEPAD, the Continental Early Warning System, the Panel of the Wise, the African Union Peace Fund, </w:t>
      </w:r>
      <w:r w:rsidR="00673B03" w:rsidRPr="00F921C6">
        <w:rPr>
          <w:rFonts w:ascii="Arial" w:eastAsia="Calibri" w:hAnsi="Arial" w:cs="Arial"/>
          <w:lang w:val="en-GB"/>
        </w:rPr>
        <w:t>AfDB</w:t>
      </w:r>
      <w:r w:rsidRPr="00F921C6">
        <w:rPr>
          <w:rFonts w:ascii="Arial" w:eastAsia="Calibri" w:hAnsi="Arial" w:cs="Arial"/>
          <w:lang w:val="en-GB"/>
        </w:rPr>
        <w:t xml:space="preserve"> and </w:t>
      </w:r>
      <w:r w:rsidR="00673B03" w:rsidRPr="00F921C6">
        <w:rPr>
          <w:rFonts w:ascii="Arial" w:eastAsia="Calibri" w:hAnsi="Arial" w:cs="Arial"/>
          <w:lang w:val="en-GB"/>
        </w:rPr>
        <w:t>national human rights institutions</w:t>
      </w:r>
      <w:r w:rsidRPr="00F921C6">
        <w:rPr>
          <w:rFonts w:ascii="Arial" w:eastAsia="Calibri" w:hAnsi="Arial" w:cs="Arial"/>
          <w:lang w:val="en-GB"/>
        </w:rPr>
        <w:t>. However, these institutions face challenges</w:t>
      </w:r>
      <w:r w:rsidR="00673B03" w:rsidRPr="00F921C6">
        <w:rPr>
          <w:rFonts w:ascii="Arial" w:eastAsia="Calibri" w:hAnsi="Arial" w:cs="Arial"/>
          <w:lang w:val="en-GB"/>
        </w:rPr>
        <w:t>,</w:t>
      </w:r>
      <w:r w:rsidRPr="00F921C6">
        <w:rPr>
          <w:rFonts w:ascii="Arial" w:eastAsia="Calibri" w:hAnsi="Arial" w:cs="Arial"/>
          <w:lang w:val="en-GB"/>
        </w:rPr>
        <w:t xml:space="preserve"> </w:t>
      </w:r>
      <w:r w:rsidR="00C0674A" w:rsidRPr="00F921C6">
        <w:rPr>
          <w:rFonts w:ascii="Arial" w:eastAsia="Calibri" w:hAnsi="Arial" w:cs="Arial"/>
          <w:lang w:val="en-GB"/>
        </w:rPr>
        <w:t xml:space="preserve">particularly </w:t>
      </w:r>
      <w:r w:rsidR="00673B03" w:rsidRPr="00F921C6">
        <w:rPr>
          <w:rFonts w:ascii="Arial" w:eastAsia="Calibri" w:hAnsi="Arial" w:cs="Arial"/>
          <w:lang w:val="en-GB"/>
        </w:rPr>
        <w:t xml:space="preserve">a </w:t>
      </w:r>
      <w:r w:rsidRPr="00F921C6">
        <w:rPr>
          <w:rFonts w:ascii="Arial" w:eastAsia="Calibri" w:hAnsi="Arial" w:cs="Arial"/>
          <w:lang w:val="en-GB"/>
        </w:rPr>
        <w:t xml:space="preserve">lack of technical and financial capacities. </w:t>
      </w:r>
      <w:r w:rsidR="0013415C" w:rsidRPr="00F921C6">
        <w:rPr>
          <w:rFonts w:ascii="Arial" w:eastAsia="Calibri" w:hAnsi="Arial" w:cs="Arial"/>
          <w:lang w:val="en-GB"/>
        </w:rPr>
        <w:t>P</w:t>
      </w:r>
      <w:r w:rsidRPr="00F921C6">
        <w:rPr>
          <w:rFonts w:ascii="Arial" w:eastAsia="Calibri" w:hAnsi="Arial" w:cs="Arial"/>
          <w:lang w:val="en-GB"/>
        </w:rPr>
        <w:t xml:space="preserve">ast </w:t>
      </w:r>
      <w:r w:rsidR="0013415C" w:rsidRPr="00F921C6">
        <w:rPr>
          <w:rFonts w:ascii="Arial" w:eastAsia="Calibri" w:hAnsi="Arial" w:cs="Arial"/>
          <w:lang w:val="en-GB"/>
        </w:rPr>
        <w:t xml:space="preserve">lessons </w:t>
      </w:r>
      <w:r w:rsidR="00CE2041" w:rsidRPr="00F921C6">
        <w:rPr>
          <w:rFonts w:ascii="Arial" w:eastAsia="Calibri" w:hAnsi="Arial" w:cs="Arial"/>
          <w:lang w:val="en-GB"/>
        </w:rPr>
        <w:t>learn</w:t>
      </w:r>
      <w:r w:rsidR="0013415C" w:rsidRPr="00F921C6">
        <w:rPr>
          <w:rFonts w:ascii="Arial" w:eastAsia="Calibri" w:hAnsi="Arial" w:cs="Arial"/>
          <w:lang w:val="en-GB"/>
        </w:rPr>
        <w:t xml:space="preserve">ed </w:t>
      </w:r>
      <w:r w:rsidRPr="00F921C6">
        <w:rPr>
          <w:rFonts w:ascii="Arial" w:eastAsia="Calibri" w:hAnsi="Arial" w:cs="Arial"/>
          <w:lang w:val="en-GB"/>
        </w:rPr>
        <w:t xml:space="preserve">have demonstrated the need to provide targeted institutional capacity support to regional and subregional </w:t>
      </w:r>
      <w:r w:rsidR="002E3E7E" w:rsidRPr="00F921C6">
        <w:rPr>
          <w:rFonts w:ascii="Arial" w:eastAsia="Calibri" w:hAnsi="Arial" w:cs="Arial"/>
          <w:lang w:val="en-GB"/>
        </w:rPr>
        <w:t>organi</w:t>
      </w:r>
      <w:r w:rsidR="0013415C" w:rsidRPr="00F921C6">
        <w:rPr>
          <w:rFonts w:ascii="Arial" w:eastAsia="Calibri" w:hAnsi="Arial" w:cs="Arial"/>
          <w:lang w:val="en-GB"/>
        </w:rPr>
        <w:t>z</w:t>
      </w:r>
      <w:r w:rsidR="002E3E7E" w:rsidRPr="00F921C6">
        <w:rPr>
          <w:rFonts w:ascii="Arial" w:eastAsia="Calibri" w:hAnsi="Arial" w:cs="Arial"/>
          <w:lang w:val="en-GB"/>
        </w:rPr>
        <w:t>ations</w:t>
      </w:r>
      <w:r w:rsidR="00C0674A" w:rsidRPr="00F921C6">
        <w:rPr>
          <w:rFonts w:ascii="Arial" w:eastAsia="Calibri" w:hAnsi="Arial" w:cs="Arial"/>
          <w:lang w:val="en-GB"/>
        </w:rPr>
        <w:t>,</w:t>
      </w:r>
      <w:r w:rsidR="002E3E7E" w:rsidRPr="00F921C6">
        <w:rPr>
          <w:rFonts w:ascii="Arial" w:eastAsia="Calibri" w:hAnsi="Arial" w:cs="Arial"/>
          <w:lang w:val="en-GB"/>
        </w:rPr>
        <w:t xml:space="preserve"> </w:t>
      </w:r>
      <w:r w:rsidRPr="00F921C6">
        <w:rPr>
          <w:rFonts w:ascii="Arial" w:eastAsia="Calibri" w:hAnsi="Arial" w:cs="Arial"/>
          <w:lang w:val="en-GB"/>
        </w:rPr>
        <w:t xml:space="preserve">such as IGAD, ECOWAS and </w:t>
      </w:r>
      <w:r w:rsidR="0013415C" w:rsidRPr="00F921C6">
        <w:rPr>
          <w:rFonts w:ascii="Arial" w:eastAsia="Calibri" w:hAnsi="Arial" w:cs="Arial"/>
          <w:lang w:val="en-GB"/>
        </w:rPr>
        <w:t>the East African Community</w:t>
      </w:r>
      <w:r w:rsidR="00C0674A" w:rsidRPr="00F921C6">
        <w:rPr>
          <w:rFonts w:ascii="Arial" w:eastAsia="Calibri" w:hAnsi="Arial" w:cs="Arial"/>
          <w:lang w:val="en-GB"/>
        </w:rPr>
        <w:t>,</w:t>
      </w:r>
      <w:r w:rsidR="0013415C" w:rsidRPr="00F921C6">
        <w:rPr>
          <w:rFonts w:ascii="Arial" w:eastAsia="Calibri" w:hAnsi="Arial" w:cs="Arial"/>
          <w:lang w:val="en-GB"/>
        </w:rPr>
        <w:t xml:space="preserve"> </w:t>
      </w:r>
      <w:r w:rsidRPr="00F921C6">
        <w:rPr>
          <w:rFonts w:ascii="Arial" w:eastAsia="Calibri" w:hAnsi="Arial" w:cs="Arial"/>
          <w:lang w:val="en-GB"/>
        </w:rPr>
        <w:t xml:space="preserve">to </w:t>
      </w:r>
      <w:r w:rsidR="0013415C" w:rsidRPr="00F921C6">
        <w:rPr>
          <w:rFonts w:ascii="Arial" w:eastAsia="Calibri" w:hAnsi="Arial" w:cs="Arial"/>
          <w:lang w:val="en-GB"/>
        </w:rPr>
        <w:t xml:space="preserve">allow them to </w:t>
      </w:r>
      <w:r w:rsidR="00900BD2" w:rsidRPr="00F921C6">
        <w:rPr>
          <w:rFonts w:ascii="Arial" w:eastAsia="Calibri" w:hAnsi="Arial" w:cs="Arial"/>
          <w:lang w:val="en-GB"/>
        </w:rPr>
        <w:t>fulfil</w:t>
      </w:r>
      <w:r w:rsidRPr="00F921C6">
        <w:rPr>
          <w:rFonts w:ascii="Arial" w:eastAsia="Calibri" w:hAnsi="Arial" w:cs="Arial"/>
          <w:lang w:val="en-GB"/>
        </w:rPr>
        <w:t xml:space="preserve"> their mandate and accelerate regional and subregional integration </w:t>
      </w:r>
      <w:r w:rsidR="0013415C" w:rsidRPr="00F921C6">
        <w:rPr>
          <w:rFonts w:ascii="Arial" w:eastAsia="Calibri" w:hAnsi="Arial" w:cs="Arial"/>
          <w:lang w:val="en-GB"/>
        </w:rPr>
        <w:t xml:space="preserve">and </w:t>
      </w:r>
      <w:r w:rsidRPr="00F921C6">
        <w:rPr>
          <w:rFonts w:ascii="Arial" w:eastAsia="Calibri" w:hAnsi="Arial" w:cs="Arial"/>
          <w:lang w:val="en-GB"/>
        </w:rPr>
        <w:t>sustainable development</w:t>
      </w:r>
      <w:r w:rsidR="0013415C" w:rsidRPr="00F921C6">
        <w:rPr>
          <w:rFonts w:ascii="Arial" w:eastAsia="Calibri" w:hAnsi="Arial" w:cs="Arial"/>
          <w:lang w:val="en-GB"/>
        </w:rPr>
        <w:t>.</w:t>
      </w:r>
    </w:p>
    <w:p w14:paraId="5832D72B" w14:textId="3C442BFE" w:rsidR="008E6F06" w:rsidRPr="00F921C6" w:rsidRDefault="008E6F06" w:rsidP="008E6F06">
      <w:pPr>
        <w:pStyle w:val="NoSpacing"/>
        <w:spacing w:after="120"/>
        <w:jc w:val="both"/>
        <w:rPr>
          <w:rFonts w:ascii="Arial" w:hAnsi="Arial" w:cs="Arial"/>
          <w:lang w:val="en-GB"/>
        </w:rPr>
      </w:pPr>
      <w:r w:rsidRPr="00F921C6">
        <w:rPr>
          <w:rFonts w:ascii="Arial" w:hAnsi="Arial" w:cs="Arial"/>
          <w:lang w:val="en-GB"/>
        </w:rPr>
        <w:t xml:space="preserve">The </w:t>
      </w:r>
      <w:r w:rsidR="00C0674A" w:rsidRPr="00F921C6">
        <w:rPr>
          <w:rFonts w:ascii="Arial" w:hAnsi="Arial" w:cs="Arial"/>
          <w:lang w:val="en-GB"/>
        </w:rPr>
        <w:t>RP</w:t>
      </w:r>
      <w:r w:rsidRPr="00F921C6">
        <w:rPr>
          <w:rFonts w:ascii="Arial" w:hAnsi="Arial" w:cs="Arial"/>
          <w:lang w:val="en-GB"/>
        </w:rPr>
        <w:t xml:space="preserve"> was designed in response to three interrelated development challenges that impede Africa from achieving </w:t>
      </w:r>
      <w:r w:rsidR="0013415C" w:rsidRPr="00F921C6">
        <w:rPr>
          <w:rFonts w:ascii="Arial" w:hAnsi="Arial" w:cs="Arial"/>
          <w:lang w:val="en-GB"/>
        </w:rPr>
        <w:t xml:space="preserve">the </w:t>
      </w:r>
      <w:r w:rsidRPr="00F921C6">
        <w:rPr>
          <w:rFonts w:ascii="Arial" w:hAnsi="Arial" w:cs="Arial"/>
          <w:lang w:val="en-GB"/>
        </w:rPr>
        <w:t xml:space="preserve">aspirations of Agenda 2063 and </w:t>
      </w:r>
      <w:r w:rsidR="0013415C" w:rsidRPr="00F921C6">
        <w:rPr>
          <w:rFonts w:ascii="Arial" w:hAnsi="Arial" w:cs="Arial"/>
          <w:lang w:val="en-GB"/>
        </w:rPr>
        <w:t>the 2030 </w:t>
      </w:r>
      <w:r w:rsidRPr="00F921C6">
        <w:rPr>
          <w:rFonts w:ascii="Arial" w:hAnsi="Arial" w:cs="Arial"/>
          <w:lang w:val="en-GB"/>
        </w:rPr>
        <w:t xml:space="preserve">Agenda. The </w:t>
      </w:r>
      <w:r w:rsidR="0013415C" w:rsidRPr="00F921C6">
        <w:rPr>
          <w:rFonts w:ascii="Arial" w:hAnsi="Arial" w:cs="Arial"/>
          <w:lang w:val="en-GB"/>
        </w:rPr>
        <w:t>P</w:t>
      </w:r>
      <w:r w:rsidRPr="00F921C6">
        <w:rPr>
          <w:rFonts w:ascii="Arial" w:hAnsi="Arial" w:cs="Arial"/>
          <w:lang w:val="en-GB"/>
        </w:rPr>
        <w:t xml:space="preserve">rogramme is grounded </w:t>
      </w:r>
      <w:r w:rsidR="0013415C" w:rsidRPr="00F921C6">
        <w:rPr>
          <w:rFonts w:ascii="Arial" w:hAnsi="Arial" w:cs="Arial"/>
          <w:lang w:val="en-GB"/>
        </w:rPr>
        <w:t>i</w:t>
      </w:r>
      <w:r w:rsidRPr="00F921C6">
        <w:rPr>
          <w:rFonts w:ascii="Arial" w:hAnsi="Arial" w:cs="Arial"/>
          <w:lang w:val="en-GB"/>
        </w:rPr>
        <w:t xml:space="preserve">n </w:t>
      </w:r>
      <w:r w:rsidR="0013415C" w:rsidRPr="00F921C6">
        <w:rPr>
          <w:rFonts w:ascii="Arial" w:hAnsi="Arial" w:cs="Arial"/>
          <w:lang w:val="en-GB"/>
        </w:rPr>
        <w:t xml:space="preserve">the </w:t>
      </w:r>
      <w:r w:rsidRPr="00F921C6">
        <w:rPr>
          <w:rFonts w:ascii="Arial" w:hAnsi="Arial" w:cs="Arial"/>
          <w:lang w:val="en-GB"/>
        </w:rPr>
        <w:t>seven principles</w:t>
      </w:r>
      <w:r w:rsidR="0013415C" w:rsidRPr="00F921C6">
        <w:rPr>
          <w:rFonts w:ascii="Arial" w:hAnsi="Arial" w:cs="Arial"/>
          <w:lang w:val="en-GB"/>
        </w:rPr>
        <w:t xml:space="preserve"> of UNDP</w:t>
      </w:r>
      <w:r w:rsidRPr="00F921C6">
        <w:rPr>
          <w:rFonts w:ascii="Arial" w:hAnsi="Arial" w:cs="Arial"/>
          <w:lang w:val="en-GB"/>
        </w:rPr>
        <w:t xml:space="preserve">, </w:t>
      </w:r>
      <w:r w:rsidR="00C0674A" w:rsidRPr="00F921C6">
        <w:rPr>
          <w:rFonts w:ascii="Arial" w:hAnsi="Arial" w:cs="Arial"/>
          <w:lang w:val="en-GB"/>
        </w:rPr>
        <w:t>particularly</w:t>
      </w:r>
      <w:r w:rsidR="0013415C" w:rsidRPr="00F921C6">
        <w:rPr>
          <w:rFonts w:ascii="Arial" w:hAnsi="Arial" w:cs="Arial"/>
          <w:lang w:val="en-GB"/>
        </w:rPr>
        <w:t xml:space="preserve"> </w:t>
      </w:r>
      <w:r w:rsidRPr="00F921C6">
        <w:rPr>
          <w:rFonts w:ascii="Arial" w:hAnsi="Arial" w:cs="Arial"/>
          <w:lang w:val="en-GB"/>
        </w:rPr>
        <w:t xml:space="preserve">the principle of </w:t>
      </w:r>
      <w:r w:rsidR="00C0674A" w:rsidRPr="00F921C6">
        <w:rPr>
          <w:rFonts w:ascii="Arial" w:hAnsi="Arial" w:cs="Arial"/>
          <w:lang w:val="en-GB"/>
        </w:rPr>
        <w:t>‘</w:t>
      </w:r>
      <w:r w:rsidR="0013415C" w:rsidRPr="00F921C6">
        <w:rPr>
          <w:rFonts w:ascii="Arial" w:hAnsi="Arial" w:cs="Arial"/>
          <w:lang w:val="en-GB"/>
        </w:rPr>
        <w:t xml:space="preserve">leaving </w:t>
      </w:r>
      <w:r w:rsidRPr="00F921C6">
        <w:rPr>
          <w:rFonts w:ascii="Arial" w:hAnsi="Arial" w:cs="Arial"/>
          <w:lang w:val="en-GB"/>
        </w:rPr>
        <w:t>no one behind</w:t>
      </w:r>
      <w:r w:rsidR="00C0674A" w:rsidRPr="00F921C6">
        <w:rPr>
          <w:rFonts w:ascii="Arial" w:hAnsi="Arial" w:cs="Arial"/>
          <w:lang w:val="en-GB"/>
        </w:rPr>
        <w:t>’</w:t>
      </w:r>
      <w:r w:rsidR="0013415C" w:rsidRPr="00F921C6">
        <w:rPr>
          <w:rFonts w:ascii="Arial" w:hAnsi="Arial" w:cs="Arial"/>
          <w:lang w:val="en-GB"/>
        </w:rPr>
        <w:t>,</w:t>
      </w:r>
      <w:r w:rsidRPr="00F921C6">
        <w:rPr>
          <w:rFonts w:ascii="Arial" w:hAnsi="Arial" w:cs="Arial"/>
          <w:lang w:val="en-GB"/>
        </w:rPr>
        <w:t xml:space="preserve"> as well as </w:t>
      </w:r>
      <w:r w:rsidR="0013415C" w:rsidRPr="00F921C6">
        <w:rPr>
          <w:rFonts w:ascii="Arial" w:hAnsi="Arial" w:cs="Arial"/>
          <w:lang w:val="en-GB"/>
        </w:rPr>
        <w:t xml:space="preserve">its </w:t>
      </w:r>
      <w:r w:rsidRPr="00F921C6">
        <w:rPr>
          <w:rFonts w:ascii="Arial" w:hAnsi="Arial" w:cs="Arial"/>
          <w:lang w:val="en-GB"/>
        </w:rPr>
        <w:t xml:space="preserve">global experience, </w:t>
      </w:r>
      <w:proofErr w:type="gramStart"/>
      <w:r w:rsidRPr="00F921C6">
        <w:rPr>
          <w:rFonts w:ascii="Arial" w:hAnsi="Arial" w:cs="Arial"/>
          <w:lang w:val="en-GB"/>
        </w:rPr>
        <w:t>expertise</w:t>
      </w:r>
      <w:proofErr w:type="gramEnd"/>
      <w:r w:rsidRPr="00F921C6">
        <w:rPr>
          <w:rFonts w:ascii="Arial" w:hAnsi="Arial" w:cs="Arial"/>
          <w:lang w:val="en-GB"/>
        </w:rPr>
        <w:t xml:space="preserve"> and priorities</w:t>
      </w:r>
      <w:r w:rsidRPr="00F921C6">
        <w:rPr>
          <w:rFonts w:ascii="Arial" w:hAnsi="Arial" w:cs="Arial"/>
          <w:b/>
          <w:lang w:val="en-GB"/>
        </w:rPr>
        <w:t>.</w:t>
      </w:r>
      <w:r w:rsidRPr="00F921C6">
        <w:rPr>
          <w:rFonts w:ascii="Arial" w:hAnsi="Arial" w:cs="Arial"/>
          <w:lang w:val="en-GB"/>
        </w:rPr>
        <w:t xml:space="preserve"> Aligned with the UNDP Strategic Plan, the RP is based on comprehensive regional analysis, the UNDP comparative advantage and other vital global agreements and processes</w:t>
      </w:r>
      <w:r w:rsidR="0013415C" w:rsidRPr="00F921C6">
        <w:rPr>
          <w:rFonts w:ascii="Arial" w:hAnsi="Arial" w:cs="Arial"/>
          <w:lang w:val="en-GB"/>
        </w:rPr>
        <w:t>,</w:t>
      </w:r>
      <w:r w:rsidRPr="00F921C6">
        <w:rPr>
          <w:rFonts w:ascii="Arial" w:hAnsi="Arial" w:cs="Arial"/>
          <w:lang w:val="en-GB"/>
        </w:rPr>
        <w:t xml:space="preserve"> such as </w:t>
      </w:r>
      <w:r w:rsidR="0013415C" w:rsidRPr="00F921C6">
        <w:rPr>
          <w:rFonts w:ascii="Arial" w:hAnsi="Arial" w:cs="Arial"/>
          <w:lang w:val="en-GB"/>
        </w:rPr>
        <w:t xml:space="preserve">the </w:t>
      </w:r>
      <w:r w:rsidRPr="00F921C6">
        <w:rPr>
          <w:rFonts w:ascii="Arial" w:hAnsi="Arial" w:cs="Arial"/>
          <w:lang w:val="en-GB"/>
        </w:rPr>
        <w:t xml:space="preserve">Paris Agreement and </w:t>
      </w:r>
      <w:r w:rsidR="0013415C" w:rsidRPr="00F921C6">
        <w:rPr>
          <w:rFonts w:ascii="Arial" w:hAnsi="Arial" w:cs="Arial"/>
          <w:lang w:val="en-GB"/>
        </w:rPr>
        <w:t>the 2030 Agenda</w:t>
      </w:r>
      <w:r w:rsidRPr="00F921C6">
        <w:rPr>
          <w:rFonts w:ascii="Arial" w:hAnsi="Arial" w:cs="Arial"/>
          <w:lang w:val="en-GB"/>
        </w:rPr>
        <w:t xml:space="preserve">. The </w:t>
      </w:r>
      <w:r w:rsidR="00C0674A" w:rsidRPr="00F921C6">
        <w:rPr>
          <w:rFonts w:ascii="Arial" w:hAnsi="Arial" w:cs="Arial"/>
          <w:lang w:val="en-GB"/>
        </w:rPr>
        <w:t>P</w:t>
      </w:r>
      <w:r w:rsidRPr="00F921C6">
        <w:rPr>
          <w:rFonts w:ascii="Arial" w:hAnsi="Arial" w:cs="Arial"/>
          <w:lang w:val="en-GB"/>
        </w:rPr>
        <w:t xml:space="preserve">rogramme seeks to strengthen regional coordination to avoid duplication and deepen partnerships with African institutions, civil society actors and bilateral partners. The key </w:t>
      </w:r>
      <w:r w:rsidR="00C0674A" w:rsidRPr="00F921C6">
        <w:rPr>
          <w:rFonts w:ascii="Arial" w:hAnsi="Arial" w:cs="Arial"/>
          <w:lang w:val="en-GB"/>
        </w:rPr>
        <w:t xml:space="preserve">RP </w:t>
      </w:r>
      <w:r w:rsidRPr="00F921C6">
        <w:rPr>
          <w:rFonts w:ascii="Arial" w:hAnsi="Arial" w:cs="Arial"/>
          <w:lang w:val="en-GB"/>
        </w:rPr>
        <w:t xml:space="preserve">activities were informed by close consultations with the </w:t>
      </w:r>
      <w:r w:rsidR="005F20CA" w:rsidRPr="00F921C6">
        <w:rPr>
          <w:rFonts w:ascii="Arial" w:hAnsi="Arial" w:cs="Arial"/>
          <w:lang w:val="en-GB"/>
        </w:rPr>
        <w:t>AU</w:t>
      </w:r>
      <w:r w:rsidRPr="00F921C6">
        <w:rPr>
          <w:rFonts w:ascii="Arial" w:hAnsi="Arial" w:cs="Arial"/>
          <w:lang w:val="en-GB"/>
        </w:rPr>
        <w:t xml:space="preserve">, CSOs and bilateral partners and </w:t>
      </w:r>
      <w:r w:rsidR="005F20CA" w:rsidRPr="00F921C6">
        <w:rPr>
          <w:rFonts w:ascii="Arial" w:hAnsi="Arial" w:cs="Arial"/>
          <w:lang w:val="en-GB"/>
        </w:rPr>
        <w:t xml:space="preserve">are consistent </w:t>
      </w:r>
      <w:r w:rsidRPr="00F921C6">
        <w:rPr>
          <w:rFonts w:ascii="Arial" w:hAnsi="Arial" w:cs="Arial"/>
          <w:lang w:val="en-GB"/>
        </w:rPr>
        <w:t>with United Nations</w:t>
      </w:r>
      <w:r w:rsidR="005F20CA" w:rsidRPr="00F921C6">
        <w:rPr>
          <w:rFonts w:ascii="Arial" w:hAnsi="Arial" w:cs="Arial"/>
          <w:lang w:val="en-GB"/>
        </w:rPr>
        <w:t xml:space="preserve"> priorities</w:t>
      </w:r>
      <w:r w:rsidRPr="00F921C6">
        <w:rPr>
          <w:rFonts w:ascii="Arial" w:hAnsi="Arial" w:cs="Arial"/>
          <w:lang w:val="en-GB"/>
        </w:rPr>
        <w:t>.</w:t>
      </w:r>
    </w:p>
    <w:p w14:paraId="31757526" w14:textId="675244DF" w:rsidR="008E6F06" w:rsidRPr="00F921C6" w:rsidRDefault="00C0674A" w:rsidP="008E6F06">
      <w:pPr>
        <w:pStyle w:val="NoSpacing"/>
        <w:spacing w:after="120"/>
        <w:jc w:val="both"/>
        <w:rPr>
          <w:rFonts w:ascii="Arial" w:hAnsi="Arial" w:cs="Arial"/>
          <w:lang w:val="en-GB"/>
        </w:rPr>
      </w:pPr>
      <w:r w:rsidRPr="00F921C6">
        <w:rPr>
          <w:rFonts w:ascii="Arial" w:hAnsi="Arial" w:cs="Arial"/>
          <w:lang w:val="en-GB"/>
        </w:rPr>
        <w:t>T</w:t>
      </w:r>
      <w:r w:rsidR="008E6F06" w:rsidRPr="00F921C6">
        <w:rPr>
          <w:rFonts w:ascii="Arial" w:hAnsi="Arial" w:cs="Arial"/>
          <w:lang w:val="en-GB"/>
        </w:rPr>
        <w:t>he heart of the UNDP global mandate focus</w:t>
      </w:r>
      <w:r w:rsidRPr="00F921C6">
        <w:rPr>
          <w:rFonts w:ascii="Arial" w:hAnsi="Arial" w:cs="Arial"/>
          <w:lang w:val="en-GB"/>
        </w:rPr>
        <w:t>es</w:t>
      </w:r>
      <w:r w:rsidR="008E6F06" w:rsidRPr="00F921C6">
        <w:rPr>
          <w:rFonts w:ascii="Arial" w:hAnsi="Arial" w:cs="Arial"/>
          <w:lang w:val="en-GB"/>
        </w:rPr>
        <w:t xml:space="preserve"> on transforming conditions </w:t>
      </w:r>
      <w:r w:rsidR="005F20CA" w:rsidRPr="00F921C6">
        <w:rPr>
          <w:rFonts w:ascii="Arial" w:hAnsi="Arial" w:cs="Arial"/>
          <w:lang w:val="en-GB"/>
        </w:rPr>
        <w:t xml:space="preserve">for </w:t>
      </w:r>
      <w:r w:rsidR="008E6F06" w:rsidRPr="00F921C6">
        <w:rPr>
          <w:rFonts w:ascii="Arial" w:hAnsi="Arial" w:cs="Arial"/>
          <w:lang w:val="en-GB"/>
        </w:rPr>
        <w:t>poor and marginalized</w:t>
      </w:r>
      <w:r w:rsidR="005F20CA" w:rsidRPr="00F921C6">
        <w:rPr>
          <w:rFonts w:ascii="Arial" w:hAnsi="Arial" w:cs="Arial"/>
          <w:lang w:val="en-GB"/>
        </w:rPr>
        <w:t xml:space="preserve"> people</w:t>
      </w:r>
      <w:r w:rsidR="008E6F06" w:rsidRPr="00F921C6">
        <w:rPr>
          <w:rFonts w:ascii="Arial" w:hAnsi="Arial" w:cs="Arial"/>
          <w:lang w:val="en-GB"/>
        </w:rPr>
        <w:t xml:space="preserve">, which is why ‘leave no one behind’ is the first principle. Gender equality and the needs of women, girls and youth are </w:t>
      </w:r>
      <w:r w:rsidR="002E3E7E" w:rsidRPr="00F921C6">
        <w:rPr>
          <w:rFonts w:ascii="Arial" w:hAnsi="Arial" w:cs="Arial"/>
          <w:lang w:val="en-GB"/>
        </w:rPr>
        <w:t>prioriti</w:t>
      </w:r>
      <w:r w:rsidR="005F20CA" w:rsidRPr="00F921C6">
        <w:rPr>
          <w:rFonts w:ascii="Arial" w:hAnsi="Arial" w:cs="Arial"/>
          <w:lang w:val="en-GB"/>
        </w:rPr>
        <w:t>z</w:t>
      </w:r>
      <w:r w:rsidR="002E3E7E" w:rsidRPr="00F921C6">
        <w:rPr>
          <w:rFonts w:ascii="Arial" w:hAnsi="Arial" w:cs="Arial"/>
          <w:lang w:val="en-GB"/>
        </w:rPr>
        <w:t xml:space="preserve">ed </w:t>
      </w:r>
      <w:r w:rsidR="008E6F06" w:rsidRPr="00F921C6">
        <w:rPr>
          <w:rFonts w:ascii="Arial" w:hAnsi="Arial" w:cs="Arial"/>
          <w:lang w:val="en-GB"/>
        </w:rPr>
        <w:t xml:space="preserve">in all initiatives, as it is well understood that the continent can only be integrated, prosperous </w:t>
      </w:r>
      <w:r w:rsidR="005F20CA" w:rsidRPr="00F921C6">
        <w:rPr>
          <w:rFonts w:ascii="Arial" w:hAnsi="Arial" w:cs="Arial"/>
          <w:lang w:val="en-GB"/>
        </w:rPr>
        <w:t xml:space="preserve">and </w:t>
      </w:r>
      <w:r w:rsidR="008E6F06" w:rsidRPr="00F921C6">
        <w:rPr>
          <w:rFonts w:ascii="Arial" w:hAnsi="Arial" w:cs="Arial"/>
          <w:lang w:val="en-GB"/>
        </w:rPr>
        <w:t xml:space="preserve">peaceful when women </w:t>
      </w:r>
      <w:r w:rsidR="005F20CA" w:rsidRPr="00F921C6">
        <w:rPr>
          <w:rFonts w:ascii="Arial" w:hAnsi="Arial" w:cs="Arial"/>
          <w:lang w:val="en-GB"/>
        </w:rPr>
        <w:t xml:space="preserve">and </w:t>
      </w:r>
      <w:r w:rsidR="008E6F06" w:rsidRPr="00F921C6">
        <w:rPr>
          <w:rFonts w:ascii="Arial" w:hAnsi="Arial" w:cs="Arial"/>
          <w:lang w:val="en-GB"/>
        </w:rPr>
        <w:t xml:space="preserve">youth </w:t>
      </w:r>
      <w:r w:rsidR="002E3E7E" w:rsidRPr="00F921C6">
        <w:rPr>
          <w:rFonts w:ascii="Arial" w:hAnsi="Arial" w:cs="Arial"/>
          <w:lang w:val="en-GB"/>
        </w:rPr>
        <w:t xml:space="preserve">are </w:t>
      </w:r>
      <w:r w:rsidR="008E6F06" w:rsidRPr="00F921C6">
        <w:rPr>
          <w:rFonts w:ascii="Arial" w:hAnsi="Arial" w:cs="Arial"/>
          <w:lang w:val="en-GB"/>
        </w:rPr>
        <w:t xml:space="preserve">empowered and supported </w:t>
      </w:r>
      <w:r w:rsidR="005F20CA" w:rsidRPr="00F921C6">
        <w:rPr>
          <w:rFonts w:ascii="Arial" w:hAnsi="Arial" w:cs="Arial"/>
          <w:lang w:val="en-GB"/>
        </w:rPr>
        <w:t xml:space="preserve">in </w:t>
      </w:r>
      <w:r w:rsidR="008E6F06" w:rsidRPr="00F921C6">
        <w:rPr>
          <w:rFonts w:ascii="Arial" w:hAnsi="Arial" w:cs="Arial"/>
          <w:lang w:val="en-GB"/>
        </w:rPr>
        <w:t>achiev</w:t>
      </w:r>
      <w:r w:rsidR="005F20CA" w:rsidRPr="00F921C6">
        <w:rPr>
          <w:rFonts w:ascii="Arial" w:hAnsi="Arial" w:cs="Arial"/>
          <w:lang w:val="en-GB"/>
        </w:rPr>
        <w:t>ing</w:t>
      </w:r>
      <w:r w:rsidR="008E6F06" w:rsidRPr="00F921C6">
        <w:rPr>
          <w:rFonts w:ascii="Arial" w:hAnsi="Arial" w:cs="Arial"/>
          <w:lang w:val="en-GB"/>
        </w:rPr>
        <w:t xml:space="preserve"> their potential.</w:t>
      </w:r>
    </w:p>
    <w:p w14:paraId="021BF532" w14:textId="77777777" w:rsidR="008E6F06" w:rsidRPr="00F921C6" w:rsidRDefault="008E6F06" w:rsidP="008E6F06">
      <w:pPr>
        <w:pStyle w:val="NoSpacing"/>
        <w:spacing w:after="120"/>
        <w:jc w:val="both"/>
        <w:rPr>
          <w:rFonts w:ascii="Arial" w:hAnsi="Arial" w:cs="Arial"/>
          <w:b/>
          <w:bCs/>
          <w:lang w:val="en-GB"/>
        </w:rPr>
      </w:pPr>
      <w:r w:rsidRPr="00F921C6">
        <w:rPr>
          <w:rFonts w:ascii="Arial" w:hAnsi="Arial" w:cs="Arial"/>
          <w:b/>
          <w:bCs/>
          <w:lang w:val="en-GB"/>
        </w:rPr>
        <w:t>Programmatic areas</w:t>
      </w:r>
    </w:p>
    <w:p w14:paraId="059A3019" w14:textId="16CF1F2A" w:rsidR="008E6F06" w:rsidRPr="00F921C6" w:rsidRDefault="008E6F06" w:rsidP="008E6F06">
      <w:pPr>
        <w:pStyle w:val="NoSpacing"/>
        <w:spacing w:after="120"/>
        <w:jc w:val="both"/>
        <w:rPr>
          <w:rFonts w:ascii="Arial" w:hAnsi="Arial" w:cs="Arial"/>
          <w:lang w:val="en-GB"/>
        </w:rPr>
      </w:pPr>
      <w:r w:rsidRPr="00F921C6">
        <w:rPr>
          <w:rFonts w:ascii="Arial" w:hAnsi="Arial" w:cs="Arial"/>
          <w:lang w:val="en-GB"/>
        </w:rPr>
        <w:t xml:space="preserve">The </w:t>
      </w:r>
      <w:r w:rsidR="005F20CA" w:rsidRPr="00F921C6">
        <w:rPr>
          <w:rFonts w:ascii="Arial" w:hAnsi="Arial" w:cs="Arial"/>
          <w:lang w:val="en-GB"/>
        </w:rPr>
        <w:t xml:space="preserve">RPD </w:t>
      </w:r>
      <w:r w:rsidR="00BC7611" w:rsidRPr="00F921C6">
        <w:rPr>
          <w:rFonts w:ascii="Arial" w:hAnsi="Arial" w:cs="Arial"/>
          <w:lang w:val="en-GB"/>
        </w:rPr>
        <w:t xml:space="preserve">provides integrated </w:t>
      </w:r>
      <w:r w:rsidRPr="00F921C6">
        <w:rPr>
          <w:rFonts w:ascii="Arial" w:hAnsi="Arial" w:cs="Arial"/>
          <w:lang w:val="en-GB"/>
        </w:rPr>
        <w:t>support</w:t>
      </w:r>
      <w:r w:rsidR="00BC7611" w:rsidRPr="00F921C6">
        <w:rPr>
          <w:rFonts w:ascii="Arial" w:hAnsi="Arial" w:cs="Arial"/>
          <w:lang w:val="en-GB"/>
        </w:rPr>
        <w:t xml:space="preserve"> for </w:t>
      </w:r>
      <w:r w:rsidRPr="00F921C6">
        <w:rPr>
          <w:rFonts w:ascii="Arial" w:hAnsi="Arial" w:cs="Arial"/>
          <w:lang w:val="en-GB"/>
        </w:rPr>
        <w:t xml:space="preserve">three priority areas and outcomes that are aligned </w:t>
      </w:r>
      <w:r w:rsidR="00A35E38" w:rsidRPr="00F921C6">
        <w:rPr>
          <w:rFonts w:ascii="Arial" w:hAnsi="Arial" w:cs="Arial"/>
          <w:lang w:val="en-GB"/>
        </w:rPr>
        <w:t>with</w:t>
      </w:r>
      <w:r w:rsidRPr="00F921C6">
        <w:rPr>
          <w:rFonts w:ascii="Arial" w:hAnsi="Arial" w:cs="Arial"/>
          <w:lang w:val="en-GB"/>
        </w:rPr>
        <w:t xml:space="preserve"> the UNDP Strategic </w:t>
      </w:r>
      <w:r w:rsidR="002E3E7E" w:rsidRPr="00F921C6">
        <w:rPr>
          <w:rFonts w:ascii="Arial" w:hAnsi="Arial" w:cs="Arial"/>
          <w:lang w:val="en-GB"/>
        </w:rPr>
        <w:t xml:space="preserve">Plan </w:t>
      </w:r>
      <w:r w:rsidRPr="00F921C6">
        <w:rPr>
          <w:rFonts w:ascii="Arial" w:hAnsi="Arial" w:cs="Arial"/>
          <w:lang w:val="en-GB"/>
        </w:rPr>
        <w:t>2018</w:t>
      </w:r>
      <w:r w:rsidR="00BC7611" w:rsidRPr="00F921C6">
        <w:rPr>
          <w:rFonts w:ascii="Arial" w:hAnsi="Arial" w:cs="Arial"/>
          <w:lang w:val="en-GB"/>
        </w:rPr>
        <w:t>–</w:t>
      </w:r>
      <w:r w:rsidRPr="00F921C6">
        <w:rPr>
          <w:rFonts w:ascii="Arial" w:hAnsi="Arial" w:cs="Arial"/>
          <w:lang w:val="en-GB"/>
        </w:rPr>
        <w:t>2021.</w:t>
      </w:r>
    </w:p>
    <w:p w14:paraId="0733D3A7" w14:textId="3748C4A3" w:rsidR="008E6F06" w:rsidRPr="00F921C6" w:rsidRDefault="007363E3" w:rsidP="008E6F06">
      <w:pPr>
        <w:pStyle w:val="NoSpacing"/>
        <w:spacing w:after="120"/>
        <w:jc w:val="both"/>
        <w:rPr>
          <w:rFonts w:ascii="Arial" w:hAnsi="Arial" w:cs="Arial"/>
          <w:lang w:val="en-GB"/>
        </w:rPr>
      </w:pPr>
      <w:r w:rsidRPr="00F921C6">
        <w:rPr>
          <w:rFonts w:ascii="Arial" w:hAnsi="Arial" w:cs="Arial"/>
          <w:b/>
          <w:bCs/>
          <w:lang w:val="en-GB"/>
        </w:rPr>
        <w:t>Priority 1</w:t>
      </w:r>
      <w:r w:rsidR="008E6F06" w:rsidRPr="00F921C6">
        <w:rPr>
          <w:rFonts w:ascii="Arial" w:hAnsi="Arial" w:cs="Arial"/>
          <w:b/>
          <w:bCs/>
          <w:lang w:val="en-GB"/>
        </w:rPr>
        <w:t>:</w:t>
      </w:r>
      <w:r w:rsidR="008E6F06" w:rsidRPr="00F921C6">
        <w:rPr>
          <w:rFonts w:ascii="Arial" w:hAnsi="Arial" w:cs="Arial"/>
          <w:lang w:val="en-GB"/>
        </w:rPr>
        <w:t xml:space="preserve"> </w:t>
      </w:r>
      <w:r w:rsidR="000A58CB" w:rsidRPr="00F921C6">
        <w:rPr>
          <w:rFonts w:ascii="Arial" w:hAnsi="Arial" w:cs="Arial"/>
          <w:lang w:val="en-GB"/>
        </w:rPr>
        <w:t xml:space="preserve">The </w:t>
      </w:r>
      <w:r w:rsidR="008E6F06" w:rsidRPr="00F921C6">
        <w:rPr>
          <w:rFonts w:ascii="Arial" w:hAnsi="Arial" w:cs="Arial"/>
          <w:lang w:val="en-GB"/>
        </w:rPr>
        <w:t>AU</w:t>
      </w:r>
      <w:r w:rsidR="003846BE" w:rsidRPr="00F921C6">
        <w:rPr>
          <w:rFonts w:ascii="Arial" w:hAnsi="Arial" w:cs="Arial"/>
          <w:lang w:val="en-GB"/>
        </w:rPr>
        <w:t xml:space="preserve"> </w:t>
      </w:r>
      <w:r w:rsidR="008E6F06" w:rsidRPr="00F921C6">
        <w:rPr>
          <w:rFonts w:ascii="Arial" w:hAnsi="Arial" w:cs="Arial"/>
          <w:lang w:val="en-GB"/>
        </w:rPr>
        <w:t xml:space="preserve">and RECs deliver on their mandate, especially </w:t>
      </w:r>
      <w:r w:rsidR="002E3E7E" w:rsidRPr="00F921C6">
        <w:rPr>
          <w:rFonts w:ascii="Arial" w:hAnsi="Arial" w:cs="Arial"/>
          <w:lang w:val="en-GB"/>
        </w:rPr>
        <w:t xml:space="preserve">on </w:t>
      </w:r>
      <w:r w:rsidR="008E6F06" w:rsidRPr="00F921C6">
        <w:rPr>
          <w:rFonts w:ascii="Arial" w:hAnsi="Arial" w:cs="Arial"/>
          <w:lang w:val="en-GB"/>
        </w:rPr>
        <w:t>cross-cutting issues related to resilience-building</w:t>
      </w:r>
      <w:r w:rsidR="000A58CB" w:rsidRPr="00F921C6">
        <w:rPr>
          <w:rFonts w:ascii="Arial" w:hAnsi="Arial" w:cs="Arial"/>
          <w:lang w:val="en-GB"/>
        </w:rPr>
        <w:t xml:space="preserve"> (contributing to Outcome 2 of the UNDP Strategic Plan)</w:t>
      </w:r>
      <w:r w:rsidR="003846BE" w:rsidRPr="00F921C6">
        <w:rPr>
          <w:rFonts w:ascii="Arial" w:hAnsi="Arial" w:cs="Arial"/>
          <w:lang w:val="en-GB"/>
        </w:rPr>
        <w:t>.</w:t>
      </w:r>
      <w:r w:rsidR="008E6F06" w:rsidRPr="00F921C6">
        <w:rPr>
          <w:rFonts w:ascii="Arial" w:hAnsi="Arial" w:cs="Arial"/>
          <w:lang w:val="en-GB"/>
        </w:rPr>
        <w:t xml:space="preserve"> Building on </w:t>
      </w:r>
      <w:r w:rsidR="003846BE" w:rsidRPr="00F921C6">
        <w:rPr>
          <w:rFonts w:ascii="Arial" w:hAnsi="Arial" w:cs="Arial"/>
          <w:lang w:val="en-GB"/>
        </w:rPr>
        <w:t xml:space="preserve">the global </w:t>
      </w:r>
      <w:r w:rsidR="008E6F06" w:rsidRPr="00F921C6">
        <w:rPr>
          <w:rFonts w:ascii="Arial" w:hAnsi="Arial" w:cs="Arial"/>
          <w:lang w:val="en-GB"/>
        </w:rPr>
        <w:t xml:space="preserve">expertise, knowledge and experience </w:t>
      </w:r>
      <w:r w:rsidR="003846BE" w:rsidRPr="00F921C6">
        <w:rPr>
          <w:rFonts w:ascii="Arial" w:hAnsi="Arial" w:cs="Arial"/>
          <w:lang w:val="en-GB"/>
        </w:rPr>
        <w:t xml:space="preserve">of UNDP </w:t>
      </w:r>
      <w:r w:rsidR="008E6F06" w:rsidRPr="00F921C6">
        <w:rPr>
          <w:rFonts w:ascii="Arial" w:hAnsi="Arial" w:cs="Arial"/>
          <w:lang w:val="en-GB"/>
        </w:rPr>
        <w:t xml:space="preserve">in capacity development, the RP sought to strengthen </w:t>
      </w:r>
      <w:r w:rsidR="003846BE" w:rsidRPr="00F921C6">
        <w:rPr>
          <w:rFonts w:ascii="Arial" w:hAnsi="Arial" w:cs="Arial"/>
          <w:lang w:val="en-GB"/>
        </w:rPr>
        <w:t xml:space="preserve">institutions’ </w:t>
      </w:r>
      <w:r w:rsidR="008E6F06" w:rsidRPr="00F921C6">
        <w:rPr>
          <w:rFonts w:ascii="Arial" w:hAnsi="Arial" w:cs="Arial"/>
          <w:lang w:val="en-GB"/>
        </w:rPr>
        <w:t xml:space="preserve">capacities to </w:t>
      </w:r>
      <w:r w:rsidR="00900BD2" w:rsidRPr="00F921C6">
        <w:rPr>
          <w:rFonts w:ascii="Arial" w:hAnsi="Arial" w:cs="Arial"/>
          <w:lang w:val="en-GB"/>
        </w:rPr>
        <w:t xml:space="preserve">fulfil </w:t>
      </w:r>
      <w:r w:rsidR="003846BE" w:rsidRPr="00F921C6">
        <w:rPr>
          <w:rFonts w:ascii="Arial" w:hAnsi="Arial" w:cs="Arial"/>
          <w:lang w:val="en-GB"/>
        </w:rPr>
        <w:t xml:space="preserve">their </w:t>
      </w:r>
      <w:r w:rsidR="008E6F06" w:rsidRPr="00F921C6">
        <w:rPr>
          <w:rFonts w:ascii="Arial" w:hAnsi="Arial" w:cs="Arial"/>
          <w:lang w:val="en-GB"/>
        </w:rPr>
        <w:t xml:space="preserve">respective mandates, including commitments made under </w:t>
      </w:r>
      <w:r w:rsidR="003846BE" w:rsidRPr="00F921C6">
        <w:rPr>
          <w:rFonts w:ascii="Arial" w:hAnsi="Arial" w:cs="Arial"/>
          <w:lang w:val="en-GB"/>
        </w:rPr>
        <w:t>A</w:t>
      </w:r>
      <w:r w:rsidR="008E6F06" w:rsidRPr="00F921C6">
        <w:rPr>
          <w:rFonts w:ascii="Arial" w:hAnsi="Arial" w:cs="Arial"/>
          <w:lang w:val="en-GB"/>
        </w:rPr>
        <w:t>genda</w:t>
      </w:r>
      <w:r w:rsidR="003846BE" w:rsidRPr="00F921C6">
        <w:rPr>
          <w:rFonts w:ascii="Arial" w:hAnsi="Arial" w:cs="Arial"/>
          <w:lang w:val="en-GB"/>
        </w:rPr>
        <w:t> </w:t>
      </w:r>
      <w:r w:rsidR="008E6F06" w:rsidRPr="00F921C6">
        <w:rPr>
          <w:rFonts w:ascii="Arial" w:hAnsi="Arial" w:cs="Arial"/>
          <w:lang w:val="en-GB"/>
        </w:rPr>
        <w:t>2063</w:t>
      </w:r>
      <w:r w:rsidR="003846BE" w:rsidRPr="00F921C6">
        <w:rPr>
          <w:rFonts w:ascii="Arial" w:hAnsi="Arial" w:cs="Arial"/>
          <w:lang w:val="en-GB"/>
        </w:rPr>
        <w:t>,</w:t>
      </w:r>
      <w:r w:rsidR="008E6F06" w:rsidRPr="00F921C6">
        <w:rPr>
          <w:rFonts w:ascii="Arial" w:hAnsi="Arial" w:cs="Arial"/>
          <w:lang w:val="en-GB"/>
        </w:rPr>
        <w:t xml:space="preserve"> </w:t>
      </w:r>
      <w:r w:rsidR="003846BE" w:rsidRPr="00F921C6">
        <w:rPr>
          <w:rFonts w:ascii="Arial" w:hAnsi="Arial" w:cs="Arial"/>
          <w:lang w:val="en-GB"/>
        </w:rPr>
        <w:t xml:space="preserve">the </w:t>
      </w:r>
      <w:r w:rsidR="008E6F06" w:rsidRPr="00F921C6">
        <w:rPr>
          <w:rFonts w:ascii="Arial" w:hAnsi="Arial" w:cs="Arial"/>
          <w:lang w:val="en-GB"/>
        </w:rPr>
        <w:t>2030</w:t>
      </w:r>
      <w:r w:rsidR="003846BE" w:rsidRPr="00F921C6">
        <w:rPr>
          <w:rFonts w:ascii="Arial" w:hAnsi="Arial" w:cs="Arial"/>
          <w:lang w:val="en-GB"/>
        </w:rPr>
        <w:t> Agenda</w:t>
      </w:r>
      <w:r w:rsidR="008E6F06" w:rsidRPr="00F921C6">
        <w:rPr>
          <w:rFonts w:ascii="Arial" w:hAnsi="Arial" w:cs="Arial"/>
          <w:lang w:val="en-GB"/>
        </w:rPr>
        <w:t xml:space="preserve">, the Sendai Framework, the Paris Agreement and the Addis Ababa Action Agenda. </w:t>
      </w:r>
      <w:r w:rsidR="00DC05E0" w:rsidRPr="00F921C6">
        <w:rPr>
          <w:rFonts w:ascii="Arial" w:hAnsi="Arial" w:cs="Arial"/>
          <w:lang w:val="en-GB"/>
        </w:rPr>
        <w:t>Since 2018,</w:t>
      </w:r>
      <w:r w:rsidR="008E6F06" w:rsidRPr="00F921C6">
        <w:rPr>
          <w:rFonts w:ascii="Arial" w:hAnsi="Arial" w:cs="Arial"/>
          <w:lang w:val="en-GB"/>
        </w:rPr>
        <w:t xml:space="preserve"> UNDP </w:t>
      </w:r>
      <w:r w:rsidR="002E3E7E" w:rsidRPr="00F921C6">
        <w:rPr>
          <w:rFonts w:ascii="Arial" w:hAnsi="Arial" w:cs="Arial"/>
          <w:lang w:val="en-GB"/>
        </w:rPr>
        <w:t xml:space="preserve">has </w:t>
      </w:r>
      <w:r w:rsidR="008E6F06" w:rsidRPr="00F921C6">
        <w:rPr>
          <w:rFonts w:ascii="Arial" w:hAnsi="Arial" w:cs="Arial"/>
          <w:lang w:val="en-GB"/>
        </w:rPr>
        <w:t xml:space="preserve">strategically focused its efforts </w:t>
      </w:r>
      <w:r w:rsidR="00FF24EC" w:rsidRPr="00F921C6">
        <w:rPr>
          <w:rFonts w:ascii="Arial" w:hAnsi="Arial" w:cs="Arial"/>
          <w:lang w:val="en-GB"/>
        </w:rPr>
        <w:t>on</w:t>
      </w:r>
      <w:r w:rsidR="008E6F06" w:rsidRPr="00F921C6">
        <w:rPr>
          <w:rFonts w:ascii="Arial" w:hAnsi="Arial" w:cs="Arial"/>
          <w:lang w:val="en-GB"/>
        </w:rPr>
        <w:t xml:space="preserve"> strengthen</w:t>
      </w:r>
      <w:r w:rsidR="00FF24EC" w:rsidRPr="00F921C6">
        <w:rPr>
          <w:rFonts w:ascii="Arial" w:hAnsi="Arial" w:cs="Arial"/>
          <w:lang w:val="en-GB"/>
        </w:rPr>
        <w:t>ing</w:t>
      </w:r>
      <w:r w:rsidR="008E6F06" w:rsidRPr="00F921C6">
        <w:rPr>
          <w:rFonts w:ascii="Arial" w:hAnsi="Arial" w:cs="Arial"/>
          <w:lang w:val="en-GB"/>
        </w:rPr>
        <w:t xml:space="preserve"> the AUC</w:t>
      </w:r>
      <w:r w:rsidR="00FF24EC" w:rsidRPr="00F921C6">
        <w:rPr>
          <w:rFonts w:ascii="Arial" w:hAnsi="Arial" w:cs="Arial"/>
          <w:lang w:val="en-GB"/>
        </w:rPr>
        <w:t>,</w:t>
      </w:r>
      <w:r w:rsidR="008E6F06" w:rsidRPr="00F921C6">
        <w:rPr>
          <w:rFonts w:ascii="Arial" w:hAnsi="Arial" w:cs="Arial"/>
          <w:lang w:val="en-GB"/>
        </w:rPr>
        <w:t xml:space="preserve"> IGAD, ECOWAS and LCB</w:t>
      </w:r>
      <w:r w:rsidR="00DC05E0" w:rsidRPr="00F921C6">
        <w:rPr>
          <w:rFonts w:ascii="Arial" w:hAnsi="Arial" w:cs="Arial"/>
          <w:lang w:val="en-GB"/>
        </w:rPr>
        <w:t>C</w:t>
      </w:r>
      <w:r w:rsidR="008E6F06" w:rsidRPr="00F921C6">
        <w:rPr>
          <w:rFonts w:ascii="Arial" w:hAnsi="Arial" w:cs="Arial"/>
          <w:lang w:val="en-GB"/>
        </w:rPr>
        <w:t xml:space="preserve">. </w:t>
      </w:r>
      <w:r w:rsidR="00DC05E0" w:rsidRPr="00F921C6">
        <w:rPr>
          <w:rFonts w:ascii="Arial" w:hAnsi="Arial" w:cs="Arial"/>
          <w:lang w:val="en-GB"/>
        </w:rPr>
        <w:t xml:space="preserve">It </w:t>
      </w:r>
      <w:r w:rsidR="008E6F06" w:rsidRPr="00F921C6">
        <w:rPr>
          <w:rFonts w:ascii="Arial" w:hAnsi="Arial" w:cs="Arial"/>
          <w:lang w:val="en-GB"/>
        </w:rPr>
        <w:t xml:space="preserve">has </w:t>
      </w:r>
      <w:r w:rsidR="00FF24EC" w:rsidRPr="00F921C6">
        <w:rPr>
          <w:rFonts w:ascii="Arial" w:hAnsi="Arial" w:cs="Arial"/>
          <w:lang w:val="en-GB"/>
        </w:rPr>
        <w:t xml:space="preserve">provided </w:t>
      </w:r>
      <w:r w:rsidR="008E6F06" w:rsidRPr="00F921C6">
        <w:rPr>
          <w:rFonts w:ascii="Arial" w:hAnsi="Arial" w:cs="Arial"/>
          <w:lang w:val="en-GB"/>
        </w:rPr>
        <w:t xml:space="preserve">support </w:t>
      </w:r>
      <w:r w:rsidR="00FF24EC" w:rsidRPr="00F921C6">
        <w:rPr>
          <w:rFonts w:ascii="Arial" w:hAnsi="Arial" w:cs="Arial"/>
          <w:lang w:val="en-GB"/>
        </w:rPr>
        <w:t xml:space="preserve">to </w:t>
      </w:r>
      <w:r w:rsidR="008E6F06" w:rsidRPr="00F921C6">
        <w:rPr>
          <w:rFonts w:ascii="Arial" w:hAnsi="Arial" w:cs="Arial"/>
          <w:lang w:val="en-GB"/>
        </w:rPr>
        <w:t xml:space="preserve">the AUC </w:t>
      </w:r>
      <w:r w:rsidR="00FF24EC" w:rsidRPr="00F921C6">
        <w:rPr>
          <w:rFonts w:ascii="Arial" w:hAnsi="Arial" w:cs="Arial"/>
          <w:lang w:val="en-GB"/>
        </w:rPr>
        <w:t xml:space="preserve">to </w:t>
      </w:r>
      <w:r w:rsidR="008E6F06" w:rsidRPr="00F921C6">
        <w:rPr>
          <w:rFonts w:ascii="Arial" w:hAnsi="Arial" w:cs="Arial"/>
          <w:lang w:val="en-GB"/>
        </w:rPr>
        <w:t xml:space="preserve">oversee the ratification and domestication of </w:t>
      </w:r>
      <w:r w:rsidR="00FF24EC" w:rsidRPr="00F921C6">
        <w:rPr>
          <w:rFonts w:ascii="Arial" w:hAnsi="Arial" w:cs="Arial"/>
          <w:lang w:val="en-GB"/>
        </w:rPr>
        <w:t xml:space="preserve">AU </w:t>
      </w:r>
      <w:r w:rsidR="008E6F06" w:rsidRPr="00F921C6">
        <w:rPr>
          <w:rFonts w:ascii="Arial" w:hAnsi="Arial" w:cs="Arial"/>
          <w:lang w:val="en-GB"/>
        </w:rPr>
        <w:t>treaties, upgrade its ‘</w:t>
      </w:r>
      <w:r w:rsidR="00FF24EC" w:rsidRPr="00F921C6">
        <w:rPr>
          <w:rFonts w:ascii="Arial" w:hAnsi="Arial" w:cs="Arial"/>
          <w:lang w:val="en-GB"/>
        </w:rPr>
        <w:t>h</w:t>
      </w:r>
      <w:r w:rsidR="008E6F06" w:rsidRPr="00F921C6">
        <w:rPr>
          <w:rFonts w:ascii="Arial" w:hAnsi="Arial" w:cs="Arial"/>
          <w:lang w:val="en-GB"/>
        </w:rPr>
        <w:t xml:space="preserve">orizon </w:t>
      </w:r>
      <w:r w:rsidR="00FF24EC" w:rsidRPr="00F921C6">
        <w:rPr>
          <w:rFonts w:ascii="Arial" w:hAnsi="Arial" w:cs="Arial"/>
          <w:lang w:val="en-GB"/>
        </w:rPr>
        <w:t>s</w:t>
      </w:r>
      <w:r w:rsidR="008E6F06" w:rsidRPr="00F921C6">
        <w:rPr>
          <w:rFonts w:ascii="Arial" w:hAnsi="Arial" w:cs="Arial"/>
          <w:lang w:val="en-GB"/>
        </w:rPr>
        <w:t>canning’ process and legal framework on terrorism</w:t>
      </w:r>
      <w:r w:rsidR="00DC05E0" w:rsidRPr="00F921C6">
        <w:rPr>
          <w:rFonts w:ascii="Arial" w:hAnsi="Arial" w:cs="Arial"/>
          <w:lang w:val="en-GB"/>
        </w:rPr>
        <w:t>,</w:t>
      </w:r>
      <w:r w:rsidR="008E6F06" w:rsidRPr="00F921C6">
        <w:rPr>
          <w:rFonts w:ascii="Arial" w:hAnsi="Arial" w:cs="Arial"/>
          <w:lang w:val="en-GB"/>
        </w:rPr>
        <w:t xml:space="preserve"> and implement the AMV. </w:t>
      </w:r>
      <w:proofErr w:type="gramStart"/>
      <w:r w:rsidR="008E6F06" w:rsidRPr="00F921C6">
        <w:rPr>
          <w:rFonts w:ascii="Arial" w:hAnsi="Arial" w:cs="Arial"/>
          <w:lang w:val="en-GB"/>
        </w:rPr>
        <w:t>With regard to</w:t>
      </w:r>
      <w:proofErr w:type="gramEnd"/>
      <w:r w:rsidR="008E6F06" w:rsidRPr="00F921C6">
        <w:rPr>
          <w:rFonts w:ascii="Arial" w:hAnsi="Arial" w:cs="Arial"/>
          <w:lang w:val="en-GB"/>
        </w:rPr>
        <w:t xml:space="preserve"> IGAD, UNDP supported </w:t>
      </w:r>
      <w:r w:rsidR="00FF24EC" w:rsidRPr="00F921C6">
        <w:rPr>
          <w:rFonts w:ascii="Arial" w:hAnsi="Arial" w:cs="Arial"/>
          <w:lang w:val="en-GB"/>
        </w:rPr>
        <w:t xml:space="preserve">the Authority </w:t>
      </w:r>
      <w:r w:rsidR="008E6F06" w:rsidRPr="00F921C6">
        <w:rPr>
          <w:rFonts w:ascii="Arial" w:hAnsi="Arial" w:cs="Arial"/>
          <w:lang w:val="en-GB"/>
        </w:rPr>
        <w:t>in strengthening its early</w:t>
      </w:r>
      <w:r w:rsidR="00FF24EC" w:rsidRPr="00F921C6">
        <w:rPr>
          <w:rFonts w:ascii="Arial" w:hAnsi="Arial" w:cs="Arial"/>
          <w:lang w:val="en-GB"/>
        </w:rPr>
        <w:t xml:space="preserve"> </w:t>
      </w:r>
      <w:r w:rsidR="008E6F06" w:rsidRPr="00F921C6">
        <w:rPr>
          <w:rFonts w:ascii="Arial" w:hAnsi="Arial" w:cs="Arial"/>
          <w:lang w:val="en-GB"/>
        </w:rPr>
        <w:t xml:space="preserve">warning systems </w:t>
      </w:r>
      <w:r w:rsidR="00FF24EC" w:rsidRPr="00F921C6">
        <w:rPr>
          <w:rFonts w:ascii="Arial" w:hAnsi="Arial" w:cs="Arial"/>
          <w:lang w:val="en-GB"/>
        </w:rPr>
        <w:t xml:space="preserve">for </w:t>
      </w:r>
      <w:r w:rsidR="008E6F06" w:rsidRPr="00F921C6">
        <w:rPr>
          <w:rFonts w:ascii="Arial" w:hAnsi="Arial" w:cs="Arial"/>
          <w:lang w:val="en-GB"/>
        </w:rPr>
        <w:t>droughts</w:t>
      </w:r>
      <w:r w:rsidR="00FF24EC" w:rsidRPr="00F921C6">
        <w:rPr>
          <w:rFonts w:ascii="Arial" w:hAnsi="Arial" w:cs="Arial"/>
          <w:lang w:val="en-GB"/>
        </w:rPr>
        <w:t xml:space="preserve"> and</w:t>
      </w:r>
      <w:r w:rsidR="008E6F06" w:rsidRPr="00F921C6">
        <w:rPr>
          <w:rFonts w:ascii="Arial" w:hAnsi="Arial" w:cs="Arial"/>
          <w:lang w:val="en-GB"/>
        </w:rPr>
        <w:t xml:space="preserve"> floods and in developing and implementing a regional framework </w:t>
      </w:r>
      <w:r w:rsidR="00DC05E0" w:rsidRPr="00F921C6">
        <w:rPr>
          <w:rFonts w:ascii="Arial" w:hAnsi="Arial" w:cs="Arial"/>
          <w:lang w:val="en-GB"/>
        </w:rPr>
        <w:t>for</w:t>
      </w:r>
      <w:r w:rsidR="008E6F06" w:rsidRPr="00F921C6">
        <w:rPr>
          <w:rFonts w:ascii="Arial" w:hAnsi="Arial" w:cs="Arial"/>
          <w:lang w:val="en-GB"/>
        </w:rPr>
        <w:t xml:space="preserve"> the development-humanitarian nexus in the Horn of Africa.</w:t>
      </w:r>
    </w:p>
    <w:p w14:paraId="13633741" w14:textId="5B41CD8B" w:rsidR="008E6F06" w:rsidRPr="00F921C6" w:rsidRDefault="0060725E" w:rsidP="008E6F06">
      <w:pPr>
        <w:pStyle w:val="NoSpacing"/>
        <w:spacing w:after="120"/>
        <w:jc w:val="both"/>
        <w:rPr>
          <w:rFonts w:ascii="Arial" w:hAnsi="Arial" w:cs="Arial"/>
          <w:b/>
          <w:bCs/>
          <w:lang w:val="en-GB"/>
        </w:rPr>
      </w:pPr>
      <w:r w:rsidRPr="00F921C6">
        <w:rPr>
          <w:rFonts w:ascii="Arial" w:hAnsi="Arial" w:cs="Arial"/>
          <w:b/>
          <w:bCs/>
          <w:lang w:val="en-GB"/>
        </w:rPr>
        <w:t xml:space="preserve">Priority </w:t>
      </w:r>
      <w:r w:rsidR="008E6F06" w:rsidRPr="00F921C6">
        <w:rPr>
          <w:rFonts w:ascii="Arial" w:hAnsi="Arial" w:cs="Arial"/>
          <w:b/>
          <w:bCs/>
          <w:lang w:val="en-GB"/>
        </w:rPr>
        <w:t>2</w:t>
      </w:r>
      <w:r w:rsidR="008E6F06" w:rsidRPr="00F921C6">
        <w:rPr>
          <w:rFonts w:ascii="Arial" w:hAnsi="Arial" w:cs="Arial"/>
          <w:lang w:val="en-GB"/>
        </w:rPr>
        <w:t xml:space="preserve">: Regional growth is inclusive, </w:t>
      </w:r>
      <w:proofErr w:type="gramStart"/>
      <w:r w:rsidR="008E6F06" w:rsidRPr="00F921C6">
        <w:rPr>
          <w:rFonts w:ascii="Arial" w:hAnsi="Arial" w:cs="Arial"/>
          <w:lang w:val="en-GB"/>
        </w:rPr>
        <w:t>transformational</w:t>
      </w:r>
      <w:proofErr w:type="gramEnd"/>
      <w:r w:rsidR="008E6F06" w:rsidRPr="00F921C6">
        <w:rPr>
          <w:rFonts w:ascii="Arial" w:hAnsi="Arial" w:cs="Arial"/>
          <w:lang w:val="en-GB"/>
        </w:rPr>
        <w:t xml:space="preserve"> and sustainable</w:t>
      </w:r>
      <w:r w:rsidRPr="00F921C6">
        <w:rPr>
          <w:rFonts w:ascii="Arial" w:hAnsi="Arial" w:cs="Arial"/>
          <w:lang w:val="en-GB"/>
        </w:rPr>
        <w:t>,</w:t>
      </w:r>
      <w:r w:rsidR="008E6F06" w:rsidRPr="00F921C6">
        <w:rPr>
          <w:rFonts w:ascii="Arial" w:hAnsi="Arial" w:cs="Arial"/>
          <w:lang w:val="en-GB"/>
        </w:rPr>
        <w:t xml:space="preserve"> with reduced economic inequalities</w:t>
      </w:r>
      <w:r w:rsidR="0036677E" w:rsidRPr="00F921C6">
        <w:rPr>
          <w:rFonts w:ascii="Arial" w:hAnsi="Arial" w:cs="Arial"/>
          <w:lang w:val="en-GB"/>
        </w:rPr>
        <w:t>,</w:t>
      </w:r>
      <w:r w:rsidR="008E6F06" w:rsidRPr="00F921C6">
        <w:rPr>
          <w:rFonts w:ascii="Arial" w:hAnsi="Arial" w:cs="Arial"/>
          <w:lang w:val="en-GB"/>
        </w:rPr>
        <w:t xml:space="preserve"> and characteri</w:t>
      </w:r>
      <w:r w:rsidRPr="00F921C6">
        <w:rPr>
          <w:rFonts w:ascii="Arial" w:hAnsi="Arial" w:cs="Arial"/>
          <w:lang w:val="en-GB"/>
        </w:rPr>
        <w:t>z</w:t>
      </w:r>
      <w:r w:rsidR="008E6F06" w:rsidRPr="00F921C6">
        <w:rPr>
          <w:rFonts w:ascii="Arial" w:hAnsi="Arial" w:cs="Arial"/>
          <w:lang w:val="en-GB"/>
        </w:rPr>
        <w:t>ed by structural transformation</w:t>
      </w:r>
      <w:r w:rsidR="000A58CB" w:rsidRPr="00F921C6">
        <w:rPr>
          <w:rFonts w:ascii="Arial" w:hAnsi="Arial" w:cs="Arial"/>
          <w:lang w:val="en-GB"/>
        </w:rPr>
        <w:t xml:space="preserve"> (contributing to Outcome 2 of the UNDP Strategic Plan)</w:t>
      </w:r>
      <w:r w:rsidRPr="00F921C6">
        <w:rPr>
          <w:rFonts w:ascii="Arial" w:hAnsi="Arial" w:cs="Arial"/>
          <w:lang w:val="en-GB"/>
        </w:rPr>
        <w:t xml:space="preserve">. </w:t>
      </w:r>
      <w:r w:rsidR="008E6F06" w:rsidRPr="00F921C6">
        <w:rPr>
          <w:rFonts w:ascii="Arial" w:hAnsi="Arial" w:cs="Arial"/>
          <w:lang w:val="en-GB"/>
        </w:rPr>
        <w:t xml:space="preserve">To achieve this outcome, </w:t>
      </w:r>
      <w:r w:rsidR="00233345" w:rsidRPr="00F921C6">
        <w:rPr>
          <w:rFonts w:ascii="Arial" w:hAnsi="Arial" w:cs="Arial"/>
          <w:lang w:val="en-GB"/>
        </w:rPr>
        <w:t>the</w:t>
      </w:r>
      <w:r w:rsidR="008E6F06" w:rsidRPr="00F921C6">
        <w:rPr>
          <w:rFonts w:ascii="Arial" w:hAnsi="Arial" w:cs="Arial"/>
          <w:lang w:val="en-GB"/>
        </w:rPr>
        <w:t xml:space="preserve"> RP </w:t>
      </w:r>
      <w:r w:rsidR="00780EA0" w:rsidRPr="00F921C6">
        <w:rPr>
          <w:rFonts w:ascii="Arial" w:hAnsi="Arial" w:cs="Arial"/>
          <w:lang w:val="en-GB"/>
        </w:rPr>
        <w:t xml:space="preserve">focuses on </w:t>
      </w:r>
      <w:r w:rsidR="00356A3D" w:rsidRPr="00F921C6">
        <w:rPr>
          <w:rFonts w:ascii="Arial" w:hAnsi="Arial" w:cs="Arial"/>
          <w:lang w:val="en-GB"/>
        </w:rPr>
        <w:t xml:space="preserve">social protection schemes, </w:t>
      </w:r>
      <w:r w:rsidRPr="00F921C6">
        <w:rPr>
          <w:rFonts w:ascii="Arial" w:hAnsi="Arial" w:cs="Arial"/>
          <w:lang w:val="en-GB"/>
        </w:rPr>
        <w:t>g</w:t>
      </w:r>
      <w:r w:rsidR="00356A3D" w:rsidRPr="00F921C6">
        <w:rPr>
          <w:rFonts w:ascii="Arial" w:hAnsi="Arial" w:cs="Arial"/>
          <w:lang w:val="en-GB"/>
        </w:rPr>
        <w:t>e</w:t>
      </w:r>
      <w:r w:rsidR="00CE2041" w:rsidRPr="00F921C6">
        <w:rPr>
          <w:rFonts w:ascii="Arial" w:hAnsi="Arial" w:cs="Arial"/>
          <w:lang w:val="en-GB"/>
        </w:rPr>
        <w:t xml:space="preserve">nder equality and empowerment, </w:t>
      </w:r>
      <w:r w:rsidR="008E6F06" w:rsidRPr="00F921C6">
        <w:rPr>
          <w:rFonts w:ascii="Arial" w:hAnsi="Arial" w:cs="Arial"/>
          <w:lang w:val="en-GB"/>
        </w:rPr>
        <w:t xml:space="preserve">value chain development and greater resilience </w:t>
      </w:r>
      <w:r w:rsidRPr="00F921C6">
        <w:rPr>
          <w:rFonts w:ascii="Arial" w:hAnsi="Arial" w:cs="Arial"/>
          <w:lang w:val="en-GB"/>
        </w:rPr>
        <w:t xml:space="preserve">to </w:t>
      </w:r>
      <w:r w:rsidR="008E6F06" w:rsidRPr="00F921C6">
        <w:rPr>
          <w:rFonts w:ascii="Arial" w:hAnsi="Arial" w:cs="Arial"/>
          <w:lang w:val="en-GB"/>
        </w:rPr>
        <w:t>vulnerabilities such as climate shocks</w:t>
      </w:r>
      <w:r w:rsidRPr="00F921C6">
        <w:rPr>
          <w:rFonts w:ascii="Arial" w:hAnsi="Arial" w:cs="Arial"/>
          <w:lang w:val="en-GB"/>
        </w:rPr>
        <w:t>. It</w:t>
      </w:r>
      <w:r w:rsidR="008E6F06" w:rsidRPr="00F921C6">
        <w:rPr>
          <w:rFonts w:ascii="Arial" w:hAnsi="Arial" w:cs="Arial"/>
          <w:lang w:val="en-GB"/>
        </w:rPr>
        <w:t xml:space="preserve"> support</w:t>
      </w:r>
      <w:r w:rsidRPr="00F921C6">
        <w:rPr>
          <w:rFonts w:ascii="Arial" w:hAnsi="Arial" w:cs="Arial"/>
          <w:lang w:val="en-GB"/>
        </w:rPr>
        <w:t>s</w:t>
      </w:r>
      <w:r w:rsidR="008E6F06" w:rsidRPr="00F921C6">
        <w:rPr>
          <w:rFonts w:ascii="Arial" w:hAnsi="Arial" w:cs="Arial"/>
          <w:lang w:val="en-GB"/>
        </w:rPr>
        <w:t xml:space="preserve"> inclusive</w:t>
      </w:r>
      <w:r w:rsidR="00780EA0" w:rsidRPr="00F921C6">
        <w:rPr>
          <w:rFonts w:ascii="Arial" w:hAnsi="Arial" w:cs="Arial"/>
          <w:lang w:val="en-GB"/>
        </w:rPr>
        <w:t>, risk-informed</w:t>
      </w:r>
      <w:r w:rsidR="008E6F06" w:rsidRPr="00F921C6">
        <w:rPr>
          <w:rFonts w:ascii="Arial" w:hAnsi="Arial" w:cs="Arial"/>
          <w:lang w:val="en-GB"/>
        </w:rPr>
        <w:t xml:space="preserve"> growth that responds to the most pressing challenges. </w:t>
      </w:r>
      <w:r w:rsidRPr="00F921C6">
        <w:rPr>
          <w:rFonts w:ascii="Arial" w:hAnsi="Arial" w:cs="Arial"/>
          <w:lang w:val="en-GB"/>
        </w:rPr>
        <w:t>S</w:t>
      </w:r>
      <w:r w:rsidR="008E6F06" w:rsidRPr="00F921C6">
        <w:rPr>
          <w:rFonts w:ascii="Arial" w:hAnsi="Arial" w:cs="Arial"/>
          <w:lang w:val="en-GB"/>
        </w:rPr>
        <w:t>trong partnership</w:t>
      </w:r>
      <w:r w:rsidRPr="00F921C6">
        <w:rPr>
          <w:rFonts w:ascii="Arial" w:hAnsi="Arial" w:cs="Arial"/>
          <w:lang w:val="en-GB"/>
        </w:rPr>
        <w:t>s</w:t>
      </w:r>
      <w:r w:rsidR="008E6F06" w:rsidRPr="00F921C6">
        <w:rPr>
          <w:rFonts w:ascii="Arial" w:hAnsi="Arial" w:cs="Arial"/>
          <w:lang w:val="en-GB"/>
        </w:rPr>
        <w:t xml:space="preserve"> </w:t>
      </w:r>
      <w:r w:rsidR="00D02E06" w:rsidRPr="00F921C6">
        <w:rPr>
          <w:rFonts w:ascii="Arial" w:hAnsi="Arial" w:cs="Arial"/>
          <w:lang w:val="en-GB"/>
        </w:rPr>
        <w:t xml:space="preserve">were established with </w:t>
      </w:r>
      <w:r w:rsidR="008E6F06" w:rsidRPr="00F921C6">
        <w:rPr>
          <w:rFonts w:ascii="Arial" w:hAnsi="Arial" w:cs="Arial"/>
          <w:lang w:val="en-GB"/>
        </w:rPr>
        <w:t>the AUC, RECs</w:t>
      </w:r>
      <w:r w:rsidR="00233345" w:rsidRPr="00F921C6">
        <w:rPr>
          <w:rFonts w:ascii="Arial" w:hAnsi="Arial" w:cs="Arial"/>
          <w:lang w:val="en-GB"/>
        </w:rPr>
        <w:t xml:space="preserve">, ILO, </w:t>
      </w:r>
      <w:proofErr w:type="gramStart"/>
      <w:r w:rsidR="00233345" w:rsidRPr="00F921C6">
        <w:rPr>
          <w:rFonts w:ascii="Arial" w:hAnsi="Arial" w:cs="Arial"/>
          <w:lang w:val="en-GB"/>
        </w:rPr>
        <w:t>UNICEF</w:t>
      </w:r>
      <w:proofErr w:type="gramEnd"/>
      <w:r w:rsidR="00233345" w:rsidRPr="00F921C6">
        <w:rPr>
          <w:rFonts w:ascii="Arial" w:hAnsi="Arial" w:cs="Arial"/>
          <w:lang w:val="en-GB"/>
        </w:rPr>
        <w:t xml:space="preserve"> and </w:t>
      </w:r>
      <w:r w:rsidR="00D02E06" w:rsidRPr="00F921C6">
        <w:rPr>
          <w:rFonts w:ascii="Arial" w:hAnsi="Arial" w:cs="Arial"/>
          <w:lang w:val="en-GB"/>
        </w:rPr>
        <w:t>the United Nations Economic Commission for Africa (</w:t>
      </w:r>
      <w:r w:rsidR="00233345" w:rsidRPr="00F921C6">
        <w:rPr>
          <w:rFonts w:ascii="Arial" w:hAnsi="Arial" w:cs="Arial"/>
          <w:lang w:val="en-GB"/>
        </w:rPr>
        <w:t>UNECA</w:t>
      </w:r>
      <w:r w:rsidR="00D02E06" w:rsidRPr="00F921C6">
        <w:rPr>
          <w:rFonts w:ascii="Arial" w:hAnsi="Arial" w:cs="Arial"/>
          <w:lang w:val="en-GB"/>
        </w:rPr>
        <w:t>)</w:t>
      </w:r>
      <w:r w:rsidR="00233345" w:rsidRPr="00F921C6">
        <w:rPr>
          <w:rFonts w:ascii="Arial" w:hAnsi="Arial" w:cs="Arial"/>
          <w:lang w:val="en-GB"/>
        </w:rPr>
        <w:t xml:space="preserve">. </w:t>
      </w:r>
      <w:r w:rsidR="00780EA0" w:rsidRPr="00F921C6">
        <w:rPr>
          <w:rFonts w:ascii="Arial" w:hAnsi="Arial" w:cs="Arial"/>
          <w:lang w:val="en-GB"/>
        </w:rPr>
        <w:t xml:space="preserve">The RP also provided </w:t>
      </w:r>
      <w:r w:rsidR="00D02E06" w:rsidRPr="00F921C6">
        <w:rPr>
          <w:rFonts w:ascii="Arial" w:hAnsi="Arial" w:cs="Arial"/>
          <w:lang w:val="en-GB"/>
        </w:rPr>
        <w:t>support</w:t>
      </w:r>
      <w:r w:rsidR="00780EA0" w:rsidRPr="00F921C6">
        <w:rPr>
          <w:rFonts w:ascii="Arial" w:hAnsi="Arial" w:cs="Arial"/>
          <w:lang w:val="en-GB"/>
        </w:rPr>
        <w:t xml:space="preserve"> to </w:t>
      </w:r>
      <w:proofErr w:type="spellStart"/>
      <w:r w:rsidR="00233345" w:rsidRPr="00F921C6">
        <w:rPr>
          <w:rFonts w:ascii="Arial" w:hAnsi="Arial" w:cs="Arial"/>
          <w:lang w:val="en-GB"/>
        </w:rPr>
        <w:t>Youth</w:t>
      </w:r>
      <w:r w:rsidR="008E6F06" w:rsidRPr="00F921C6">
        <w:rPr>
          <w:rFonts w:ascii="Arial" w:hAnsi="Arial" w:cs="Arial"/>
          <w:lang w:val="en-GB"/>
        </w:rPr>
        <w:t>Connekt</w:t>
      </w:r>
      <w:proofErr w:type="spellEnd"/>
      <w:r w:rsidR="008E6F06" w:rsidRPr="00F921C6">
        <w:rPr>
          <w:rFonts w:ascii="Arial" w:hAnsi="Arial" w:cs="Arial"/>
          <w:lang w:val="en-GB"/>
        </w:rPr>
        <w:t xml:space="preserve"> Africa, </w:t>
      </w:r>
      <w:r w:rsidR="00D02E06" w:rsidRPr="00F921C6">
        <w:rPr>
          <w:rFonts w:ascii="Arial" w:hAnsi="Arial" w:cs="Arial"/>
          <w:lang w:val="en-GB"/>
        </w:rPr>
        <w:t xml:space="preserve">the </w:t>
      </w:r>
      <w:r w:rsidR="008E6F06" w:rsidRPr="00F921C6">
        <w:rPr>
          <w:rFonts w:ascii="Arial" w:hAnsi="Arial" w:cs="Arial"/>
          <w:lang w:val="en-GB"/>
        </w:rPr>
        <w:t xml:space="preserve">Africa Adaptation Initiative </w:t>
      </w:r>
      <w:r w:rsidR="00D02E06" w:rsidRPr="00F921C6">
        <w:rPr>
          <w:rFonts w:ascii="Arial" w:hAnsi="Arial" w:cs="Arial"/>
          <w:lang w:val="en-GB"/>
        </w:rPr>
        <w:t>and</w:t>
      </w:r>
      <w:r w:rsidR="008E6F06" w:rsidRPr="00F921C6">
        <w:rPr>
          <w:rFonts w:ascii="Arial" w:hAnsi="Arial" w:cs="Arial"/>
          <w:lang w:val="en-GB"/>
        </w:rPr>
        <w:t xml:space="preserve"> </w:t>
      </w:r>
      <w:r w:rsidR="00D02E06" w:rsidRPr="00F921C6">
        <w:rPr>
          <w:rFonts w:ascii="Arial" w:hAnsi="Arial" w:cs="Arial"/>
          <w:lang w:val="en-GB"/>
        </w:rPr>
        <w:t xml:space="preserve">the </w:t>
      </w:r>
      <w:r w:rsidR="008E6F06" w:rsidRPr="00F921C6">
        <w:rPr>
          <w:rFonts w:ascii="Arial" w:hAnsi="Arial" w:cs="Arial"/>
          <w:lang w:val="en-GB"/>
        </w:rPr>
        <w:t>African Volunteer Corps</w:t>
      </w:r>
      <w:r w:rsidR="00780EA0" w:rsidRPr="00F921C6">
        <w:rPr>
          <w:rFonts w:ascii="Arial" w:hAnsi="Arial" w:cs="Arial"/>
          <w:lang w:val="en-GB"/>
        </w:rPr>
        <w:t xml:space="preserve">. In addition, the Programme works to </w:t>
      </w:r>
      <w:r w:rsidR="00D02E06" w:rsidRPr="00F921C6">
        <w:rPr>
          <w:rFonts w:ascii="Arial" w:hAnsi="Arial" w:cs="Arial"/>
          <w:lang w:val="en-GB"/>
        </w:rPr>
        <w:t>develop</w:t>
      </w:r>
      <w:r w:rsidR="00780EA0" w:rsidRPr="00F921C6">
        <w:rPr>
          <w:rFonts w:ascii="Arial" w:hAnsi="Arial" w:cs="Arial"/>
          <w:lang w:val="en-GB"/>
        </w:rPr>
        <w:t xml:space="preserve"> </w:t>
      </w:r>
      <w:r w:rsidR="00D02E06" w:rsidRPr="00F921C6">
        <w:rPr>
          <w:rFonts w:ascii="Arial" w:hAnsi="Arial" w:cs="Arial"/>
          <w:lang w:val="en-GB"/>
        </w:rPr>
        <w:t xml:space="preserve">the </w:t>
      </w:r>
      <w:r w:rsidR="008E6F06" w:rsidRPr="00F921C6">
        <w:rPr>
          <w:rFonts w:ascii="Arial" w:hAnsi="Arial" w:cs="Arial"/>
          <w:lang w:val="en-GB"/>
        </w:rPr>
        <w:t>private sector and promot</w:t>
      </w:r>
      <w:r w:rsidR="00780EA0" w:rsidRPr="00F921C6">
        <w:rPr>
          <w:rFonts w:ascii="Arial" w:hAnsi="Arial" w:cs="Arial"/>
          <w:lang w:val="en-GB"/>
        </w:rPr>
        <w:t>e</w:t>
      </w:r>
      <w:r w:rsidR="008E6F06" w:rsidRPr="00F921C6">
        <w:rPr>
          <w:rFonts w:ascii="Arial" w:hAnsi="Arial" w:cs="Arial"/>
          <w:lang w:val="en-GB"/>
        </w:rPr>
        <w:t xml:space="preserve"> greater inclusion of </w:t>
      </w:r>
      <w:r w:rsidR="00D02E06" w:rsidRPr="00F921C6">
        <w:rPr>
          <w:rFonts w:ascii="Arial" w:hAnsi="Arial" w:cs="Arial"/>
          <w:lang w:val="en-GB"/>
        </w:rPr>
        <w:t xml:space="preserve">PWDs </w:t>
      </w:r>
      <w:r w:rsidR="008E6F06" w:rsidRPr="00F921C6">
        <w:rPr>
          <w:rFonts w:ascii="Arial" w:hAnsi="Arial" w:cs="Arial"/>
          <w:lang w:val="en-GB"/>
        </w:rPr>
        <w:t>in development planning.</w:t>
      </w:r>
    </w:p>
    <w:p w14:paraId="4750AD9B" w14:textId="2B1EC1C2" w:rsidR="008E6F06" w:rsidRPr="00F921C6" w:rsidRDefault="0060725E" w:rsidP="00013F55">
      <w:pPr>
        <w:pStyle w:val="NoSpacing"/>
        <w:spacing w:after="120"/>
        <w:jc w:val="both"/>
        <w:rPr>
          <w:rFonts w:ascii="Arial" w:hAnsi="Arial" w:cs="Arial"/>
          <w:lang w:val="en-GB"/>
        </w:rPr>
      </w:pPr>
      <w:r w:rsidRPr="00F921C6">
        <w:rPr>
          <w:rFonts w:ascii="Arial" w:hAnsi="Arial" w:cs="Arial"/>
          <w:b/>
          <w:bCs/>
          <w:lang w:val="en-GB"/>
        </w:rPr>
        <w:t xml:space="preserve">Priority </w:t>
      </w:r>
      <w:r w:rsidR="008E6F06" w:rsidRPr="00F921C6">
        <w:rPr>
          <w:rFonts w:ascii="Arial" w:hAnsi="Arial" w:cs="Arial"/>
          <w:b/>
          <w:bCs/>
          <w:lang w:val="en-GB"/>
        </w:rPr>
        <w:t>3:</w:t>
      </w:r>
      <w:r w:rsidR="008E6F06" w:rsidRPr="00F921C6">
        <w:rPr>
          <w:rFonts w:ascii="Arial" w:hAnsi="Arial" w:cs="Arial"/>
          <w:lang w:val="en-GB"/>
        </w:rPr>
        <w:t xml:space="preserve"> Regional institutions sustain peace and build resilience to crises and shocks</w:t>
      </w:r>
      <w:r w:rsidR="000A58CB" w:rsidRPr="00F921C6">
        <w:rPr>
          <w:rFonts w:ascii="Arial" w:hAnsi="Arial" w:cs="Arial"/>
          <w:lang w:val="en-GB"/>
        </w:rPr>
        <w:t xml:space="preserve"> (contributing to Outcome 3 of the UNDP Strategic Plan)</w:t>
      </w:r>
      <w:r w:rsidR="00D02E06" w:rsidRPr="00F921C6">
        <w:rPr>
          <w:rFonts w:ascii="Arial" w:hAnsi="Arial" w:cs="Arial"/>
          <w:lang w:val="en-GB"/>
        </w:rPr>
        <w:t>.</w:t>
      </w:r>
      <w:r w:rsidR="000306E0" w:rsidRPr="00F921C6">
        <w:rPr>
          <w:rFonts w:ascii="Arial" w:hAnsi="Arial" w:cs="Arial"/>
          <w:lang w:val="en-GB"/>
        </w:rPr>
        <w:t xml:space="preserve"> </w:t>
      </w:r>
      <w:r w:rsidR="008E6F06" w:rsidRPr="00F921C6">
        <w:rPr>
          <w:rFonts w:ascii="Arial" w:hAnsi="Arial" w:cs="Arial"/>
          <w:lang w:val="en-GB"/>
        </w:rPr>
        <w:t>This initiative focuse</w:t>
      </w:r>
      <w:r w:rsidR="00DD5A44" w:rsidRPr="00F921C6">
        <w:rPr>
          <w:rFonts w:ascii="Arial" w:hAnsi="Arial" w:cs="Arial"/>
          <w:lang w:val="en-GB"/>
        </w:rPr>
        <w:t>s</w:t>
      </w:r>
      <w:r w:rsidR="008E6F06" w:rsidRPr="00F921C6">
        <w:rPr>
          <w:rFonts w:ascii="Arial" w:hAnsi="Arial" w:cs="Arial"/>
          <w:lang w:val="en-GB"/>
        </w:rPr>
        <w:t xml:space="preserve"> on supporting APRM </w:t>
      </w:r>
      <w:r w:rsidR="00C8484E" w:rsidRPr="00F921C6">
        <w:rPr>
          <w:rFonts w:ascii="Arial" w:hAnsi="Arial" w:cs="Arial"/>
          <w:lang w:val="en-GB"/>
        </w:rPr>
        <w:t xml:space="preserve">in </w:t>
      </w:r>
      <w:r w:rsidR="008E6F06" w:rsidRPr="00F921C6">
        <w:rPr>
          <w:rFonts w:ascii="Arial" w:hAnsi="Arial" w:cs="Arial"/>
          <w:lang w:val="en-GB"/>
        </w:rPr>
        <w:t>fulfil</w:t>
      </w:r>
      <w:r w:rsidR="00C8484E" w:rsidRPr="00F921C6">
        <w:rPr>
          <w:rFonts w:ascii="Arial" w:hAnsi="Arial" w:cs="Arial"/>
          <w:lang w:val="en-GB"/>
        </w:rPr>
        <w:t>ling</w:t>
      </w:r>
      <w:r w:rsidR="008E6F06" w:rsidRPr="00F921C6">
        <w:rPr>
          <w:rFonts w:ascii="Arial" w:hAnsi="Arial" w:cs="Arial"/>
          <w:lang w:val="en-GB"/>
        </w:rPr>
        <w:t xml:space="preserve"> its mandate, </w:t>
      </w:r>
      <w:r w:rsidR="00F651FF" w:rsidRPr="00F921C6">
        <w:rPr>
          <w:rFonts w:ascii="Arial" w:hAnsi="Arial" w:cs="Arial"/>
          <w:lang w:val="en-GB"/>
        </w:rPr>
        <w:t xml:space="preserve">strengthening </w:t>
      </w:r>
      <w:r w:rsidR="008E6F06" w:rsidRPr="00F921C6">
        <w:rPr>
          <w:rFonts w:ascii="Arial" w:hAnsi="Arial" w:cs="Arial"/>
          <w:lang w:val="en-GB"/>
        </w:rPr>
        <w:t>PVE initiatives and scaling</w:t>
      </w:r>
      <w:r w:rsidR="00F651FF" w:rsidRPr="00F921C6">
        <w:rPr>
          <w:rFonts w:ascii="Arial" w:hAnsi="Arial" w:cs="Arial"/>
          <w:lang w:val="en-GB"/>
        </w:rPr>
        <w:t xml:space="preserve"> </w:t>
      </w:r>
      <w:r w:rsidR="008E6F06" w:rsidRPr="00F921C6">
        <w:rPr>
          <w:rFonts w:ascii="Arial" w:hAnsi="Arial" w:cs="Arial"/>
          <w:lang w:val="en-GB"/>
        </w:rPr>
        <w:t xml:space="preserve">up early </w:t>
      </w:r>
      <w:r w:rsidR="00DD5A44" w:rsidRPr="00F921C6">
        <w:rPr>
          <w:rFonts w:ascii="Arial" w:hAnsi="Arial" w:cs="Arial"/>
          <w:lang w:val="en-GB"/>
        </w:rPr>
        <w:t xml:space="preserve">warning mechanisms to respond to </w:t>
      </w:r>
      <w:r w:rsidR="008E6F06" w:rsidRPr="00F921C6">
        <w:rPr>
          <w:rFonts w:ascii="Arial" w:hAnsi="Arial" w:cs="Arial"/>
          <w:lang w:val="en-GB"/>
        </w:rPr>
        <w:t>emerging armed conflict risk</w:t>
      </w:r>
      <w:r w:rsidR="00F651FF" w:rsidRPr="00F921C6">
        <w:rPr>
          <w:rFonts w:ascii="Arial" w:hAnsi="Arial" w:cs="Arial"/>
          <w:lang w:val="en-GB"/>
        </w:rPr>
        <w:t>s</w:t>
      </w:r>
      <w:r w:rsidR="008E6F06" w:rsidRPr="00F921C6">
        <w:rPr>
          <w:rFonts w:ascii="Arial" w:hAnsi="Arial" w:cs="Arial"/>
          <w:lang w:val="en-GB"/>
        </w:rPr>
        <w:t xml:space="preserve"> and situations in Africa</w:t>
      </w:r>
      <w:r w:rsidR="00DD5A44" w:rsidRPr="00F921C6">
        <w:rPr>
          <w:rFonts w:ascii="Arial" w:hAnsi="Arial" w:cs="Arial"/>
          <w:lang w:val="en-GB"/>
        </w:rPr>
        <w:t>. This work is undertaken</w:t>
      </w:r>
      <w:r w:rsidR="008E6F06" w:rsidRPr="00F921C6">
        <w:rPr>
          <w:rFonts w:ascii="Arial" w:hAnsi="Arial" w:cs="Arial"/>
          <w:lang w:val="en-GB"/>
        </w:rPr>
        <w:t xml:space="preserve"> in collaboration with the </w:t>
      </w:r>
      <w:r w:rsidR="00F651FF" w:rsidRPr="00F921C6">
        <w:rPr>
          <w:rFonts w:ascii="Arial" w:hAnsi="Arial" w:cs="Arial"/>
          <w:lang w:val="en-GB"/>
        </w:rPr>
        <w:t>AU</w:t>
      </w:r>
      <w:r w:rsidR="008E6F06" w:rsidRPr="00F921C6">
        <w:rPr>
          <w:rFonts w:ascii="Arial" w:hAnsi="Arial" w:cs="Arial"/>
          <w:lang w:val="en-GB"/>
        </w:rPr>
        <w:t xml:space="preserve">, </w:t>
      </w:r>
      <w:r w:rsidR="00F651FF" w:rsidRPr="00F921C6">
        <w:rPr>
          <w:rFonts w:ascii="Arial" w:hAnsi="Arial" w:cs="Arial"/>
          <w:lang w:val="en-GB"/>
        </w:rPr>
        <w:t>the International Organization for Migration</w:t>
      </w:r>
      <w:r w:rsidR="008E6F06" w:rsidRPr="00F921C6">
        <w:rPr>
          <w:rFonts w:ascii="Arial" w:hAnsi="Arial" w:cs="Arial"/>
          <w:lang w:val="en-GB"/>
        </w:rPr>
        <w:t xml:space="preserve">, </w:t>
      </w:r>
      <w:r w:rsidR="00F651FF" w:rsidRPr="00F921C6">
        <w:rPr>
          <w:rFonts w:ascii="Arial" w:hAnsi="Arial" w:cs="Arial"/>
          <w:lang w:val="en-GB"/>
        </w:rPr>
        <w:t>the Office of the United Nations High Commissioner for Refugees</w:t>
      </w:r>
      <w:r w:rsidR="008E6F06" w:rsidRPr="00F921C6">
        <w:rPr>
          <w:rFonts w:ascii="Arial" w:hAnsi="Arial" w:cs="Arial"/>
          <w:lang w:val="en-GB"/>
        </w:rPr>
        <w:t xml:space="preserve"> and UNECA.</w:t>
      </w:r>
    </w:p>
    <w:p w14:paraId="7D20F769" w14:textId="39297B2A" w:rsidR="008E6F06" w:rsidRPr="00F921C6" w:rsidRDefault="008E6F06" w:rsidP="008E6F06">
      <w:pPr>
        <w:pStyle w:val="NoSpacing"/>
        <w:jc w:val="both"/>
        <w:rPr>
          <w:rFonts w:ascii="Arial" w:hAnsi="Arial" w:cs="Arial"/>
        </w:rPr>
      </w:pPr>
      <w:r w:rsidRPr="00F921C6">
        <w:rPr>
          <w:rFonts w:ascii="Arial" w:hAnsi="Arial" w:cs="Arial"/>
        </w:rPr>
        <w:t xml:space="preserve">The RP also directly contributes to the </w:t>
      </w:r>
      <w:r w:rsidR="00B131DF" w:rsidRPr="00F921C6">
        <w:rPr>
          <w:rFonts w:ascii="Arial" w:hAnsi="Arial" w:cs="Arial"/>
        </w:rPr>
        <w:t xml:space="preserve">four </w:t>
      </w:r>
      <w:r w:rsidR="00F651FF" w:rsidRPr="00F921C6">
        <w:rPr>
          <w:rFonts w:ascii="Arial" w:hAnsi="Arial" w:cs="Arial"/>
        </w:rPr>
        <w:t>‘</w:t>
      </w:r>
      <w:r w:rsidRPr="00F921C6">
        <w:rPr>
          <w:rFonts w:ascii="Arial" w:hAnsi="Arial" w:cs="Arial"/>
        </w:rPr>
        <w:t>signature solutions</w:t>
      </w:r>
      <w:r w:rsidR="00F651FF" w:rsidRPr="00F921C6">
        <w:rPr>
          <w:rFonts w:ascii="Arial" w:hAnsi="Arial" w:cs="Arial"/>
        </w:rPr>
        <w:t>’</w:t>
      </w:r>
      <w:r w:rsidRPr="00F921C6">
        <w:rPr>
          <w:rFonts w:ascii="Arial" w:hAnsi="Arial" w:cs="Arial"/>
        </w:rPr>
        <w:t xml:space="preserve"> of the </w:t>
      </w:r>
      <w:r w:rsidR="00F651FF" w:rsidRPr="00F921C6">
        <w:rPr>
          <w:rFonts w:ascii="Arial" w:hAnsi="Arial" w:cs="Arial"/>
        </w:rPr>
        <w:t>S</w:t>
      </w:r>
      <w:r w:rsidR="002E3E7E" w:rsidRPr="00F921C6">
        <w:rPr>
          <w:rFonts w:ascii="Arial" w:hAnsi="Arial" w:cs="Arial"/>
        </w:rPr>
        <w:t xml:space="preserve">trategic </w:t>
      </w:r>
      <w:r w:rsidR="00F651FF" w:rsidRPr="00F921C6">
        <w:rPr>
          <w:rFonts w:ascii="Arial" w:hAnsi="Arial" w:cs="Arial"/>
        </w:rPr>
        <w:t>P</w:t>
      </w:r>
      <w:r w:rsidR="002E3E7E" w:rsidRPr="00F921C6">
        <w:rPr>
          <w:rFonts w:ascii="Arial" w:hAnsi="Arial" w:cs="Arial"/>
        </w:rPr>
        <w:t>lan</w:t>
      </w:r>
      <w:r w:rsidRPr="00F921C6">
        <w:rPr>
          <w:rFonts w:ascii="Arial" w:hAnsi="Arial" w:cs="Arial"/>
        </w:rPr>
        <w:t>: strengthening effective, accountable and inclusive governance; enhancing prevention and recovery for resilient societies; closing the clean energy gap</w:t>
      </w:r>
      <w:r w:rsidR="00B131DF" w:rsidRPr="00F921C6">
        <w:rPr>
          <w:rFonts w:ascii="Arial" w:hAnsi="Arial" w:cs="Arial"/>
        </w:rPr>
        <w:t>;</w:t>
      </w:r>
      <w:r w:rsidRPr="00F921C6">
        <w:rPr>
          <w:rFonts w:ascii="Arial" w:hAnsi="Arial" w:cs="Arial"/>
        </w:rPr>
        <w:t xml:space="preserve"> and strengthening gender equality.</w:t>
      </w:r>
      <w:r w:rsidR="002E3E7E" w:rsidRPr="00F921C6">
        <w:rPr>
          <w:rFonts w:ascii="Arial" w:hAnsi="Arial" w:cs="Arial"/>
        </w:rPr>
        <w:t xml:space="preserve"> </w:t>
      </w:r>
      <w:r w:rsidR="00C111D8" w:rsidRPr="00F921C6">
        <w:rPr>
          <w:rFonts w:ascii="Arial" w:hAnsi="Arial" w:cs="Arial"/>
        </w:rPr>
        <w:t>Furthermore, t</w:t>
      </w:r>
      <w:r w:rsidR="00DD5A44" w:rsidRPr="00F921C6">
        <w:rPr>
          <w:rFonts w:ascii="Arial" w:hAnsi="Arial" w:cs="Arial"/>
        </w:rPr>
        <w:t xml:space="preserve">he </w:t>
      </w:r>
      <w:proofErr w:type="spellStart"/>
      <w:r w:rsidR="00DD5A44" w:rsidRPr="00F921C6">
        <w:rPr>
          <w:rFonts w:ascii="Arial" w:hAnsi="Arial" w:cs="Arial"/>
        </w:rPr>
        <w:t>P</w:t>
      </w:r>
      <w:r w:rsidR="00C111D8" w:rsidRPr="00F921C6">
        <w:rPr>
          <w:rFonts w:ascii="Arial" w:hAnsi="Arial" w:cs="Arial"/>
        </w:rPr>
        <w:t>rogramme</w:t>
      </w:r>
      <w:proofErr w:type="spellEnd"/>
      <w:r w:rsidR="00DD5A44" w:rsidRPr="00F921C6">
        <w:rPr>
          <w:rFonts w:ascii="Arial" w:hAnsi="Arial" w:cs="Arial"/>
        </w:rPr>
        <w:t xml:space="preserve"> </w:t>
      </w:r>
      <w:r w:rsidRPr="00F921C6">
        <w:rPr>
          <w:rFonts w:ascii="Arial" w:hAnsi="Arial" w:cs="Arial"/>
        </w:rPr>
        <w:t>is expected to support the implementation and scaling</w:t>
      </w:r>
      <w:r w:rsidR="00B131DF" w:rsidRPr="00F921C6">
        <w:rPr>
          <w:rFonts w:ascii="Arial" w:hAnsi="Arial" w:cs="Arial"/>
        </w:rPr>
        <w:t>-</w:t>
      </w:r>
      <w:r w:rsidRPr="00F921C6">
        <w:rPr>
          <w:rFonts w:ascii="Arial" w:hAnsi="Arial" w:cs="Arial"/>
        </w:rPr>
        <w:t xml:space="preserve">up of </w:t>
      </w:r>
      <w:r w:rsidR="00B131DF" w:rsidRPr="00F921C6">
        <w:rPr>
          <w:rFonts w:ascii="Arial" w:hAnsi="Arial" w:cs="Arial"/>
        </w:rPr>
        <w:t xml:space="preserve">the </w:t>
      </w:r>
      <w:r w:rsidR="00DD5A44" w:rsidRPr="00F921C6">
        <w:rPr>
          <w:rFonts w:ascii="Arial" w:hAnsi="Arial" w:cs="Arial"/>
        </w:rPr>
        <w:t>UNDP</w:t>
      </w:r>
      <w:r w:rsidRPr="00F921C6">
        <w:rPr>
          <w:rFonts w:ascii="Arial" w:hAnsi="Arial" w:cs="Arial"/>
        </w:rPr>
        <w:t xml:space="preserve"> Renewed </w:t>
      </w:r>
      <w:r w:rsidR="00B131DF" w:rsidRPr="00F921C6">
        <w:rPr>
          <w:rFonts w:ascii="Arial" w:hAnsi="Arial" w:cs="Arial"/>
        </w:rPr>
        <w:t xml:space="preserve">Strategic </w:t>
      </w:r>
      <w:r w:rsidRPr="00F921C6">
        <w:rPr>
          <w:rFonts w:ascii="Arial" w:hAnsi="Arial" w:cs="Arial"/>
        </w:rPr>
        <w:t>Offer in Africa, often referred to as Africa</w:t>
      </w:r>
      <w:r w:rsidR="00B131DF" w:rsidRPr="00F921C6">
        <w:rPr>
          <w:rFonts w:ascii="Arial" w:hAnsi="Arial" w:cs="Arial"/>
        </w:rPr>
        <w:t>’s</w:t>
      </w:r>
      <w:r w:rsidRPr="00F921C6">
        <w:rPr>
          <w:rFonts w:ascii="Arial" w:hAnsi="Arial" w:cs="Arial"/>
        </w:rPr>
        <w:t xml:space="preserve"> Promise.</w:t>
      </w:r>
    </w:p>
    <w:p w14:paraId="74C06AC2" w14:textId="77777777" w:rsidR="00CE2041" w:rsidRPr="00F921C6" w:rsidRDefault="00CE2041" w:rsidP="008E6F06">
      <w:pPr>
        <w:pStyle w:val="NoSpacing"/>
        <w:jc w:val="both"/>
        <w:rPr>
          <w:rFonts w:ascii="Arial" w:hAnsi="Arial" w:cs="Arial"/>
        </w:rPr>
      </w:pPr>
    </w:p>
    <w:p w14:paraId="14CC78CF" w14:textId="77777777" w:rsidR="00CE2041" w:rsidRPr="00F921C6" w:rsidRDefault="00CE2041" w:rsidP="008E6F06">
      <w:pPr>
        <w:pStyle w:val="NoSpacing"/>
        <w:jc w:val="both"/>
        <w:rPr>
          <w:rFonts w:ascii="Arial" w:hAnsi="Arial" w:cs="Arial"/>
          <w:lang w:val="en-GB"/>
        </w:rPr>
        <w:sectPr w:rsidR="00CE2041" w:rsidRPr="00F921C6" w:rsidSect="007B141F">
          <w:headerReference w:type="default" r:id="rId14"/>
          <w:pgSz w:w="11906" w:h="16838"/>
          <w:pgMar w:top="1440" w:right="1440" w:bottom="1440" w:left="1440" w:header="708" w:footer="708" w:gutter="0"/>
          <w:pgNumType w:start="1"/>
          <w:cols w:space="708"/>
          <w:docGrid w:linePitch="360"/>
        </w:sectPr>
      </w:pPr>
    </w:p>
    <w:p w14:paraId="03435912" w14:textId="29ADA35B" w:rsidR="00DC5D75" w:rsidRPr="00A4744A" w:rsidRDefault="009769C7" w:rsidP="00665E9E">
      <w:pPr>
        <w:pStyle w:val="Heading1"/>
        <w:numPr>
          <w:ilvl w:val="0"/>
          <w:numId w:val="34"/>
        </w:numPr>
        <w:spacing w:before="0" w:after="120" w:line="240" w:lineRule="auto"/>
        <w:jc w:val="both"/>
        <w:rPr>
          <w:rFonts w:ascii="Arial" w:hAnsi="Arial" w:cs="Arial"/>
          <w:sz w:val="24"/>
          <w:szCs w:val="24"/>
        </w:rPr>
      </w:pPr>
      <w:bookmarkStart w:id="42" w:name="_Toc68010812"/>
      <w:r w:rsidRPr="00A4744A">
        <w:rPr>
          <w:rFonts w:ascii="Arial" w:hAnsi="Arial" w:cs="Arial"/>
          <w:sz w:val="24"/>
          <w:szCs w:val="24"/>
          <w:lang w:val="en-GB"/>
        </w:rPr>
        <w:t>Mid-term evaluation findings</w:t>
      </w:r>
      <w:bookmarkEnd w:id="0"/>
      <w:bookmarkEnd w:id="42"/>
      <w:r w:rsidRPr="00A4744A">
        <w:rPr>
          <w:rFonts w:ascii="Arial" w:hAnsi="Arial" w:cs="Arial"/>
          <w:sz w:val="24"/>
          <w:szCs w:val="24"/>
          <w:lang w:val="en-GB"/>
        </w:rPr>
        <w:t xml:space="preserve"> </w:t>
      </w:r>
      <w:bookmarkEnd w:id="1"/>
    </w:p>
    <w:p w14:paraId="49BCC009" w14:textId="0C3415DF" w:rsidR="00DC5D75" w:rsidRPr="00F921C6" w:rsidRDefault="00DC5D75" w:rsidP="00DC5D75">
      <w:pPr>
        <w:spacing w:line="240" w:lineRule="auto"/>
        <w:jc w:val="both"/>
        <w:rPr>
          <w:rFonts w:ascii="Arial" w:hAnsi="Arial" w:cs="Arial"/>
        </w:rPr>
      </w:pPr>
      <w:r w:rsidRPr="00F921C6">
        <w:rPr>
          <w:rFonts w:ascii="Arial" w:hAnsi="Arial" w:cs="Arial"/>
        </w:rPr>
        <w:t>This chapter presents the findings</w:t>
      </w:r>
      <w:r w:rsidR="00DB4BF7" w:rsidRPr="00F921C6">
        <w:rPr>
          <w:rFonts w:ascii="Arial" w:hAnsi="Arial" w:cs="Arial"/>
        </w:rPr>
        <w:t>,</w:t>
      </w:r>
      <w:r w:rsidRPr="00F921C6">
        <w:rPr>
          <w:rFonts w:ascii="Arial" w:hAnsi="Arial" w:cs="Arial"/>
        </w:rPr>
        <w:t xml:space="preserve"> </w:t>
      </w:r>
      <w:r w:rsidR="00DB4BF7" w:rsidRPr="00F921C6">
        <w:rPr>
          <w:rFonts w:ascii="Arial" w:hAnsi="Arial" w:cs="Arial"/>
        </w:rPr>
        <w:t xml:space="preserve">lessons learned and recommendations of the </w:t>
      </w:r>
      <w:r w:rsidR="00782120" w:rsidRPr="00F921C6">
        <w:rPr>
          <w:rFonts w:ascii="Arial" w:hAnsi="Arial" w:cs="Arial"/>
        </w:rPr>
        <w:t>MTE</w:t>
      </w:r>
      <w:r w:rsidR="002C2041" w:rsidRPr="00F921C6">
        <w:rPr>
          <w:rFonts w:ascii="Arial" w:hAnsi="Arial" w:cs="Arial"/>
        </w:rPr>
        <w:t>,</w:t>
      </w:r>
      <w:r w:rsidR="00782120" w:rsidRPr="00F921C6">
        <w:rPr>
          <w:rFonts w:ascii="Arial" w:hAnsi="Arial" w:cs="Arial"/>
        </w:rPr>
        <w:t xml:space="preserve"> </w:t>
      </w:r>
      <w:proofErr w:type="gramStart"/>
      <w:r w:rsidR="002C2041" w:rsidRPr="00F921C6">
        <w:rPr>
          <w:rFonts w:ascii="Arial" w:hAnsi="Arial" w:cs="Arial"/>
        </w:rPr>
        <w:t xml:space="preserve">with </w:t>
      </w:r>
      <w:r w:rsidR="00782120" w:rsidRPr="00F921C6">
        <w:rPr>
          <w:rFonts w:ascii="Arial" w:hAnsi="Arial" w:cs="Arial"/>
        </w:rPr>
        <w:t>regard</w:t>
      </w:r>
      <w:r w:rsidR="002C2041" w:rsidRPr="00F921C6">
        <w:rPr>
          <w:rFonts w:ascii="Arial" w:hAnsi="Arial" w:cs="Arial"/>
        </w:rPr>
        <w:t xml:space="preserve"> to</w:t>
      </w:r>
      <w:proofErr w:type="gramEnd"/>
      <w:r w:rsidR="002C2041" w:rsidRPr="00F921C6">
        <w:rPr>
          <w:rFonts w:ascii="Arial" w:hAnsi="Arial" w:cs="Arial"/>
        </w:rPr>
        <w:t xml:space="preserve"> the </w:t>
      </w:r>
      <w:r w:rsidRPr="00F921C6">
        <w:rPr>
          <w:rFonts w:ascii="Arial" w:hAnsi="Arial" w:cs="Arial"/>
        </w:rPr>
        <w:t xml:space="preserve">three </w:t>
      </w:r>
      <w:r w:rsidR="00782120" w:rsidRPr="00F921C6">
        <w:rPr>
          <w:rFonts w:ascii="Arial" w:hAnsi="Arial" w:cs="Arial"/>
        </w:rPr>
        <w:t>priorit</w:t>
      </w:r>
      <w:r w:rsidR="002C2041" w:rsidRPr="00F921C6">
        <w:rPr>
          <w:rFonts w:ascii="Arial" w:hAnsi="Arial" w:cs="Arial"/>
        </w:rPr>
        <w:t>y areas of the RP</w:t>
      </w:r>
      <w:r w:rsidRPr="00F921C6">
        <w:rPr>
          <w:rFonts w:ascii="Arial" w:hAnsi="Arial" w:cs="Arial"/>
        </w:rPr>
        <w:t xml:space="preserve">. </w:t>
      </w:r>
      <w:r w:rsidR="00782120" w:rsidRPr="00F921C6">
        <w:rPr>
          <w:rFonts w:ascii="Arial" w:hAnsi="Arial" w:cs="Arial"/>
        </w:rPr>
        <w:t>For each priority area, t</w:t>
      </w:r>
      <w:r w:rsidRPr="00F921C6">
        <w:rPr>
          <w:rFonts w:ascii="Arial" w:hAnsi="Arial" w:cs="Arial"/>
        </w:rPr>
        <w:t xml:space="preserve">he analysis </w:t>
      </w:r>
      <w:r w:rsidR="002C2041" w:rsidRPr="00F921C6">
        <w:rPr>
          <w:rFonts w:ascii="Arial" w:hAnsi="Arial" w:cs="Arial"/>
        </w:rPr>
        <w:t>wa</w:t>
      </w:r>
      <w:r w:rsidRPr="00F921C6">
        <w:rPr>
          <w:rFonts w:ascii="Arial" w:hAnsi="Arial" w:cs="Arial"/>
        </w:rPr>
        <w:t xml:space="preserve">s </w:t>
      </w:r>
      <w:r w:rsidR="002C2041" w:rsidRPr="00F921C6">
        <w:rPr>
          <w:rFonts w:ascii="Arial" w:hAnsi="Arial" w:cs="Arial"/>
        </w:rPr>
        <w:t xml:space="preserve">consistent </w:t>
      </w:r>
      <w:r w:rsidRPr="00F921C6">
        <w:rPr>
          <w:rFonts w:ascii="Arial" w:hAnsi="Arial" w:cs="Arial"/>
        </w:rPr>
        <w:t xml:space="preserve">with the five evaluation criteria: </w:t>
      </w:r>
      <w:r w:rsidR="00D10FA1" w:rsidRPr="00D10FA1">
        <w:rPr>
          <w:rStyle w:val="NoSpacingChar"/>
          <w:rFonts w:ascii="Arial" w:hAnsi="Arial" w:cs="Arial"/>
        </w:rPr>
        <w:t>relevance, coherence, effectiveness, efficiency, and sustainability</w:t>
      </w:r>
      <w:r w:rsidR="00A4744A" w:rsidRPr="00A4744A">
        <w:rPr>
          <w:rStyle w:val="NoSpacingChar"/>
          <w:rFonts w:ascii="Arial" w:hAnsi="Arial" w:cs="Arial"/>
        </w:rPr>
        <w:t>.</w:t>
      </w:r>
    </w:p>
    <w:p w14:paraId="691FF176" w14:textId="2FECDDD7" w:rsidR="00DC5D75" w:rsidRPr="00F921C6" w:rsidRDefault="00A4744A" w:rsidP="00234C88">
      <w:pPr>
        <w:pStyle w:val="Heading2"/>
        <w:rPr>
          <w:rFonts w:cs="Arial"/>
        </w:rPr>
      </w:pPr>
      <w:bookmarkStart w:id="43" w:name="_Toc59270278"/>
      <w:bookmarkStart w:id="44" w:name="_Toc68010813"/>
      <w:r>
        <w:rPr>
          <w:rFonts w:cs="Arial"/>
        </w:rPr>
        <w:t xml:space="preserve">3.1 </w:t>
      </w:r>
      <w:r w:rsidR="007F0EBE" w:rsidRPr="00F921C6">
        <w:rPr>
          <w:rFonts w:cs="Arial"/>
        </w:rPr>
        <w:t>R</w:t>
      </w:r>
      <w:r w:rsidR="002C2041" w:rsidRPr="00F921C6">
        <w:rPr>
          <w:rFonts w:cs="Arial"/>
        </w:rPr>
        <w:t>elevance</w:t>
      </w:r>
      <w:bookmarkEnd w:id="43"/>
      <w:bookmarkEnd w:id="44"/>
    </w:p>
    <w:p w14:paraId="097F24B2" w14:textId="6F843E11" w:rsidR="00FD5417" w:rsidRPr="00F921C6" w:rsidRDefault="00FD5417" w:rsidP="00FD5417">
      <w:pPr>
        <w:pStyle w:val="NoSpacing"/>
        <w:rPr>
          <w:rFonts w:ascii="Arial" w:hAnsi="Arial" w:cs="Arial"/>
        </w:rPr>
      </w:pPr>
      <w:r w:rsidRPr="00F921C6">
        <w:rPr>
          <w:rFonts w:ascii="Arial" w:hAnsi="Arial" w:cs="Arial"/>
        </w:rPr>
        <w:t xml:space="preserve">The </w:t>
      </w:r>
      <w:r w:rsidR="00782120" w:rsidRPr="00F921C6">
        <w:rPr>
          <w:rFonts w:ascii="Arial" w:hAnsi="Arial" w:cs="Arial"/>
        </w:rPr>
        <w:t>MTE</w:t>
      </w:r>
      <w:r w:rsidRPr="00F921C6">
        <w:rPr>
          <w:rFonts w:ascii="Arial" w:hAnsi="Arial" w:cs="Arial"/>
        </w:rPr>
        <w:t xml:space="preserve"> sought to determine the extent to which the </w:t>
      </w:r>
      <w:r w:rsidR="002C2041" w:rsidRPr="00F921C6">
        <w:rPr>
          <w:rFonts w:ascii="Arial" w:hAnsi="Arial" w:cs="Arial"/>
        </w:rPr>
        <w:t xml:space="preserve">RP responds to </w:t>
      </w:r>
      <w:r w:rsidRPr="00F921C6">
        <w:rPr>
          <w:rFonts w:ascii="Arial" w:hAnsi="Arial" w:cs="Arial"/>
        </w:rPr>
        <w:t>the needs and priorities of Africa</w:t>
      </w:r>
      <w:r w:rsidR="00672D46" w:rsidRPr="00F921C6">
        <w:rPr>
          <w:rFonts w:ascii="Arial" w:hAnsi="Arial" w:cs="Arial"/>
        </w:rPr>
        <w:t>,</w:t>
      </w:r>
      <w:r w:rsidRPr="00F921C6">
        <w:rPr>
          <w:rFonts w:ascii="Arial" w:hAnsi="Arial" w:cs="Arial"/>
        </w:rPr>
        <w:t xml:space="preserve"> as expressed in Agenda 2063.</w:t>
      </w:r>
      <w:r w:rsidR="000306E0" w:rsidRPr="00F921C6">
        <w:rPr>
          <w:rFonts w:ascii="Arial" w:hAnsi="Arial" w:cs="Arial"/>
        </w:rPr>
        <w:t xml:space="preserve"> </w:t>
      </w:r>
      <w:r w:rsidRPr="00F921C6">
        <w:rPr>
          <w:rFonts w:ascii="Arial" w:hAnsi="Arial" w:cs="Arial"/>
        </w:rPr>
        <w:t>The evaluation also assessed the institutional capacity of RSCA</w:t>
      </w:r>
      <w:r w:rsidR="002C2041" w:rsidRPr="00F921C6">
        <w:rPr>
          <w:rFonts w:ascii="Arial" w:hAnsi="Arial" w:cs="Arial"/>
        </w:rPr>
        <w:t>,</w:t>
      </w:r>
      <w:r w:rsidRPr="00F921C6">
        <w:rPr>
          <w:rFonts w:ascii="Arial" w:hAnsi="Arial" w:cs="Arial"/>
        </w:rPr>
        <w:t xml:space="preserve"> in</w:t>
      </w:r>
      <w:r w:rsidRPr="00F921C6">
        <w:rPr>
          <w:rFonts w:ascii="Arial" w:hAnsi="Arial" w:cs="Arial"/>
          <w:noProof/>
        </w:rPr>
        <w:t xml:space="preserve"> </w:t>
      </w:r>
      <w:r w:rsidRPr="00F921C6">
        <w:rPr>
          <w:rFonts w:ascii="Arial" w:hAnsi="Arial" w:cs="Arial"/>
        </w:rPr>
        <w:t>terms of staffing, local knowledge and experience in the region, to conduct a relevant and appropriate response.</w:t>
      </w:r>
    </w:p>
    <w:p w14:paraId="6DAF788F" w14:textId="77777777" w:rsidR="00FD5417" w:rsidRPr="00F921C6" w:rsidRDefault="00FD5417" w:rsidP="00FD5417">
      <w:pPr>
        <w:pStyle w:val="Default"/>
        <w:jc w:val="both"/>
        <w:rPr>
          <w:rFonts w:ascii="Arial" w:hAnsi="Arial" w:cs="Arial"/>
          <w:sz w:val="22"/>
          <w:szCs w:val="22"/>
        </w:rPr>
      </w:pPr>
    </w:p>
    <w:p w14:paraId="399BFC36" w14:textId="5761FBD2" w:rsidR="00AB1525" w:rsidRPr="00F921C6" w:rsidRDefault="00672D46" w:rsidP="000F0E93">
      <w:pPr>
        <w:spacing w:line="240" w:lineRule="auto"/>
        <w:jc w:val="both"/>
        <w:rPr>
          <w:rFonts w:ascii="Arial" w:hAnsi="Arial" w:cs="Arial"/>
        </w:rPr>
      </w:pPr>
      <w:r w:rsidRPr="00F921C6">
        <w:rPr>
          <w:rFonts w:ascii="Arial" w:hAnsi="Arial" w:cs="Arial"/>
        </w:rPr>
        <w:t xml:space="preserve">Figure </w:t>
      </w:r>
      <w:r w:rsidR="002C2041" w:rsidRPr="00F921C6">
        <w:rPr>
          <w:rFonts w:ascii="Arial" w:hAnsi="Arial" w:cs="Arial"/>
        </w:rPr>
        <w:t>II</w:t>
      </w:r>
      <w:r w:rsidRPr="00F921C6">
        <w:rPr>
          <w:rFonts w:ascii="Arial" w:hAnsi="Arial" w:cs="Arial"/>
        </w:rPr>
        <w:t xml:space="preserve"> illustrates t</w:t>
      </w:r>
      <w:r w:rsidR="00FD5417" w:rsidRPr="00F921C6">
        <w:rPr>
          <w:rFonts w:ascii="Arial" w:hAnsi="Arial" w:cs="Arial"/>
        </w:rPr>
        <w:t xml:space="preserve">he overall perception of </w:t>
      </w:r>
      <w:r w:rsidR="00814FAE" w:rsidRPr="00F921C6">
        <w:rPr>
          <w:rFonts w:ascii="Arial" w:hAnsi="Arial" w:cs="Arial"/>
        </w:rPr>
        <w:t xml:space="preserve">the extent to which the </w:t>
      </w:r>
      <w:r w:rsidR="002C2041" w:rsidRPr="00F921C6">
        <w:rPr>
          <w:rFonts w:ascii="Arial" w:hAnsi="Arial" w:cs="Arial"/>
        </w:rPr>
        <w:t xml:space="preserve">RP responds to </w:t>
      </w:r>
      <w:r w:rsidR="00814FAE" w:rsidRPr="00F921C6">
        <w:rPr>
          <w:rFonts w:ascii="Arial" w:hAnsi="Arial" w:cs="Arial"/>
        </w:rPr>
        <w:t>the needs and priorities of Africa</w:t>
      </w:r>
      <w:r w:rsidRPr="00F921C6">
        <w:rPr>
          <w:rFonts w:ascii="Arial" w:hAnsi="Arial" w:cs="Arial"/>
        </w:rPr>
        <w:t>,</w:t>
      </w:r>
      <w:r w:rsidR="00814FAE" w:rsidRPr="00F921C6">
        <w:rPr>
          <w:rFonts w:ascii="Arial" w:hAnsi="Arial" w:cs="Arial"/>
        </w:rPr>
        <w:t xml:space="preserve"> as expressed in Agenda 2063</w:t>
      </w:r>
      <w:r w:rsidRPr="00F921C6">
        <w:rPr>
          <w:rFonts w:ascii="Arial" w:hAnsi="Arial" w:cs="Arial"/>
        </w:rPr>
        <w:t>,</w:t>
      </w:r>
      <w:r w:rsidR="00814FAE" w:rsidRPr="00F921C6">
        <w:rPr>
          <w:rFonts w:ascii="Arial" w:hAnsi="Arial" w:cs="Arial"/>
        </w:rPr>
        <w:t xml:space="preserve"> </w:t>
      </w:r>
      <w:r w:rsidR="002C2041" w:rsidRPr="00F921C6">
        <w:rPr>
          <w:rFonts w:ascii="Arial" w:hAnsi="Arial" w:cs="Arial"/>
        </w:rPr>
        <w:t xml:space="preserve">based on </w:t>
      </w:r>
      <w:r w:rsidR="00814FAE" w:rsidRPr="00F921C6">
        <w:rPr>
          <w:rFonts w:ascii="Arial" w:hAnsi="Arial" w:cs="Arial"/>
        </w:rPr>
        <w:t xml:space="preserve">five </w:t>
      </w:r>
      <w:r w:rsidR="00FC08B4" w:rsidRPr="00F921C6">
        <w:rPr>
          <w:rFonts w:ascii="Arial" w:hAnsi="Arial" w:cs="Arial"/>
        </w:rPr>
        <w:t>assessment criteria</w:t>
      </w:r>
      <w:r w:rsidR="00FD5417" w:rsidRPr="00F921C6">
        <w:rPr>
          <w:rFonts w:ascii="Arial" w:hAnsi="Arial" w:cs="Arial"/>
        </w:rPr>
        <w:t>.</w:t>
      </w:r>
      <w:r w:rsidR="000306E0" w:rsidRPr="00F921C6">
        <w:rPr>
          <w:rFonts w:ascii="Arial" w:hAnsi="Arial" w:cs="Arial"/>
        </w:rPr>
        <w:t xml:space="preserve"> </w:t>
      </w:r>
    </w:p>
    <w:p w14:paraId="56988FB4" w14:textId="3FFDFD28" w:rsidR="00414506" w:rsidRPr="00F921C6" w:rsidRDefault="00414506" w:rsidP="00414506">
      <w:pPr>
        <w:pStyle w:val="Caption"/>
        <w:rPr>
          <w:rFonts w:ascii="Arial" w:hAnsi="Arial" w:cs="Arial"/>
          <w:sz w:val="20"/>
          <w:szCs w:val="20"/>
        </w:rPr>
      </w:pPr>
      <w:bookmarkStart w:id="45" w:name="_Toc68010615"/>
      <w:r w:rsidRPr="00F921C6">
        <w:rPr>
          <w:rFonts w:ascii="Arial" w:hAnsi="Arial" w:cs="Arial"/>
          <w:sz w:val="20"/>
          <w:szCs w:val="20"/>
        </w:rPr>
        <w:t xml:space="preserve">Figure </w:t>
      </w:r>
      <w:r w:rsidR="00A5744C" w:rsidRPr="00F921C6">
        <w:rPr>
          <w:rFonts w:ascii="Arial" w:hAnsi="Arial" w:cs="Arial"/>
          <w:sz w:val="20"/>
          <w:szCs w:val="20"/>
        </w:rPr>
        <w:fldChar w:fldCharType="begin"/>
      </w:r>
      <w:r w:rsidR="00A5744C" w:rsidRPr="00F921C6">
        <w:rPr>
          <w:rFonts w:ascii="Arial" w:hAnsi="Arial" w:cs="Arial"/>
          <w:sz w:val="20"/>
          <w:szCs w:val="20"/>
        </w:rPr>
        <w:instrText xml:space="preserve"> SEQ Figure \* ROMAN </w:instrText>
      </w:r>
      <w:r w:rsidR="00A5744C" w:rsidRPr="00F921C6">
        <w:rPr>
          <w:rFonts w:ascii="Arial" w:hAnsi="Arial" w:cs="Arial"/>
          <w:sz w:val="20"/>
          <w:szCs w:val="20"/>
        </w:rPr>
        <w:fldChar w:fldCharType="separate"/>
      </w:r>
      <w:r w:rsidR="001777D1" w:rsidRPr="00F921C6">
        <w:rPr>
          <w:rFonts w:ascii="Arial" w:hAnsi="Arial" w:cs="Arial"/>
          <w:noProof/>
          <w:sz w:val="20"/>
          <w:szCs w:val="20"/>
        </w:rPr>
        <w:t>II</w:t>
      </w:r>
      <w:r w:rsidR="00A5744C" w:rsidRPr="00F921C6">
        <w:rPr>
          <w:rFonts w:ascii="Arial" w:hAnsi="Arial" w:cs="Arial"/>
          <w:sz w:val="20"/>
          <w:szCs w:val="20"/>
        </w:rPr>
        <w:fldChar w:fldCharType="end"/>
      </w:r>
      <w:r w:rsidR="000D737F" w:rsidRPr="00F921C6">
        <w:rPr>
          <w:rFonts w:ascii="Arial" w:hAnsi="Arial" w:cs="Arial"/>
          <w:sz w:val="20"/>
          <w:szCs w:val="20"/>
        </w:rPr>
        <w:t>.</w:t>
      </w:r>
      <w:r w:rsidRPr="00F921C6">
        <w:rPr>
          <w:rFonts w:ascii="Arial" w:hAnsi="Arial" w:cs="Arial"/>
          <w:sz w:val="20"/>
          <w:szCs w:val="20"/>
        </w:rPr>
        <w:t xml:space="preserve"> </w:t>
      </w:r>
      <w:r w:rsidR="00F0388C" w:rsidRPr="00F921C6">
        <w:rPr>
          <w:rFonts w:ascii="Arial" w:hAnsi="Arial" w:cs="Arial"/>
          <w:sz w:val="20"/>
          <w:szCs w:val="20"/>
        </w:rPr>
        <w:t>Respondents’ o</w:t>
      </w:r>
      <w:r w:rsidRPr="00F921C6">
        <w:rPr>
          <w:rFonts w:ascii="Arial" w:hAnsi="Arial" w:cs="Arial"/>
          <w:sz w:val="20"/>
          <w:szCs w:val="20"/>
        </w:rPr>
        <w:t>verall perception o</w:t>
      </w:r>
      <w:r w:rsidR="00F0388C" w:rsidRPr="00F921C6">
        <w:rPr>
          <w:rFonts w:ascii="Arial" w:hAnsi="Arial" w:cs="Arial"/>
          <w:sz w:val="20"/>
          <w:szCs w:val="20"/>
        </w:rPr>
        <w:t>f</w:t>
      </w:r>
      <w:r w:rsidRPr="00F921C6">
        <w:rPr>
          <w:rFonts w:ascii="Arial" w:hAnsi="Arial" w:cs="Arial"/>
          <w:sz w:val="20"/>
          <w:szCs w:val="20"/>
        </w:rPr>
        <w:t xml:space="preserve"> </w:t>
      </w:r>
      <w:r w:rsidR="00F0388C" w:rsidRPr="00F921C6">
        <w:rPr>
          <w:rFonts w:ascii="Arial" w:hAnsi="Arial" w:cs="Arial"/>
          <w:sz w:val="20"/>
          <w:szCs w:val="20"/>
        </w:rPr>
        <w:t xml:space="preserve">the </w:t>
      </w:r>
      <w:r w:rsidRPr="00F921C6">
        <w:rPr>
          <w:rFonts w:ascii="Arial" w:hAnsi="Arial" w:cs="Arial"/>
          <w:sz w:val="20"/>
          <w:szCs w:val="20"/>
        </w:rPr>
        <w:t>relevance of the R</w:t>
      </w:r>
      <w:r w:rsidR="000D737F" w:rsidRPr="00F921C6">
        <w:rPr>
          <w:rFonts w:ascii="Arial" w:hAnsi="Arial" w:cs="Arial"/>
          <w:sz w:val="20"/>
          <w:szCs w:val="20"/>
        </w:rPr>
        <w:t xml:space="preserve">egional </w:t>
      </w:r>
      <w:proofErr w:type="spellStart"/>
      <w:r w:rsidRPr="00F921C6">
        <w:rPr>
          <w:rFonts w:ascii="Arial" w:hAnsi="Arial" w:cs="Arial"/>
          <w:sz w:val="20"/>
          <w:szCs w:val="20"/>
        </w:rPr>
        <w:t>P</w:t>
      </w:r>
      <w:r w:rsidR="000D737F" w:rsidRPr="00F921C6">
        <w:rPr>
          <w:rFonts w:ascii="Arial" w:hAnsi="Arial" w:cs="Arial"/>
          <w:sz w:val="20"/>
          <w:szCs w:val="20"/>
        </w:rPr>
        <w:t>rogramme</w:t>
      </w:r>
      <w:bookmarkEnd w:id="45"/>
      <w:proofErr w:type="spellEnd"/>
      <w:r w:rsidRPr="00F921C6">
        <w:rPr>
          <w:rFonts w:ascii="Arial" w:hAnsi="Arial" w:cs="Arial"/>
          <w:sz w:val="20"/>
          <w:szCs w:val="20"/>
        </w:rPr>
        <w:t xml:space="preserve"> </w:t>
      </w:r>
    </w:p>
    <w:p w14:paraId="3027889F" w14:textId="4038CEE2" w:rsidR="00FD5417" w:rsidRPr="00F921C6" w:rsidRDefault="00647E68" w:rsidP="00FD5417">
      <w:pPr>
        <w:pStyle w:val="NoSpacing"/>
        <w:spacing w:after="160"/>
        <w:ind w:left="360"/>
        <w:jc w:val="both"/>
        <w:rPr>
          <w:rFonts w:ascii="Arial" w:hAnsi="Arial" w:cs="Arial"/>
        </w:rPr>
      </w:pPr>
      <w:r>
        <w:rPr>
          <w:noProof/>
        </w:rPr>
        <w:drawing>
          <wp:inline distT="0" distB="0" distL="0" distR="0" wp14:anchorId="5E659D60" wp14:editId="3F4B648B">
            <wp:extent cx="5731510" cy="3390900"/>
            <wp:effectExtent l="0" t="0" r="254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7B10FE7" w14:textId="57DD415C" w:rsidR="00FD5417" w:rsidRPr="00F921C6" w:rsidRDefault="00C024C9" w:rsidP="00BB0777">
      <w:pPr>
        <w:pStyle w:val="NoSpacing"/>
        <w:rPr>
          <w:rFonts w:ascii="Arial" w:hAnsi="Arial" w:cs="Arial"/>
        </w:rPr>
      </w:pPr>
      <w:bookmarkStart w:id="46" w:name="_Toc59219954"/>
      <w:r w:rsidRPr="00F921C6">
        <w:rPr>
          <w:rFonts w:ascii="Arial" w:eastAsia="Times New Roman" w:hAnsi="Arial" w:cs="Arial"/>
          <w:color w:val="000000"/>
          <w:sz w:val="18"/>
          <w:szCs w:val="18"/>
        </w:rPr>
        <w:t xml:space="preserve"> Source: Author.</w:t>
      </w:r>
      <w:bookmarkEnd w:id="46"/>
    </w:p>
    <w:p w14:paraId="4F0A3059" w14:textId="77777777" w:rsidR="000D737F" w:rsidRPr="00F921C6" w:rsidRDefault="000D737F" w:rsidP="00BB0777">
      <w:pPr>
        <w:pStyle w:val="NoSpacing"/>
        <w:rPr>
          <w:rFonts w:ascii="Arial" w:hAnsi="Arial" w:cs="Arial"/>
        </w:rPr>
      </w:pPr>
    </w:p>
    <w:p w14:paraId="6FCFC53F" w14:textId="31FF4E25" w:rsidR="00FD5417" w:rsidRPr="00F921C6" w:rsidRDefault="00FD5417" w:rsidP="001D361F">
      <w:pPr>
        <w:pStyle w:val="Heading3"/>
      </w:pPr>
      <w:bookmarkStart w:id="47" w:name="_Toc68010814"/>
      <w:r w:rsidRPr="00F921C6">
        <w:t>Consistency with the needs and priorities of Africa</w:t>
      </w:r>
      <w:r w:rsidR="00672D46" w:rsidRPr="00F921C6">
        <w:t>,</w:t>
      </w:r>
      <w:r w:rsidRPr="00F921C6">
        <w:t xml:space="preserve"> as expressed in Agenda 2063</w:t>
      </w:r>
      <w:bookmarkEnd w:id="47"/>
    </w:p>
    <w:p w14:paraId="10CEE7F1" w14:textId="004395BB" w:rsidR="00DC5D75" w:rsidRPr="00F921C6" w:rsidRDefault="00DC5D75" w:rsidP="00DC5D75">
      <w:pPr>
        <w:spacing w:line="240" w:lineRule="auto"/>
        <w:jc w:val="both"/>
        <w:rPr>
          <w:rFonts w:ascii="Arial" w:hAnsi="Arial" w:cs="Arial"/>
          <w:b/>
        </w:rPr>
      </w:pPr>
      <w:r w:rsidRPr="00F921C6">
        <w:rPr>
          <w:rFonts w:ascii="Arial" w:hAnsi="Arial" w:cs="Arial"/>
        </w:rPr>
        <w:t xml:space="preserve">The </w:t>
      </w:r>
      <w:r w:rsidR="00FD5417" w:rsidRPr="00F921C6">
        <w:rPr>
          <w:rFonts w:ascii="Arial" w:hAnsi="Arial" w:cs="Arial"/>
        </w:rPr>
        <w:t>evaluation</w:t>
      </w:r>
      <w:r w:rsidRPr="00F921C6">
        <w:rPr>
          <w:rFonts w:ascii="Arial" w:hAnsi="Arial" w:cs="Arial"/>
        </w:rPr>
        <w:t xml:space="preserve"> found that the RP is highly relevant to regional development challenges and global development frameworks</w:t>
      </w:r>
      <w:r w:rsidR="00672D46" w:rsidRPr="00F921C6">
        <w:rPr>
          <w:rFonts w:ascii="Arial" w:hAnsi="Arial" w:cs="Arial"/>
        </w:rPr>
        <w:t>,</w:t>
      </w:r>
      <w:r w:rsidRPr="00F921C6">
        <w:rPr>
          <w:rFonts w:ascii="Arial" w:hAnsi="Arial" w:cs="Arial"/>
        </w:rPr>
        <w:t xml:space="preserve"> as it is well aligned </w:t>
      </w:r>
      <w:r w:rsidR="00672D46" w:rsidRPr="00F921C6">
        <w:rPr>
          <w:rFonts w:ascii="Arial" w:hAnsi="Arial" w:cs="Arial"/>
        </w:rPr>
        <w:t xml:space="preserve">with </w:t>
      </w:r>
      <w:r w:rsidRPr="00F921C6">
        <w:rPr>
          <w:rFonts w:ascii="Arial" w:hAnsi="Arial" w:cs="Arial"/>
        </w:rPr>
        <w:t>the 2030</w:t>
      </w:r>
      <w:r w:rsidR="0026770F" w:rsidRPr="00F921C6">
        <w:rPr>
          <w:rFonts w:ascii="Arial" w:hAnsi="Arial" w:cs="Arial"/>
        </w:rPr>
        <w:t xml:space="preserve"> Agenda</w:t>
      </w:r>
      <w:r w:rsidRPr="00F921C6">
        <w:rPr>
          <w:rFonts w:ascii="Arial" w:hAnsi="Arial" w:cs="Arial"/>
        </w:rPr>
        <w:t xml:space="preserve"> and </w:t>
      </w:r>
      <w:r w:rsidR="0026770F" w:rsidRPr="00F921C6">
        <w:rPr>
          <w:rFonts w:ascii="Arial" w:hAnsi="Arial" w:cs="Arial"/>
        </w:rPr>
        <w:t xml:space="preserve">Agenda </w:t>
      </w:r>
      <w:r w:rsidRPr="00F921C6">
        <w:rPr>
          <w:rFonts w:ascii="Arial" w:hAnsi="Arial" w:cs="Arial"/>
        </w:rPr>
        <w:t xml:space="preserve">2063. </w:t>
      </w:r>
      <w:r w:rsidR="002C2041" w:rsidRPr="00F921C6">
        <w:rPr>
          <w:rFonts w:ascii="Arial" w:hAnsi="Arial" w:cs="Arial"/>
        </w:rPr>
        <w:t>T</w:t>
      </w:r>
      <w:r w:rsidRPr="00F921C6">
        <w:rPr>
          <w:rFonts w:ascii="Arial" w:hAnsi="Arial" w:cs="Arial"/>
        </w:rPr>
        <w:t xml:space="preserve">he RP seeks to support an integrated, </w:t>
      </w:r>
      <w:proofErr w:type="gramStart"/>
      <w:r w:rsidRPr="00F921C6">
        <w:rPr>
          <w:rFonts w:ascii="Arial" w:hAnsi="Arial" w:cs="Arial"/>
        </w:rPr>
        <w:t>prosperous</w:t>
      </w:r>
      <w:proofErr w:type="gramEnd"/>
      <w:r w:rsidRPr="00F921C6">
        <w:rPr>
          <w:rFonts w:ascii="Arial" w:hAnsi="Arial" w:cs="Arial"/>
        </w:rPr>
        <w:t xml:space="preserve"> and peaceful Africa</w:t>
      </w:r>
      <w:r w:rsidR="0026770F" w:rsidRPr="00F921C6">
        <w:rPr>
          <w:rFonts w:ascii="Arial" w:hAnsi="Arial" w:cs="Arial"/>
        </w:rPr>
        <w:t>,</w:t>
      </w:r>
      <w:r w:rsidRPr="00F921C6">
        <w:rPr>
          <w:rFonts w:ascii="Arial" w:hAnsi="Arial" w:cs="Arial"/>
        </w:rPr>
        <w:t xml:space="preserve"> </w:t>
      </w:r>
      <w:r w:rsidR="002C2041" w:rsidRPr="00F921C6">
        <w:rPr>
          <w:rFonts w:ascii="Arial" w:hAnsi="Arial" w:cs="Arial"/>
        </w:rPr>
        <w:t xml:space="preserve">which </w:t>
      </w:r>
      <w:r w:rsidRPr="00F921C6">
        <w:rPr>
          <w:rFonts w:ascii="Arial" w:hAnsi="Arial" w:cs="Arial"/>
        </w:rPr>
        <w:t xml:space="preserve">demonstrates its relevance and alignment </w:t>
      </w:r>
      <w:r w:rsidR="0026770F" w:rsidRPr="00F921C6">
        <w:rPr>
          <w:rFonts w:ascii="Arial" w:hAnsi="Arial" w:cs="Arial"/>
        </w:rPr>
        <w:t xml:space="preserve">with </w:t>
      </w:r>
      <w:r w:rsidRPr="00F921C6">
        <w:rPr>
          <w:rFonts w:ascii="Arial" w:hAnsi="Arial" w:cs="Arial"/>
        </w:rPr>
        <w:t xml:space="preserve">the </w:t>
      </w:r>
      <w:r w:rsidR="0026770F" w:rsidRPr="00F921C6">
        <w:rPr>
          <w:rFonts w:ascii="Arial" w:hAnsi="Arial" w:cs="Arial"/>
        </w:rPr>
        <w:t xml:space="preserve">aspirations and vision of </w:t>
      </w:r>
      <w:r w:rsidRPr="00F921C6">
        <w:rPr>
          <w:rFonts w:ascii="Arial" w:hAnsi="Arial" w:cs="Arial"/>
        </w:rPr>
        <w:t>Agenda 2063.</w:t>
      </w:r>
      <w:r w:rsidR="000306E0" w:rsidRPr="00F921C6">
        <w:rPr>
          <w:rFonts w:ascii="Arial" w:hAnsi="Arial" w:cs="Arial"/>
        </w:rPr>
        <w:t xml:space="preserve"> </w:t>
      </w:r>
      <w:r w:rsidRPr="00F921C6">
        <w:rPr>
          <w:rFonts w:ascii="Arial" w:hAnsi="Arial" w:cs="Arial"/>
        </w:rPr>
        <w:t xml:space="preserve">The MTE finds that all three </w:t>
      </w:r>
      <w:r w:rsidR="00053082" w:rsidRPr="00F921C6">
        <w:rPr>
          <w:rFonts w:ascii="Arial" w:hAnsi="Arial" w:cs="Arial"/>
        </w:rPr>
        <w:t xml:space="preserve">RP </w:t>
      </w:r>
      <w:r w:rsidRPr="00F921C6">
        <w:rPr>
          <w:rFonts w:ascii="Arial" w:hAnsi="Arial" w:cs="Arial"/>
        </w:rPr>
        <w:t>priorities are relevant to the needs and priorities of Africa</w:t>
      </w:r>
      <w:r w:rsidR="00053082" w:rsidRPr="00F921C6">
        <w:rPr>
          <w:rFonts w:ascii="Arial" w:hAnsi="Arial" w:cs="Arial"/>
        </w:rPr>
        <w:t xml:space="preserve">, as well as </w:t>
      </w:r>
      <w:r w:rsidRPr="00F921C6">
        <w:rPr>
          <w:rFonts w:ascii="Arial" w:hAnsi="Arial" w:cs="Arial"/>
        </w:rPr>
        <w:t xml:space="preserve">the development challenges facing the continent. For example, </w:t>
      </w:r>
      <w:r w:rsidR="00053082" w:rsidRPr="00F921C6">
        <w:rPr>
          <w:rFonts w:ascii="Arial" w:hAnsi="Arial" w:cs="Arial"/>
        </w:rPr>
        <w:t xml:space="preserve">the </w:t>
      </w:r>
      <w:r w:rsidRPr="00F921C6">
        <w:rPr>
          <w:rFonts w:ascii="Arial" w:hAnsi="Arial" w:cs="Arial"/>
        </w:rPr>
        <w:t xml:space="preserve">eight </w:t>
      </w:r>
      <w:r w:rsidR="00110D6F" w:rsidRPr="00F921C6">
        <w:rPr>
          <w:rFonts w:ascii="Arial" w:hAnsi="Arial" w:cs="Arial"/>
        </w:rPr>
        <w:t>outputs</w:t>
      </w:r>
      <w:r w:rsidR="00053082" w:rsidRPr="00F921C6">
        <w:rPr>
          <w:rFonts w:ascii="Arial" w:hAnsi="Arial" w:cs="Arial"/>
        </w:rPr>
        <w:t xml:space="preserve"> under Priority</w:t>
      </w:r>
      <w:r w:rsidR="00694A9A" w:rsidRPr="00F921C6">
        <w:rPr>
          <w:rFonts w:ascii="Arial" w:hAnsi="Arial" w:cs="Arial"/>
        </w:rPr>
        <w:t> </w:t>
      </w:r>
      <w:r w:rsidR="00053082" w:rsidRPr="00F921C6">
        <w:rPr>
          <w:rFonts w:ascii="Arial" w:hAnsi="Arial" w:cs="Arial"/>
        </w:rPr>
        <w:t>1</w:t>
      </w:r>
      <w:r w:rsidR="00110D6F" w:rsidRPr="00F921C6">
        <w:rPr>
          <w:rFonts w:ascii="Arial" w:hAnsi="Arial" w:cs="Arial"/>
        </w:rPr>
        <w:t xml:space="preserve"> </w:t>
      </w:r>
      <w:r w:rsidR="00053082" w:rsidRPr="00F921C6">
        <w:rPr>
          <w:rFonts w:ascii="Arial" w:hAnsi="Arial" w:cs="Arial"/>
        </w:rPr>
        <w:t xml:space="preserve">were </w:t>
      </w:r>
      <w:r w:rsidRPr="00F921C6">
        <w:rPr>
          <w:rFonts w:ascii="Arial" w:hAnsi="Arial" w:cs="Arial"/>
        </w:rPr>
        <w:t>supported by 14</w:t>
      </w:r>
      <w:r w:rsidR="00694A9A" w:rsidRPr="00F921C6">
        <w:rPr>
          <w:rFonts w:ascii="Arial" w:hAnsi="Arial" w:cs="Arial"/>
        </w:rPr>
        <w:t> </w:t>
      </w:r>
      <w:r w:rsidRPr="00F921C6">
        <w:rPr>
          <w:rFonts w:ascii="Arial" w:hAnsi="Arial" w:cs="Arial"/>
        </w:rPr>
        <w:t>regional initiatives</w:t>
      </w:r>
      <w:r w:rsidR="00110D6F" w:rsidRPr="00F921C6">
        <w:rPr>
          <w:rFonts w:ascii="Arial" w:hAnsi="Arial" w:cs="Arial"/>
        </w:rPr>
        <w:t>.</w:t>
      </w:r>
      <w:r w:rsidRPr="00F921C6">
        <w:rPr>
          <w:rStyle w:val="FootnoteReference"/>
          <w:rFonts w:ascii="Arial" w:hAnsi="Arial" w:cs="Arial"/>
        </w:rPr>
        <w:footnoteReference w:id="9"/>
      </w:r>
      <w:r w:rsidR="000306E0" w:rsidRPr="00F921C6">
        <w:rPr>
          <w:rFonts w:ascii="Arial" w:hAnsi="Arial" w:cs="Arial"/>
        </w:rPr>
        <w:t xml:space="preserve"> </w:t>
      </w:r>
      <w:r w:rsidRPr="00F921C6">
        <w:rPr>
          <w:rFonts w:ascii="Arial" w:hAnsi="Arial" w:cs="Arial"/>
        </w:rPr>
        <w:t xml:space="preserve">Building on </w:t>
      </w:r>
      <w:r w:rsidR="00110D6F" w:rsidRPr="00F921C6">
        <w:rPr>
          <w:rFonts w:ascii="Arial" w:hAnsi="Arial" w:cs="Arial"/>
        </w:rPr>
        <w:t xml:space="preserve">the </w:t>
      </w:r>
      <w:r w:rsidRPr="00F921C6">
        <w:rPr>
          <w:rFonts w:ascii="Arial" w:hAnsi="Arial" w:cs="Arial"/>
        </w:rPr>
        <w:t>long-standing partnership</w:t>
      </w:r>
      <w:r w:rsidR="00110D6F" w:rsidRPr="00F921C6">
        <w:rPr>
          <w:rFonts w:ascii="Arial" w:hAnsi="Arial" w:cs="Arial"/>
        </w:rPr>
        <w:t>s</w:t>
      </w:r>
      <w:r w:rsidRPr="00F921C6">
        <w:rPr>
          <w:rFonts w:ascii="Arial" w:hAnsi="Arial" w:cs="Arial"/>
        </w:rPr>
        <w:t>, experience and knowledge</w:t>
      </w:r>
      <w:r w:rsidR="00110D6F" w:rsidRPr="00F921C6">
        <w:rPr>
          <w:rFonts w:ascii="Arial" w:hAnsi="Arial" w:cs="Arial"/>
        </w:rPr>
        <w:t xml:space="preserve"> of UNDP</w:t>
      </w:r>
      <w:r w:rsidRPr="00F921C6">
        <w:rPr>
          <w:rFonts w:ascii="Arial" w:hAnsi="Arial" w:cs="Arial"/>
        </w:rPr>
        <w:t xml:space="preserve">, these initiatives </w:t>
      </w:r>
      <w:r w:rsidR="00A35E38" w:rsidRPr="00F921C6">
        <w:rPr>
          <w:rFonts w:ascii="Arial" w:hAnsi="Arial" w:cs="Arial"/>
        </w:rPr>
        <w:t xml:space="preserve">were designed </w:t>
      </w:r>
      <w:r w:rsidR="00110D6F" w:rsidRPr="00F921C6">
        <w:rPr>
          <w:rFonts w:ascii="Arial" w:hAnsi="Arial" w:cs="Arial"/>
        </w:rPr>
        <w:t xml:space="preserve">to strengthen </w:t>
      </w:r>
      <w:r w:rsidRPr="00F921C6">
        <w:rPr>
          <w:rFonts w:ascii="Arial" w:hAnsi="Arial" w:cs="Arial"/>
        </w:rPr>
        <w:t>the capacities of the AU, ECOWAS, IGAD, SADC and LC</w:t>
      </w:r>
      <w:r w:rsidR="00053082" w:rsidRPr="00F921C6">
        <w:rPr>
          <w:rFonts w:ascii="Arial" w:hAnsi="Arial" w:cs="Arial"/>
        </w:rPr>
        <w:t>BC</w:t>
      </w:r>
      <w:r w:rsidRPr="00F921C6">
        <w:rPr>
          <w:rFonts w:ascii="Arial" w:hAnsi="Arial" w:cs="Arial"/>
        </w:rPr>
        <w:t xml:space="preserve"> to </w:t>
      </w:r>
      <w:r w:rsidR="00900BD2" w:rsidRPr="00F921C6">
        <w:rPr>
          <w:rFonts w:ascii="Arial" w:hAnsi="Arial" w:cs="Arial"/>
        </w:rPr>
        <w:t>fulfil</w:t>
      </w:r>
      <w:r w:rsidRPr="00F921C6">
        <w:rPr>
          <w:rFonts w:ascii="Arial" w:hAnsi="Arial" w:cs="Arial"/>
        </w:rPr>
        <w:t xml:space="preserve"> their respective mandates. </w:t>
      </w:r>
      <w:r w:rsidR="00694A9A" w:rsidRPr="00F921C6">
        <w:rPr>
          <w:rFonts w:ascii="Arial" w:hAnsi="Arial" w:cs="Arial"/>
        </w:rPr>
        <w:t>In fact</w:t>
      </w:r>
      <w:r w:rsidRPr="00F921C6">
        <w:rPr>
          <w:rFonts w:ascii="Arial" w:hAnsi="Arial" w:cs="Arial"/>
        </w:rPr>
        <w:t xml:space="preserve">, </w:t>
      </w:r>
      <w:r w:rsidR="00694A9A" w:rsidRPr="00F921C6">
        <w:rPr>
          <w:rFonts w:ascii="Arial" w:hAnsi="Arial" w:cs="Arial"/>
        </w:rPr>
        <w:t xml:space="preserve">the impact of </w:t>
      </w:r>
      <w:r w:rsidRPr="00F921C6">
        <w:rPr>
          <w:rFonts w:ascii="Arial" w:hAnsi="Arial" w:cs="Arial"/>
        </w:rPr>
        <w:t xml:space="preserve">these initiatives </w:t>
      </w:r>
      <w:r w:rsidR="00694A9A" w:rsidRPr="00F921C6">
        <w:rPr>
          <w:rFonts w:ascii="Arial" w:hAnsi="Arial" w:cs="Arial"/>
        </w:rPr>
        <w:t xml:space="preserve">went </w:t>
      </w:r>
      <w:r w:rsidR="009767EC" w:rsidRPr="00F921C6">
        <w:rPr>
          <w:rFonts w:ascii="Arial" w:hAnsi="Arial" w:cs="Arial"/>
        </w:rPr>
        <w:t>beyond the intended goals,</w:t>
      </w:r>
      <w:r w:rsidRPr="00F921C6">
        <w:rPr>
          <w:rFonts w:ascii="Arial" w:hAnsi="Arial" w:cs="Arial"/>
        </w:rPr>
        <w:t xml:space="preserve"> </w:t>
      </w:r>
      <w:r w:rsidR="009767EC" w:rsidRPr="00F921C6">
        <w:rPr>
          <w:rFonts w:ascii="Arial" w:hAnsi="Arial" w:cs="Arial"/>
        </w:rPr>
        <w:t xml:space="preserve">given </w:t>
      </w:r>
      <w:r w:rsidRPr="00F921C6">
        <w:rPr>
          <w:rFonts w:ascii="Arial" w:hAnsi="Arial" w:cs="Arial"/>
        </w:rPr>
        <w:t>the interlink</w:t>
      </w:r>
      <w:r w:rsidR="00694A9A" w:rsidRPr="00F921C6">
        <w:rPr>
          <w:rFonts w:ascii="Arial" w:hAnsi="Arial" w:cs="Arial"/>
        </w:rPr>
        <w:t>ing</w:t>
      </w:r>
      <w:r w:rsidRPr="00F921C6">
        <w:rPr>
          <w:rFonts w:ascii="Arial" w:hAnsi="Arial" w:cs="Arial"/>
        </w:rPr>
        <w:t xml:space="preserve"> nature of the challenges facing the continent.</w:t>
      </w:r>
    </w:p>
    <w:p w14:paraId="6CA4CB4F" w14:textId="1E5FA00E" w:rsidR="00DC5D75" w:rsidRPr="00F921C6" w:rsidRDefault="00053082" w:rsidP="00FD5417">
      <w:pPr>
        <w:pStyle w:val="Default"/>
        <w:spacing w:after="160"/>
        <w:jc w:val="both"/>
        <w:rPr>
          <w:rFonts w:ascii="Arial" w:hAnsi="Arial" w:cs="Arial"/>
          <w:color w:val="auto"/>
          <w:sz w:val="22"/>
          <w:szCs w:val="22"/>
          <w:lang w:val="en-US"/>
        </w:rPr>
      </w:pPr>
      <w:r w:rsidRPr="00F921C6">
        <w:rPr>
          <w:rFonts w:ascii="Arial" w:hAnsi="Arial" w:cs="Arial"/>
          <w:color w:val="auto"/>
          <w:sz w:val="22"/>
          <w:szCs w:val="22"/>
          <w:lang w:val="en-US"/>
        </w:rPr>
        <w:t>R</w:t>
      </w:r>
      <w:r w:rsidR="00DC5D75" w:rsidRPr="00F921C6">
        <w:rPr>
          <w:rFonts w:ascii="Arial" w:hAnsi="Arial" w:cs="Arial"/>
          <w:color w:val="auto"/>
          <w:sz w:val="22"/>
          <w:szCs w:val="22"/>
          <w:lang w:val="en-US"/>
        </w:rPr>
        <w:t xml:space="preserve">espondents </w:t>
      </w:r>
      <w:r w:rsidRPr="00F921C6">
        <w:rPr>
          <w:rFonts w:ascii="Arial" w:hAnsi="Arial" w:cs="Arial"/>
          <w:color w:val="auto"/>
          <w:sz w:val="22"/>
          <w:szCs w:val="22"/>
          <w:lang w:val="en-US"/>
        </w:rPr>
        <w:t xml:space="preserve">agreed </w:t>
      </w:r>
      <w:r w:rsidR="00DC5D75" w:rsidRPr="00F921C6">
        <w:rPr>
          <w:rFonts w:ascii="Arial" w:hAnsi="Arial" w:cs="Arial"/>
          <w:color w:val="auto"/>
          <w:sz w:val="22"/>
          <w:szCs w:val="22"/>
          <w:lang w:val="en-US"/>
        </w:rPr>
        <w:t xml:space="preserve">that the </w:t>
      </w:r>
      <w:r w:rsidRPr="00F921C6">
        <w:rPr>
          <w:rFonts w:ascii="Arial" w:hAnsi="Arial" w:cs="Arial"/>
          <w:color w:val="auto"/>
          <w:sz w:val="22"/>
          <w:szCs w:val="22"/>
          <w:lang w:val="en-US"/>
        </w:rPr>
        <w:t>RP</w:t>
      </w:r>
      <w:r w:rsidR="00DC5D75" w:rsidRPr="00F921C6">
        <w:rPr>
          <w:rFonts w:ascii="Arial" w:hAnsi="Arial" w:cs="Arial"/>
          <w:color w:val="auto"/>
          <w:sz w:val="22"/>
          <w:szCs w:val="22"/>
          <w:lang w:val="en-US"/>
        </w:rPr>
        <w:t xml:space="preserve"> addresses the development needs and priorities of Africa.</w:t>
      </w:r>
      <w:r w:rsidR="000306E0" w:rsidRPr="00F921C6">
        <w:rPr>
          <w:rFonts w:ascii="Arial" w:hAnsi="Arial" w:cs="Arial"/>
          <w:color w:val="auto"/>
          <w:sz w:val="22"/>
          <w:szCs w:val="22"/>
          <w:lang w:val="en-US"/>
        </w:rPr>
        <w:t xml:space="preserve"> </w:t>
      </w:r>
      <w:proofErr w:type="gramStart"/>
      <w:r w:rsidR="009767EC" w:rsidRPr="00F921C6">
        <w:rPr>
          <w:rFonts w:ascii="Arial" w:hAnsi="Arial" w:cs="Arial"/>
          <w:color w:val="auto"/>
          <w:sz w:val="22"/>
          <w:szCs w:val="22"/>
          <w:lang w:val="en-US"/>
        </w:rPr>
        <w:t>A m</w:t>
      </w:r>
      <w:r w:rsidR="00DC5D75" w:rsidRPr="00F921C6">
        <w:rPr>
          <w:rFonts w:ascii="Arial" w:hAnsi="Arial" w:cs="Arial"/>
          <w:color w:val="auto"/>
          <w:sz w:val="22"/>
          <w:szCs w:val="22"/>
          <w:lang w:val="en-US"/>
        </w:rPr>
        <w:t>ajority of</w:t>
      </w:r>
      <w:proofErr w:type="gramEnd"/>
      <w:r w:rsidR="00DC5D75" w:rsidRPr="00F921C6">
        <w:rPr>
          <w:rFonts w:ascii="Arial" w:hAnsi="Arial" w:cs="Arial"/>
          <w:color w:val="auto"/>
          <w:sz w:val="22"/>
          <w:szCs w:val="22"/>
          <w:lang w:val="en-US"/>
        </w:rPr>
        <w:t xml:space="preserve"> respondents (90</w:t>
      </w:r>
      <w:r w:rsidR="009767EC" w:rsidRPr="00F921C6">
        <w:rPr>
          <w:rFonts w:ascii="Arial" w:hAnsi="Arial" w:cs="Arial"/>
          <w:color w:val="auto"/>
          <w:sz w:val="22"/>
          <w:szCs w:val="22"/>
          <w:lang w:val="en-US"/>
        </w:rPr>
        <w:t> percent</w:t>
      </w:r>
      <w:r w:rsidR="00DC5D75" w:rsidRPr="00F921C6">
        <w:rPr>
          <w:rFonts w:ascii="Arial" w:hAnsi="Arial" w:cs="Arial"/>
          <w:color w:val="auto"/>
          <w:sz w:val="22"/>
          <w:szCs w:val="22"/>
          <w:lang w:val="en-US"/>
        </w:rPr>
        <w:t>) believe</w:t>
      </w:r>
      <w:r w:rsidR="00694A9A" w:rsidRPr="00F921C6">
        <w:rPr>
          <w:rFonts w:ascii="Arial" w:hAnsi="Arial" w:cs="Arial"/>
          <w:color w:val="auto"/>
          <w:sz w:val="22"/>
          <w:szCs w:val="22"/>
          <w:lang w:val="en-US"/>
        </w:rPr>
        <w:t>d</w:t>
      </w:r>
      <w:r w:rsidR="00DC5D75" w:rsidRPr="00F921C6">
        <w:rPr>
          <w:rFonts w:ascii="Arial" w:hAnsi="Arial" w:cs="Arial"/>
          <w:color w:val="auto"/>
          <w:sz w:val="22"/>
          <w:szCs w:val="22"/>
          <w:lang w:val="en-US"/>
        </w:rPr>
        <w:t xml:space="preserve"> that the RP is addressing these needs and priorities wi</w:t>
      </w:r>
      <w:r w:rsidR="00FD5417" w:rsidRPr="00F921C6">
        <w:rPr>
          <w:rFonts w:ascii="Arial" w:hAnsi="Arial" w:cs="Arial"/>
          <w:color w:val="auto"/>
          <w:sz w:val="22"/>
          <w:szCs w:val="22"/>
          <w:lang w:val="en-US"/>
        </w:rPr>
        <w:t>thin the limits of its mandate</w:t>
      </w:r>
      <w:r w:rsidR="00DC5D75" w:rsidRPr="00F921C6">
        <w:rPr>
          <w:rFonts w:ascii="Arial" w:hAnsi="Arial" w:cs="Arial"/>
          <w:color w:val="auto"/>
          <w:sz w:val="22"/>
          <w:szCs w:val="22"/>
          <w:lang w:val="en-US"/>
        </w:rPr>
        <w:t xml:space="preserve">. </w:t>
      </w:r>
      <w:r w:rsidR="00DC5D75" w:rsidRPr="00F921C6">
        <w:rPr>
          <w:rFonts w:ascii="Arial" w:hAnsi="Arial" w:cs="Arial"/>
          <w:bCs/>
          <w:iCs/>
          <w:color w:val="auto"/>
          <w:sz w:val="22"/>
          <w:szCs w:val="22"/>
          <w:lang w:val="en-US"/>
        </w:rPr>
        <w:t xml:space="preserve">Table </w:t>
      </w:r>
      <w:r w:rsidR="00F32AE5" w:rsidRPr="00F921C6">
        <w:rPr>
          <w:rFonts w:ascii="Arial" w:hAnsi="Arial" w:cs="Arial"/>
          <w:bCs/>
          <w:iCs/>
          <w:color w:val="auto"/>
          <w:sz w:val="22"/>
          <w:szCs w:val="22"/>
          <w:lang w:val="en-US"/>
        </w:rPr>
        <w:t>3</w:t>
      </w:r>
      <w:r w:rsidR="00DC5D75" w:rsidRPr="00F921C6">
        <w:rPr>
          <w:rFonts w:ascii="Arial" w:hAnsi="Arial" w:cs="Arial"/>
          <w:i/>
          <w:color w:val="auto"/>
          <w:sz w:val="22"/>
          <w:szCs w:val="22"/>
          <w:lang w:val="en-US"/>
        </w:rPr>
        <w:t xml:space="preserve"> </w:t>
      </w:r>
      <w:r w:rsidR="00DC5D75" w:rsidRPr="00F921C6">
        <w:rPr>
          <w:rFonts w:ascii="Arial" w:hAnsi="Arial" w:cs="Arial"/>
          <w:color w:val="auto"/>
          <w:sz w:val="22"/>
          <w:szCs w:val="22"/>
          <w:lang w:val="en-US"/>
        </w:rPr>
        <w:t xml:space="preserve">illustrates </w:t>
      </w:r>
      <w:r w:rsidR="009767EC" w:rsidRPr="00F921C6">
        <w:rPr>
          <w:rFonts w:ascii="Arial" w:hAnsi="Arial" w:cs="Arial"/>
          <w:color w:val="auto"/>
          <w:sz w:val="22"/>
          <w:szCs w:val="22"/>
          <w:lang w:val="en-US"/>
        </w:rPr>
        <w:t xml:space="preserve">the alignment between </w:t>
      </w:r>
      <w:r w:rsidR="00DC5D75" w:rsidRPr="00F921C6">
        <w:rPr>
          <w:rFonts w:ascii="Arial" w:hAnsi="Arial" w:cs="Arial"/>
          <w:color w:val="auto"/>
          <w:sz w:val="22"/>
          <w:szCs w:val="22"/>
          <w:lang w:val="en-US"/>
        </w:rPr>
        <w:t>the RP priorit</w:t>
      </w:r>
      <w:r w:rsidR="009767EC" w:rsidRPr="00F921C6">
        <w:rPr>
          <w:rFonts w:ascii="Arial" w:hAnsi="Arial" w:cs="Arial"/>
          <w:color w:val="auto"/>
          <w:sz w:val="22"/>
          <w:szCs w:val="22"/>
          <w:lang w:val="en-US"/>
        </w:rPr>
        <w:t xml:space="preserve">y areas and the </w:t>
      </w:r>
      <w:r w:rsidR="00C87226" w:rsidRPr="00F921C6">
        <w:rPr>
          <w:rFonts w:ascii="Arial" w:hAnsi="Arial" w:cs="Arial"/>
          <w:color w:val="auto"/>
          <w:sz w:val="22"/>
          <w:szCs w:val="22"/>
          <w:lang w:val="en-US"/>
        </w:rPr>
        <w:t xml:space="preserve">region’s </w:t>
      </w:r>
      <w:r w:rsidR="009767EC" w:rsidRPr="00F921C6">
        <w:rPr>
          <w:rFonts w:ascii="Arial" w:hAnsi="Arial" w:cs="Arial"/>
          <w:color w:val="auto"/>
          <w:sz w:val="22"/>
          <w:szCs w:val="22"/>
          <w:lang w:val="en-US"/>
        </w:rPr>
        <w:t xml:space="preserve">corresponding </w:t>
      </w:r>
      <w:r w:rsidR="00DC5D75" w:rsidRPr="00F921C6">
        <w:rPr>
          <w:rFonts w:ascii="Arial" w:hAnsi="Arial" w:cs="Arial"/>
          <w:color w:val="auto"/>
          <w:sz w:val="22"/>
          <w:szCs w:val="22"/>
          <w:lang w:val="en-US"/>
        </w:rPr>
        <w:t>priority areas</w:t>
      </w:r>
      <w:r w:rsidR="00C87226" w:rsidRPr="00F921C6">
        <w:rPr>
          <w:rFonts w:ascii="Arial" w:hAnsi="Arial" w:cs="Arial"/>
          <w:color w:val="auto"/>
          <w:sz w:val="22"/>
          <w:szCs w:val="22"/>
          <w:lang w:val="en-US"/>
        </w:rPr>
        <w:t>, as</w:t>
      </w:r>
      <w:r w:rsidR="00DC5D75" w:rsidRPr="00F921C6">
        <w:rPr>
          <w:rFonts w:ascii="Arial" w:hAnsi="Arial" w:cs="Arial"/>
          <w:color w:val="auto"/>
          <w:sz w:val="22"/>
          <w:szCs w:val="22"/>
          <w:lang w:val="en-US"/>
        </w:rPr>
        <w:t xml:space="preserve"> expressed in </w:t>
      </w:r>
      <w:r w:rsidR="00C87226" w:rsidRPr="00F921C6">
        <w:rPr>
          <w:rFonts w:ascii="Arial" w:hAnsi="Arial" w:cs="Arial"/>
          <w:color w:val="auto"/>
          <w:sz w:val="22"/>
          <w:szCs w:val="22"/>
          <w:lang w:val="en-US"/>
        </w:rPr>
        <w:t>A</w:t>
      </w:r>
      <w:r w:rsidR="00DC5D75" w:rsidRPr="00F921C6">
        <w:rPr>
          <w:rFonts w:ascii="Arial" w:hAnsi="Arial" w:cs="Arial"/>
          <w:color w:val="auto"/>
          <w:sz w:val="22"/>
          <w:szCs w:val="22"/>
          <w:lang w:val="en-US"/>
        </w:rPr>
        <w:t>genda 2063.</w:t>
      </w:r>
    </w:p>
    <w:p w14:paraId="09188FD6" w14:textId="11B67B80" w:rsidR="00DC5D75" w:rsidRPr="002978BC" w:rsidRDefault="00AB1525" w:rsidP="000F0E93">
      <w:pPr>
        <w:pStyle w:val="Caption"/>
        <w:rPr>
          <w:rFonts w:ascii="Arial" w:hAnsi="Arial" w:cs="Arial"/>
        </w:rPr>
      </w:pPr>
      <w:bookmarkStart w:id="49" w:name="_Hlk59695972"/>
      <w:bookmarkStart w:id="50" w:name="_Toc59220709"/>
      <w:bookmarkStart w:id="51" w:name="_Toc68010603"/>
      <w:r w:rsidRPr="00D03236">
        <w:rPr>
          <w:rFonts w:ascii="Arial" w:hAnsi="Arial" w:cs="Arial"/>
          <w:b w:val="0"/>
          <w:bCs w:val="0"/>
        </w:rPr>
        <w:t xml:space="preserve">Table </w:t>
      </w:r>
      <w:r w:rsidRPr="00D03236">
        <w:rPr>
          <w:rFonts w:ascii="Arial" w:hAnsi="Arial" w:cs="Arial"/>
          <w:b w:val="0"/>
          <w:bCs w:val="0"/>
        </w:rPr>
        <w:fldChar w:fldCharType="begin"/>
      </w:r>
      <w:r w:rsidRPr="00D03236">
        <w:rPr>
          <w:rFonts w:ascii="Arial" w:hAnsi="Arial" w:cs="Arial"/>
          <w:b w:val="0"/>
          <w:bCs w:val="0"/>
        </w:rPr>
        <w:instrText xml:space="preserve"> SEQ Table \* ARABIC </w:instrText>
      </w:r>
      <w:r w:rsidRPr="00D03236">
        <w:rPr>
          <w:rFonts w:ascii="Arial" w:hAnsi="Arial" w:cs="Arial"/>
          <w:b w:val="0"/>
          <w:bCs w:val="0"/>
        </w:rPr>
        <w:fldChar w:fldCharType="separate"/>
      </w:r>
      <w:r w:rsidR="00F32AE5" w:rsidRPr="00D03236">
        <w:rPr>
          <w:rFonts w:ascii="Arial" w:hAnsi="Arial" w:cs="Arial"/>
          <w:b w:val="0"/>
          <w:bCs w:val="0"/>
        </w:rPr>
        <w:t>3</w:t>
      </w:r>
      <w:r w:rsidRPr="00D03236">
        <w:rPr>
          <w:rFonts w:ascii="Arial" w:hAnsi="Arial" w:cs="Arial"/>
          <w:b w:val="0"/>
          <w:bCs w:val="0"/>
        </w:rPr>
        <w:fldChar w:fldCharType="end"/>
      </w:r>
      <w:bookmarkEnd w:id="49"/>
      <w:r w:rsidRPr="00D03236">
        <w:rPr>
          <w:rFonts w:ascii="Arial" w:hAnsi="Arial" w:cs="Arial"/>
          <w:b w:val="0"/>
          <w:bCs w:val="0"/>
        </w:rPr>
        <w:t xml:space="preserve"> </w:t>
      </w:r>
      <w:r w:rsidR="00F32AE5" w:rsidRPr="00D03236">
        <w:rPr>
          <w:rFonts w:ascii="Arial" w:hAnsi="Arial" w:cs="Arial"/>
          <w:b w:val="0"/>
          <w:bCs w:val="0"/>
        </w:rPr>
        <w:br/>
      </w:r>
      <w:r w:rsidRPr="002978BC">
        <w:rPr>
          <w:rFonts w:ascii="Arial" w:hAnsi="Arial" w:cs="Arial"/>
        </w:rPr>
        <w:t>Relevance of the R</w:t>
      </w:r>
      <w:r w:rsidR="00AA5C0D" w:rsidRPr="002978BC">
        <w:rPr>
          <w:rFonts w:ascii="Arial" w:hAnsi="Arial" w:cs="Arial"/>
        </w:rPr>
        <w:t xml:space="preserve">egional </w:t>
      </w:r>
      <w:proofErr w:type="spellStart"/>
      <w:r w:rsidRPr="002978BC">
        <w:rPr>
          <w:rFonts w:ascii="Arial" w:hAnsi="Arial" w:cs="Arial"/>
        </w:rPr>
        <w:t>P</w:t>
      </w:r>
      <w:r w:rsidR="00AA5C0D" w:rsidRPr="002978BC">
        <w:rPr>
          <w:rFonts w:ascii="Arial" w:hAnsi="Arial" w:cs="Arial"/>
        </w:rPr>
        <w:t>rogramme</w:t>
      </w:r>
      <w:proofErr w:type="spellEnd"/>
      <w:r w:rsidRPr="002978BC">
        <w:rPr>
          <w:rFonts w:ascii="Arial" w:hAnsi="Arial" w:cs="Arial"/>
        </w:rPr>
        <w:t xml:space="preserve"> to Africa’s needs and priorities</w:t>
      </w:r>
      <w:r w:rsidR="00AA5C0D" w:rsidRPr="002978BC">
        <w:rPr>
          <w:rFonts w:ascii="Arial" w:hAnsi="Arial" w:cs="Arial"/>
        </w:rPr>
        <w:t xml:space="preserve">, as expressed in </w:t>
      </w:r>
      <w:r w:rsidRPr="002978BC">
        <w:rPr>
          <w:rFonts w:ascii="Arial" w:hAnsi="Arial" w:cs="Arial"/>
        </w:rPr>
        <w:t>Agenda 2063</w:t>
      </w:r>
      <w:bookmarkEnd w:id="51"/>
      <w:r w:rsidRPr="002978BC">
        <w:rPr>
          <w:rFonts w:ascii="Arial" w:hAnsi="Arial" w:cs="Arial"/>
        </w:rPr>
        <w:t xml:space="preserve"> </w:t>
      </w:r>
      <w:bookmarkEnd w:id="50"/>
    </w:p>
    <w:tbl>
      <w:tblPr>
        <w:tblStyle w:val="MediumShading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4"/>
        <w:gridCol w:w="5392"/>
      </w:tblGrid>
      <w:tr w:rsidR="00DC5D75" w:rsidRPr="00F921C6" w14:paraId="6B911477" w14:textId="77777777" w:rsidTr="00603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top w:val="none" w:sz="0" w:space="0" w:color="auto"/>
              <w:left w:val="none" w:sz="0" w:space="0" w:color="auto"/>
              <w:bottom w:val="none" w:sz="0" w:space="0" w:color="auto"/>
              <w:right w:val="none" w:sz="0" w:space="0" w:color="auto"/>
            </w:tcBorders>
          </w:tcPr>
          <w:p w14:paraId="0E52BB38" w14:textId="1B60846F" w:rsidR="00DC5D75" w:rsidRPr="00F921C6" w:rsidRDefault="00DC5D75" w:rsidP="00603C66">
            <w:pPr>
              <w:pStyle w:val="NoSpacing"/>
              <w:spacing w:after="160"/>
              <w:jc w:val="both"/>
              <w:rPr>
                <w:rFonts w:ascii="Arial" w:hAnsi="Arial" w:cs="Arial"/>
                <w:b w:val="0"/>
                <w:bCs w:val="0"/>
                <w:i/>
                <w:iCs/>
                <w:color w:val="auto"/>
                <w:sz w:val="20"/>
                <w:szCs w:val="20"/>
              </w:rPr>
            </w:pPr>
            <w:r w:rsidRPr="00F921C6">
              <w:rPr>
                <w:rFonts w:ascii="Arial" w:hAnsi="Arial" w:cs="Arial"/>
                <w:i/>
                <w:iCs/>
                <w:sz w:val="20"/>
                <w:szCs w:val="20"/>
              </w:rPr>
              <w:t xml:space="preserve">Regional </w:t>
            </w:r>
            <w:proofErr w:type="spellStart"/>
            <w:r w:rsidRPr="00F921C6">
              <w:rPr>
                <w:rFonts w:ascii="Arial" w:hAnsi="Arial" w:cs="Arial"/>
                <w:i/>
                <w:iCs/>
                <w:sz w:val="20"/>
                <w:szCs w:val="20"/>
              </w:rPr>
              <w:t>Programme</w:t>
            </w:r>
            <w:proofErr w:type="spellEnd"/>
            <w:r w:rsidRPr="00F921C6">
              <w:rPr>
                <w:rFonts w:ascii="Arial" w:hAnsi="Arial" w:cs="Arial"/>
                <w:i/>
                <w:iCs/>
                <w:sz w:val="20"/>
                <w:szCs w:val="20"/>
              </w:rPr>
              <w:t xml:space="preserve"> </w:t>
            </w:r>
            <w:r w:rsidR="00C87226" w:rsidRPr="00F921C6">
              <w:rPr>
                <w:rFonts w:ascii="Arial" w:hAnsi="Arial" w:cs="Arial"/>
                <w:i/>
                <w:iCs/>
                <w:sz w:val="20"/>
                <w:szCs w:val="20"/>
              </w:rPr>
              <w:t>p</w:t>
            </w:r>
            <w:r w:rsidRPr="00F921C6">
              <w:rPr>
                <w:rFonts w:ascii="Arial" w:hAnsi="Arial" w:cs="Arial"/>
                <w:i/>
                <w:iCs/>
                <w:sz w:val="20"/>
                <w:szCs w:val="20"/>
              </w:rPr>
              <w:t>riority areas</w:t>
            </w:r>
          </w:p>
        </w:tc>
        <w:tc>
          <w:tcPr>
            <w:tcW w:w="5534" w:type="dxa"/>
            <w:tcBorders>
              <w:top w:val="none" w:sz="0" w:space="0" w:color="auto"/>
              <w:left w:val="none" w:sz="0" w:space="0" w:color="auto"/>
              <w:bottom w:val="none" w:sz="0" w:space="0" w:color="auto"/>
              <w:right w:val="none" w:sz="0" w:space="0" w:color="auto"/>
            </w:tcBorders>
          </w:tcPr>
          <w:p w14:paraId="16E508D8" w14:textId="0FDA5F0A" w:rsidR="00DC5D75" w:rsidRPr="00F921C6" w:rsidRDefault="00DC5D75" w:rsidP="00603C66">
            <w:pPr>
              <w:pStyle w:val="NoSpacing"/>
              <w:spacing w:after="16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color w:val="auto"/>
                <w:sz w:val="20"/>
                <w:szCs w:val="20"/>
              </w:rPr>
            </w:pPr>
            <w:r w:rsidRPr="00F921C6">
              <w:rPr>
                <w:rFonts w:ascii="Arial" w:hAnsi="Arial" w:cs="Arial"/>
                <w:i/>
                <w:iCs/>
                <w:sz w:val="20"/>
                <w:szCs w:val="20"/>
              </w:rPr>
              <w:t>Corresponding priority areas</w:t>
            </w:r>
            <w:r w:rsidR="000306E0" w:rsidRPr="00F921C6">
              <w:rPr>
                <w:rFonts w:ascii="Arial" w:hAnsi="Arial" w:cs="Arial"/>
                <w:i/>
                <w:iCs/>
                <w:sz w:val="20"/>
                <w:szCs w:val="20"/>
              </w:rPr>
              <w:t xml:space="preserve"> </w:t>
            </w:r>
            <w:r w:rsidR="00C87226" w:rsidRPr="00F921C6">
              <w:rPr>
                <w:rFonts w:ascii="Arial" w:hAnsi="Arial" w:cs="Arial"/>
                <w:i/>
                <w:iCs/>
                <w:sz w:val="20"/>
                <w:szCs w:val="20"/>
              </w:rPr>
              <w:t xml:space="preserve">in </w:t>
            </w:r>
            <w:r w:rsidRPr="00F921C6">
              <w:rPr>
                <w:rFonts w:ascii="Arial" w:hAnsi="Arial" w:cs="Arial"/>
                <w:i/>
                <w:iCs/>
                <w:sz w:val="20"/>
                <w:szCs w:val="20"/>
              </w:rPr>
              <w:t xml:space="preserve">Agenda 2063 </w:t>
            </w:r>
          </w:p>
        </w:tc>
      </w:tr>
      <w:tr w:rsidR="00DC5D75" w:rsidRPr="00F921C6" w14:paraId="6FC7EC89" w14:textId="77777777" w:rsidTr="00603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right w:val="none" w:sz="0" w:space="0" w:color="auto"/>
            </w:tcBorders>
          </w:tcPr>
          <w:p w14:paraId="37CB1CCE" w14:textId="41230CFC" w:rsidR="00DC5D75" w:rsidRPr="00F921C6" w:rsidRDefault="00DC5D75" w:rsidP="00603C66">
            <w:pPr>
              <w:pStyle w:val="NoSpacing"/>
              <w:spacing w:after="160"/>
              <w:jc w:val="both"/>
              <w:rPr>
                <w:rFonts w:ascii="Arial" w:hAnsi="Arial" w:cs="Arial"/>
                <w:b w:val="0"/>
                <w:sz w:val="20"/>
                <w:szCs w:val="20"/>
              </w:rPr>
            </w:pPr>
            <w:r w:rsidRPr="00F921C6">
              <w:rPr>
                <w:rFonts w:ascii="Arial" w:hAnsi="Arial" w:cs="Arial"/>
                <w:sz w:val="20"/>
                <w:szCs w:val="20"/>
              </w:rPr>
              <w:t>Priority 1:</w:t>
            </w:r>
            <w:r w:rsidRPr="00F921C6">
              <w:rPr>
                <w:rFonts w:ascii="Arial" w:hAnsi="Arial" w:cs="Arial"/>
                <w:b w:val="0"/>
                <w:sz w:val="20"/>
                <w:szCs w:val="20"/>
              </w:rPr>
              <w:t xml:space="preserve"> </w:t>
            </w:r>
            <w:r w:rsidR="00F32AE5" w:rsidRPr="00F921C6">
              <w:rPr>
                <w:rFonts w:ascii="Arial" w:hAnsi="Arial" w:cs="Arial"/>
                <w:b w:val="0"/>
                <w:sz w:val="20"/>
                <w:szCs w:val="20"/>
              </w:rPr>
              <w:t xml:space="preserve">The </w:t>
            </w:r>
            <w:r w:rsidRPr="00F921C6">
              <w:rPr>
                <w:rFonts w:ascii="Arial" w:hAnsi="Arial" w:cs="Arial"/>
                <w:b w:val="0"/>
                <w:sz w:val="20"/>
                <w:szCs w:val="20"/>
              </w:rPr>
              <w:t>AU</w:t>
            </w:r>
            <w:r w:rsidR="00C87226" w:rsidRPr="00F921C6">
              <w:rPr>
                <w:rFonts w:ascii="Arial" w:hAnsi="Arial" w:cs="Arial"/>
                <w:b w:val="0"/>
                <w:sz w:val="20"/>
                <w:szCs w:val="20"/>
              </w:rPr>
              <w:t xml:space="preserve"> </w:t>
            </w:r>
            <w:r w:rsidRPr="00F921C6">
              <w:rPr>
                <w:rFonts w:ascii="Arial" w:hAnsi="Arial" w:cs="Arial"/>
                <w:b w:val="0"/>
                <w:sz w:val="20"/>
                <w:szCs w:val="20"/>
              </w:rPr>
              <w:t xml:space="preserve">and RECs deliver on their mandate, especially </w:t>
            </w:r>
            <w:r w:rsidRPr="00F921C6">
              <w:rPr>
                <w:rFonts w:ascii="Arial" w:hAnsi="Arial" w:cs="Arial"/>
                <w:b w:val="0"/>
                <w:color w:val="000000"/>
                <w:sz w:val="20"/>
                <w:szCs w:val="20"/>
              </w:rPr>
              <w:t>cross-cutting issues related to resilience-building</w:t>
            </w:r>
          </w:p>
        </w:tc>
        <w:tc>
          <w:tcPr>
            <w:tcW w:w="5534" w:type="dxa"/>
            <w:vMerge w:val="restart"/>
            <w:tcBorders>
              <w:left w:val="none" w:sz="0" w:space="0" w:color="auto"/>
            </w:tcBorders>
          </w:tcPr>
          <w:p w14:paraId="061CE32E" w14:textId="5ED796D9"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Framework and </w:t>
            </w:r>
            <w:r w:rsidR="00C87226" w:rsidRPr="00F921C6">
              <w:rPr>
                <w:rFonts w:ascii="Arial" w:hAnsi="Arial" w:cs="Arial"/>
              </w:rPr>
              <w:t>i</w:t>
            </w:r>
            <w:r w:rsidRPr="00F921C6">
              <w:rPr>
                <w:rFonts w:ascii="Arial" w:hAnsi="Arial" w:cs="Arial"/>
              </w:rPr>
              <w:t xml:space="preserve">nstitutions for a </w:t>
            </w:r>
            <w:r w:rsidR="00C87226" w:rsidRPr="00F921C6">
              <w:rPr>
                <w:rFonts w:ascii="Arial" w:hAnsi="Arial" w:cs="Arial"/>
              </w:rPr>
              <w:t>u</w:t>
            </w:r>
            <w:r w:rsidRPr="00F921C6">
              <w:rPr>
                <w:rFonts w:ascii="Arial" w:hAnsi="Arial" w:cs="Arial"/>
              </w:rPr>
              <w:t>nited Africa</w:t>
            </w:r>
          </w:p>
          <w:p w14:paraId="1D44151C" w14:textId="0FC2DFAC"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Institutional structure for AU </w:t>
            </w:r>
          </w:p>
          <w:p w14:paraId="57EA8BE4" w14:textId="4E13578C" w:rsidR="00DC5D75" w:rsidRPr="00F921C6" w:rsidRDefault="00C87226"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Participation </w:t>
            </w:r>
            <w:r w:rsidR="00DC5D75" w:rsidRPr="00F921C6">
              <w:rPr>
                <w:rFonts w:ascii="Arial" w:hAnsi="Arial" w:cs="Arial"/>
              </w:rPr>
              <w:t>in global affairs</w:t>
            </w:r>
          </w:p>
          <w:p w14:paraId="5C0596EC" w14:textId="57127312"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Partnership</w:t>
            </w:r>
          </w:p>
          <w:p w14:paraId="5D7BC78E" w14:textId="79C05B5E"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Poverty, </w:t>
            </w:r>
            <w:proofErr w:type="gramStart"/>
            <w:r w:rsidR="00C87226" w:rsidRPr="00F921C6">
              <w:rPr>
                <w:rFonts w:ascii="Arial" w:hAnsi="Arial" w:cs="Arial"/>
              </w:rPr>
              <w:t>i</w:t>
            </w:r>
            <w:r w:rsidRPr="00F921C6">
              <w:rPr>
                <w:rFonts w:ascii="Arial" w:hAnsi="Arial" w:cs="Arial"/>
              </w:rPr>
              <w:t>nequality</w:t>
            </w:r>
            <w:proofErr w:type="gramEnd"/>
            <w:r w:rsidRPr="00F921C6">
              <w:rPr>
                <w:rFonts w:ascii="Arial" w:hAnsi="Arial" w:cs="Arial"/>
              </w:rPr>
              <w:t xml:space="preserve"> and </w:t>
            </w:r>
            <w:r w:rsidR="00C87226" w:rsidRPr="00F921C6">
              <w:rPr>
                <w:rFonts w:ascii="Arial" w:hAnsi="Arial" w:cs="Arial"/>
              </w:rPr>
              <w:t>h</w:t>
            </w:r>
            <w:r w:rsidRPr="00F921C6">
              <w:rPr>
                <w:rFonts w:ascii="Arial" w:hAnsi="Arial" w:cs="Arial"/>
              </w:rPr>
              <w:t xml:space="preserve">unger </w:t>
            </w:r>
          </w:p>
          <w:p w14:paraId="70A37B09" w14:textId="4EFB7C4C"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Social security and protection</w:t>
            </w:r>
            <w:r w:rsidR="00C87226" w:rsidRPr="00F921C6">
              <w:rPr>
                <w:rFonts w:ascii="Arial" w:hAnsi="Arial" w:cs="Arial"/>
              </w:rPr>
              <w:t>,</w:t>
            </w:r>
            <w:r w:rsidRPr="00F921C6">
              <w:rPr>
                <w:rFonts w:ascii="Arial" w:hAnsi="Arial" w:cs="Arial"/>
              </w:rPr>
              <w:t xml:space="preserve"> </w:t>
            </w:r>
            <w:r w:rsidR="00C87226" w:rsidRPr="00F921C6">
              <w:rPr>
                <w:rFonts w:ascii="Arial" w:hAnsi="Arial" w:cs="Arial"/>
              </w:rPr>
              <w:t>i</w:t>
            </w:r>
            <w:r w:rsidRPr="00F921C6">
              <w:rPr>
                <w:rFonts w:ascii="Arial" w:hAnsi="Arial" w:cs="Arial"/>
              </w:rPr>
              <w:t xml:space="preserve">ncluding </w:t>
            </w:r>
            <w:r w:rsidR="00C87226" w:rsidRPr="00F921C6">
              <w:rPr>
                <w:rFonts w:ascii="Arial" w:hAnsi="Arial" w:cs="Arial"/>
              </w:rPr>
              <w:t xml:space="preserve">for </w:t>
            </w:r>
            <w:r w:rsidR="00F32AE5" w:rsidRPr="00F921C6">
              <w:rPr>
                <w:rFonts w:ascii="Arial" w:hAnsi="Arial" w:cs="Arial"/>
              </w:rPr>
              <w:t>p</w:t>
            </w:r>
            <w:r w:rsidRPr="00F921C6">
              <w:rPr>
                <w:rFonts w:ascii="Arial" w:hAnsi="Arial" w:cs="Arial"/>
              </w:rPr>
              <w:t xml:space="preserve">ersons with </w:t>
            </w:r>
            <w:r w:rsidR="00F32AE5" w:rsidRPr="00F921C6">
              <w:rPr>
                <w:rFonts w:ascii="Arial" w:hAnsi="Arial" w:cs="Arial"/>
              </w:rPr>
              <w:t>d</w:t>
            </w:r>
            <w:r w:rsidRPr="00F921C6">
              <w:rPr>
                <w:rFonts w:ascii="Arial" w:hAnsi="Arial" w:cs="Arial"/>
              </w:rPr>
              <w:t xml:space="preserve">isabilities </w:t>
            </w:r>
          </w:p>
          <w:p w14:paraId="4AB3EA0D" w14:textId="3FFFFB2C"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Climate resilience and natural disaster preparedness and prevention </w:t>
            </w:r>
          </w:p>
          <w:p w14:paraId="7326D035" w14:textId="3459C06E"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Youth </w:t>
            </w:r>
            <w:r w:rsidR="00BA08A1" w:rsidRPr="00F921C6">
              <w:rPr>
                <w:rFonts w:ascii="Arial" w:hAnsi="Arial" w:cs="Arial"/>
              </w:rPr>
              <w:t xml:space="preserve">and child </w:t>
            </w:r>
            <w:r w:rsidR="00C87226" w:rsidRPr="00F921C6">
              <w:rPr>
                <w:rFonts w:ascii="Arial" w:hAnsi="Arial" w:cs="Arial"/>
              </w:rPr>
              <w:t>e</w:t>
            </w:r>
            <w:r w:rsidRPr="00F921C6">
              <w:rPr>
                <w:rFonts w:ascii="Arial" w:hAnsi="Arial" w:cs="Arial"/>
              </w:rPr>
              <w:t xml:space="preserve">mpowerment </w:t>
            </w:r>
          </w:p>
          <w:p w14:paraId="330E7924" w14:textId="1B9FDFE3"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Women and </w:t>
            </w:r>
            <w:proofErr w:type="gramStart"/>
            <w:r w:rsidR="00BA08A1" w:rsidRPr="00F921C6">
              <w:rPr>
                <w:rFonts w:ascii="Arial" w:hAnsi="Arial" w:cs="Arial"/>
              </w:rPr>
              <w:t>g</w:t>
            </w:r>
            <w:r w:rsidRPr="00F921C6">
              <w:rPr>
                <w:rFonts w:ascii="Arial" w:hAnsi="Arial" w:cs="Arial"/>
              </w:rPr>
              <w:t>irls</w:t>
            </w:r>
            <w:proofErr w:type="gramEnd"/>
            <w:r w:rsidRPr="00F921C6">
              <w:rPr>
                <w:rFonts w:ascii="Arial" w:hAnsi="Arial" w:cs="Arial"/>
              </w:rPr>
              <w:t xml:space="preserve"> </w:t>
            </w:r>
            <w:r w:rsidR="00BA08A1" w:rsidRPr="00F921C6">
              <w:rPr>
                <w:rFonts w:ascii="Arial" w:hAnsi="Arial" w:cs="Arial"/>
              </w:rPr>
              <w:t>e</w:t>
            </w:r>
            <w:r w:rsidRPr="00F921C6">
              <w:rPr>
                <w:rFonts w:ascii="Arial" w:hAnsi="Arial" w:cs="Arial"/>
              </w:rPr>
              <w:t xml:space="preserve">mpowerment </w:t>
            </w:r>
          </w:p>
          <w:p w14:paraId="4D4A2588" w14:textId="77DAB196"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Violence </w:t>
            </w:r>
            <w:r w:rsidR="00BA08A1" w:rsidRPr="00F921C6">
              <w:rPr>
                <w:rFonts w:ascii="Arial" w:hAnsi="Arial" w:cs="Arial"/>
              </w:rPr>
              <w:t>and d</w:t>
            </w:r>
            <w:r w:rsidRPr="00F921C6">
              <w:rPr>
                <w:rFonts w:ascii="Arial" w:hAnsi="Arial" w:cs="Arial"/>
              </w:rPr>
              <w:t xml:space="preserve">iscrimination against </w:t>
            </w:r>
            <w:r w:rsidR="00BA08A1" w:rsidRPr="00F921C6">
              <w:rPr>
                <w:rFonts w:ascii="Arial" w:hAnsi="Arial" w:cs="Arial"/>
              </w:rPr>
              <w:t>w</w:t>
            </w:r>
            <w:r w:rsidRPr="00F921C6">
              <w:rPr>
                <w:rFonts w:ascii="Arial" w:hAnsi="Arial" w:cs="Arial"/>
              </w:rPr>
              <w:t xml:space="preserve">omen and </w:t>
            </w:r>
            <w:r w:rsidR="00BA08A1" w:rsidRPr="00F921C6">
              <w:rPr>
                <w:rFonts w:ascii="Arial" w:hAnsi="Arial" w:cs="Arial"/>
              </w:rPr>
              <w:t>g</w:t>
            </w:r>
            <w:r w:rsidRPr="00F921C6">
              <w:rPr>
                <w:rFonts w:ascii="Arial" w:hAnsi="Arial" w:cs="Arial"/>
              </w:rPr>
              <w:t xml:space="preserve">irls </w:t>
            </w:r>
          </w:p>
          <w:p w14:paraId="308EA8E0" w14:textId="1BDBCE97"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Renewable energy </w:t>
            </w:r>
          </w:p>
          <w:p w14:paraId="0E4C5864" w14:textId="22E46EA0" w:rsidR="00BA08A1" w:rsidRPr="00F921C6" w:rsidRDefault="00DC5D75" w:rsidP="00C87226">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Manufacturing </w:t>
            </w:r>
            <w:r w:rsidR="00BA08A1" w:rsidRPr="00F921C6">
              <w:rPr>
                <w:rFonts w:ascii="Arial" w:hAnsi="Arial" w:cs="Arial"/>
              </w:rPr>
              <w:t xml:space="preserve">driven by science, </w:t>
            </w:r>
            <w:proofErr w:type="gramStart"/>
            <w:r w:rsidR="00BA08A1" w:rsidRPr="00F921C6">
              <w:rPr>
                <w:rFonts w:ascii="Arial" w:hAnsi="Arial" w:cs="Arial"/>
              </w:rPr>
              <w:t>technology</w:t>
            </w:r>
            <w:proofErr w:type="gramEnd"/>
            <w:r w:rsidR="00BA08A1" w:rsidRPr="00F921C6">
              <w:rPr>
                <w:rFonts w:ascii="Arial" w:hAnsi="Arial" w:cs="Arial"/>
              </w:rPr>
              <w:t xml:space="preserve"> and innovation</w:t>
            </w:r>
          </w:p>
          <w:p w14:paraId="407A839A" w14:textId="66303824" w:rsidR="00BA08A1" w:rsidRPr="00F921C6" w:rsidRDefault="00BA08A1" w:rsidP="00C87226">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Industrialization</w:t>
            </w:r>
            <w:r w:rsidR="00264AB0" w:rsidRPr="00F921C6">
              <w:rPr>
                <w:rFonts w:ascii="Arial" w:hAnsi="Arial" w:cs="Arial"/>
              </w:rPr>
              <w:t xml:space="preserve"> </w:t>
            </w:r>
            <w:r w:rsidR="00DC5D75" w:rsidRPr="00F921C6">
              <w:rPr>
                <w:rFonts w:ascii="Arial" w:hAnsi="Arial" w:cs="Arial"/>
              </w:rPr>
              <w:t xml:space="preserve">and </w:t>
            </w:r>
            <w:r w:rsidRPr="00F921C6">
              <w:rPr>
                <w:rFonts w:ascii="Arial" w:hAnsi="Arial" w:cs="Arial"/>
              </w:rPr>
              <w:t>v</w:t>
            </w:r>
            <w:r w:rsidR="00DC5D75" w:rsidRPr="00F921C6">
              <w:rPr>
                <w:rFonts w:ascii="Arial" w:hAnsi="Arial" w:cs="Arial"/>
              </w:rPr>
              <w:t xml:space="preserve">alue </w:t>
            </w:r>
            <w:r w:rsidRPr="00F921C6">
              <w:rPr>
                <w:rFonts w:ascii="Arial" w:hAnsi="Arial" w:cs="Arial"/>
              </w:rPr>
              <w:t>a</w:t>
            </w:r>
            <w:r w:rsidR="00DC5D75" w:rsidRPr="00F921C6">
              <w:rPr>
                <w:rFonts w:ascii="Arial" w:hAnsi="Arial" w:cs="Arial"/>
              </w:rPr>
              <w:t>ddition</w:t>
            </w:r>
          </w:p>
          <w:p w14:paraId="6BF16460" w14:textId="465D62D5"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Agricultural </w:t>
            </w:r>
            <w:r w:rsidR="00BA08A1" w:rsidRPr="00F921C6">
              <w:rPr>
                <w:rFonts w:ascii="Arial" w:hAnsi="Arial" w:cs="Arial"/>
              </w:rPr>
              <w:t>p</w:t>
            </w:r>
            <w:r w:rsidRPr="00F921C6">
              <w:rPr>
                <w:rFonts w:ascii="Arial" w:hAnsi="Arial" w:cs="Arial"/>
              </w:rPr>
              <w:t xml:space="preserve">roductivity and </w:t>
            </w:r>
            <w:r w:rsidR="00BA08A1" w:rsidRPr="00F921C6">
              <w:rPr>
                <w:rFonts w:ascii="Arial" w:hAnsi="Arial" w:cs="Arial"/>
              </w:rPr>
              <w:t>p</w:t>
            </w:r>
            <w:r w:rsidRPr="00F921C6">
              <w:rPr>
                <w:rFonts w:ascii="Arial" w:hAnsi="Arial" w:cs="Arial"/>
              </w:rPr>
              <w:t>roduction</w:t>
            </w:r>
          </w:p>
          <w:p w14:paraId="26A4B043" w14:textId="07A55BC6"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Sustainable and inclusive economic growth </w:t>
            </w:r>
          </w:p>
          <w:p w14:paraId="170AB7B5" w14:textId="323D6E71" w:rsidR="00DC5D75"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hAnsi="Arial" w:cs="Arial"/>
              </w:rPr>
            </w:pPr>
            <w:r w:rsidRPr="00F921C6">
              <w:rPr>
                <w:rFonts w:ascii="Arial" w:hAnsi="Arial" w:cs="Arial"/>
              </w:rPr>
              <w:t xml:space="preserve">Human </w:t>
            </w:r>
            <w:r w:rsidR="00BA08A1" w:rsidRPr="00F921C6">
              <w:rPr>
                <w:rFonts w:ascii="Arial" w:hAnsi="Arial" w:cs="Arial"/>
              </w:rPr>
              <w:t>r</w:t>
            </w:r>
            <w:r w:rsidRPr="00F921C6">
              <w:rPr>
                <w:rFonts w:ascii="Arial" w:hAnsi="Arial" w:cs="Arial"/>
              </w:rPr>
              <w:t xml:space="preserve">ights, </w:t>
            </w:r>
            <w:proofErr w:type="gramStart"/>
            <w:r w:rsidR="00BA08A1" w:rsidRPr="00F921C6">
              <w:rPr>
                <w:rFonts w:ascii="Arial" w:hAnsi="Arial" w:cs="Arial"/>
              </w:rPr>
              <w:t>j</w:t>
            </w:r>
            <w:r w:rsidRPr="00F921C6">
              <w:rPr>
                <w:rFonts w:ascii="Arial" w:hAnsi="Arial" w:cs="Arial"/>
              </w:rPr>
              <w:t>ustice</w:t>
            </w:r>
            <w:proofErr w:type="gramEnd"/>
            <w:r w:rsidRPr="00F921C6">
              <w:rPr>
                <w:rFonts w:ascii="Arial" w:hAnsi="Arial" w:cs="Arial"/>
              </w:rPr>
              <w:t xml:space="preserve"> and </w:t>
            </w:r>
            <w:r w:rsidR="00BA08A1" w:rsidRPr="00F921C6">
              <w:rPr>
                <w:rFonts w:ascii="Arial" w:hAnsi="Arial" w:cs="Arial"/>
              </w:rPr>
              <w:t>the rule of law</w:t>
            </w:r>
          </w:p>
          <w:p w14:paraId="11366B88" w14:textId="46009DE3" w:rsidR="00264AB0" w:rsidRPr="00F921C6" w:rsidRDefault="00DC5D75" w:rsidP="00BA7FDA">
            <w:pPr>
              <w:pStyle w:val="NoSpacing"/>
              <w:numPr>
                <w:ilvl w:val="0"/>
                <w:numId w:val="45"/>
              </w:numPr>
              <w:ind w:left="310" w:hanging="260"/>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GB"/>
              </w:rPr>
            </w:pPr>
            <w:r w:rsidRPr="00F921C6">
              <w:rPr>
                <w:rFonts w:ascii="Arial" w:hAnsi="Arial" w:cs="Arial"/>
              </w:rPr>
              <w:t xml:space="preserve">Maintenance and </w:t>
            </w:r>
            <w:r w:rsidR="00BA08A1" w:rsidRPr="00F921C6">
              <w:rPr>
                <w:rFonts w:ascii="Arial" w:hAnsi="Arial" w:cs="Arial"/>
              </w:rPr>
              <w:t>preservation of peace and security</w:t>
            </w:r>
          </w:p>
        </w:tc>
      </w:tr>
      <w:tr w:rsidR="00DC5D75" w:rsidRPr="00F921C6" w14:paraId="13ACDB25" w14:textId="77777777" w:rsidTr="00603C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right w:val="none" w:sz="0" w:space="0" w:color="auto"/>
            </w:tcBorders>
          </w:tcPr>
          <w:p w14:paraId="63CA4372" w14:textId="7DD648BD" w:rsidR="00DC5D75" w:rsidRPr="00F921C6" w:rsidRDefault="00DC5D75" w:rsidP="00264AB0">
            <w:pPr>
              <w:pStyle w:val="NoSpacing"/>
              <w:spacing w:after="160"/>
              <w:jc w:val="both"/>
              <w:rPr>
                <w:rFonts w:ascii="Arial" w:hAnsi="Arial" w:cs="Arial"/>
                <w:b w:val="0"/>
                <w:sz w:val="20"/>
                <w:szCs w:val="20"/>
              </w:rPr>
            </w:pPr>
            <w:r w:rsidRPr="00F921C6">
              <w:rPr>
                <w:rFonts w:ascii="Arial" w:hAnsi="Arial" w:cs="Arial"/>
                <w:sz w:val="20"/>
                <w:szCs w:val="20"/>
              </w:rPr>
              <w:t>Priority 2</w:t>
            </w:r>
            <w:r w:rsidRPr="00F921C6">
              <w:rPr>
                <w:rFonts w:ascii="Arial" w:hAnsi="Arial" w:cs="Arial"/>
                <w:b w:val="0"/>
                <w:sz w:val="20"/>
                <w:szCs w:val="20"/>
              </w:rPr>
              <w:t xml:space="preserve">: Regional growth is inclusive, </w:t>
            </w:r>
            <w:proofErr w:type="gramStart"/>
            <w:r w:rsidRPr="00F921C6">
              <w:rPr>
                <w:rFonts w:ascii="Arial" w:hAnsi="Arial" w:cs="Arial"/>
                <w:b w:val="0"/>
                <w:sz w:val="20"/>
                <w:szCs w:val="20"/>
              </w:rPr>
              <w:t>transformational</w:t>
            </w:r>
            <w:proofErr w:type="gramEnd"/>
            <w:r w:rsidRPr="00F921C6">
              <w:rPr>
                <w:rFonts w:ascii="Arial" w:hAnsi="Arial" w:cs="Arial"/>
                <w:b w:val="0"/>
                <w:sz w:val="20"/>
                <w:szCs w:val="20"/>
              </w:rPr>
              <w:t xml:space="preserve"> and sustainable</w:t>
            </w:r>
            <w:r w:rsidR="00C87226" w:rsidRPr="00F921C6">
              <w:rPr>
                <w:rFonts w:ascii="Arial" w:hAnsi="Arial" w:cs="Arial"/>
                <w:b w:val="0"/>
                <w:sz w:val="20"/>
                <w:szCs w:val="20"/>
              </w:rPr>
              <w:t>,</w:t>
            </w:r>
            <w:r w:rsidRPr="00F921C6">
              <w:rPr>
                <w:rFonts w:ascii="Arial" w:hAnsi="Arial" w:cs="Arial"/>
                <w:b w:val="0"/>
                <w:sz w:val="20"/>
                <w:szCs w:val="20"/>
              </w:rPr>
              <w:t xml:space="preserve"> with reduced economic inequalities</w:t>
            </w:r>
            <w:r w:rsidR="0036677E" w:rsidRPr="00F921C6">
              <w:rPr>
                <w:rFonts w:ascii="Arial" w:hAnsi="Arial" w:cs="Arial"/>
                <w:b w:val="0"/>
                <w:sz w:val="20"/>
                <w:szCs w:val="20"/>
              </w:rPr>
              <w:t>,</w:t>
            </w:r>
            <w:r w:rsidRPr="00F921C6">
              <w:rPr>
                <w:rFonts w:ascii="Arial" w:hAnsi="Arial" w:cs="Arial"/>
                <w:b w:val="0"/>
                <w:sz w:val="20"/>
                <w:szCs w:val="20"/>
              </w:rPr>
              <w:t xml:space="preserve"> and </w:t>
            </w:r>
            <w:r w:rsidR="00264AB0" w:rsidRPr="00F921C6">
              <w:rPr>
                <w:rFonts w:ascii="Arial" w:hAnsi="Arial" w:cs="Arial"/>
                <w:b w:val="0"/>
                <w:sz w:val="20"/>
                <w:szCs w:val="20"/>
              </w:rPr>
              <w:t>characteri</w:t>
            </w:r>
            <w:r w:rsidR="00C87226" w:rsidRPr="00F921C6">
              <w:rPr>
                <w:rFonts w:ascii="Arial" w:hAnsi="Arial" w:cs="Arial"/>
                <w:b w:val="0"/>
                <w:sz w:val="20"/>
                <w:szCs w:val="20"/>
              </w:rPr>
              <w:t>z</w:t>
            </w:r>
            <w:r w:rsidR="00264AB0" w:rsidRPr="00F921C6">
              <w:rPr>
                <w:rFonts w:ascii="Arial" w:hAnsi="Arial" w:cs="Arial"/>
                <w:b w:val="0"/>
                <w:sz w:val="20"/>
                <w:szCs w:val="20"/>
              </w:rPr>
              <w:t xml:space="preserve">ed </w:t>
            </w:r>
            <w:r w:rsidRPr="00F921C6">
              <w:rPr>
                <w:rFonts w:ascii="Arial" w:hAnsi="Arial" w:cs="Arial"/>
                <w:b w:val="0"/>
                <w:sz w:val="20"/>
                <w:szCs w:val="20"/>
              </w:rPr>
              <w:t>by structural transformation</w:t>
            </w:r>
          </w:p>
        </w:tc>
        <w:tc>
          <w:tcPr>
            <w:tcW w:w="5534" w:type="dxa"/>
            <w:vMerge/>
            <w:tcBorders>
              <w:left w:val="none" w:sz="0" w:space="0" w:color="auto"/>
            </w:tcBorders>
          </w:tcPr>
          <w:p w14:paraId="618A5A08" w14:textId="77777777" w:rsidR="00DC5D75" w:rsidRPr="00F921C6" w:rsidRDefault="00DC5D75" w:rsidP="00603C66">
            <w:pPr>
              <w:pStyle w:val="NoSpacing"/>
              <w:spacing w:after="160"/>
              <w:jc w:val="both"/>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p>
        </w:tc>
      </w:tr>
      <w:tr w:rsidR="00DC5D75" w:rsidRPr="00F921C6" w14:paraId="3AF9EA2E" w14:textId="77777777" w:rsidTr="00603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08" w:type="dxa"/>
            <w:tcBorders>
              <w:right w:val="none" w:sz="0" w:space="0" w:color="auto"/>
            </w:tcBorders>
          </w:tcPr>
          <w:p w14:paraId="695FE60B" w14:textId="77777777" w:rsidR="00DC5D75" w:rsidRPr="00F921C6" w:rsidRDefault="00DC5D75" w:rsidP="00603C66">
            <w:pPr>
              <w:pStyle w:val="NoSpacing"/>
              <w:spacing w:after="160"/>
              <w:jc w:val="both"/>
              <w:rPr>
                <w:rFonts w:ascii="Arial" w:hAnsi="Arial" w:cs="Arial"/>
                <w:b w:val="0"/>
                <w:sz w:val="20"/>
                <w:szCs w:val="20"/>
              </w:rPr>
            </w:pPr>
            <w:r w:rsidRPr="00F921C6">
              <w:rPr>
                <w:rFonts w:ascii="Arial" w:hAnsi="Arial" w:cs="Arial"/>
                <w:sz w:val="20"/>
                <w:szCs w:val="20"/>
              </w:rPr>
              <w:t>Priority 3:</w:t>
            </w:r>
            <w:r w:rsidRPr="00F921C6">
              <w:rPr>
                <w:rFonts w:ascii="Arial" w:hAnsi="Arial" w:cs="Arial"/>
                <w:b w:val="0"/>
                <w:sz w:val="20"/>
                <w:szCs w:val="20"/>
              </w:rPr>
              <w:t xml:space="preserve"> Regional institutions sustain peace and build resilience to crises and shocks</w:t>
            </w:r>
          </w:p>
        </w:tc>
        <w:tc>
          <w:tcPr>
            <w:tcW w:w="5534" w:type="dxa"/>
            <w:vMerge/>
            <w:tcBorders>
              <w:left w:val="none" w:sz="0" w:space="0" w:color="auto"/>
            </w:tcBorders>
          </w:tcPr>
          <w:p w14:paraId="1F091867" w14:textId="77777777" w:rsidR="00DC5D75" w:rsidRPr="00F921C6" w:rsidRDefault="00DC5D75" w:rsidP="00603C66">
            <w:pPr>
              <w:pStyle w:val="NoSpacing"/>
              <w:spacing w:after="16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2099BA7C" w14:textId="77777777" w:rsidR="006F25EF" w:rsidRPr="00F921C6" w:rsidRDefault="006F25EF" w:rsidP="006F25EF">
      <w:pPr>
        <w:pStyle w:val="NoSpacing"/>
        <w:rPr>
          <w:rFonts w:ascii="Arial" w:hAnsi="Arial" w:cs="Arial"/>
        </w:rPr>
      </w:pPr>
    </w:p>
    <w:p w14:paraId="4493DD5F" w14:textId="24881F78" w:rsidR="006F25EF" w:rsidRPr="00F921C6" w:rsidRDefault="006F25EF" w:rsidP="006F25EF">
      <w:pPr>
        <w:spacing w:line="240" w:lineRule="auto"/>
        <w:jc w:val="both"/>
        <w:rPr>
          <w:rFonts w:ascii="Arial" w:hAnsi="Arial" w:cs="Arial"/>
          <w:b/>
        </w:rPr>
      </w:pPr>
      <w:r w:rsidRPr="00F921C6">
        <w:rPr>
          <w:rFonts w:ascii="Arial" w:hAnsi="Arial" w:cs="Arial"/>
        </w:rPr>
        <w:t xml:space="preserve">Additionally, the </w:t>
      </w:r>
      <w:r w:rsidR="00BA08A1" w:rsidRPr="00F921C6">
        <w:rPr>
          <w:rFonts w:ascii="Arial" w:hAnsi="Arial" w:cs="Arial"/>
        </w:rPr>
        <w:t xml:space="preserve">MTE </w:t>
      </w:r>
      <w:r w:rsidRPr="00F921C6">
        <w:rPr>
          <w:rFonts w:ascii="Arial" w:hAnsi="Arial" w:cs="Arial"/>
        </w:rPr>
        <w:t xml:space="preserve">found that </w:t>
      </w:r>
      <w:r w:rsidR="00264AB0" w:rsidRPr="00F921C6">
        <w:rPr>
          <w:rFonts w:ascii="Arial" w:hAnsi="Arial" w:cs="Arial"/>
        </w:rPr>
        <w:t xml:space="preserve">Priority </w:t>
      </w:r>
      <w:r w:rsidRPr="00F921C6">
        <w:rPr>
          <w:rFonts w:ascii="Arial" w:hAnsi="Arial" w:cs="Arial"/>
        </w:rPr>
        <w:t>1</w:t>
      </w:r>
      <w:r w:rsidR="00BA08A1" w:rsidRPr="00F921C6">
        <w:rPr>
          <w:rFonts w:ascii="Arial" w:hAnsi="Arial" w:cs="Arial"/>
        </w:rPr>
        <w:t xml:space="preserve"> </w:t>
      </w:r>
      <w:r w:rsidRPr="00F921C6">
        <w:rPr>
          <w:rFonts w:ascii="Arial" w:hAnsi="Arial" w:cs="Arial"/>
        </w:rPr>
        <w:t xml:space="preserve">was </w:t>
      </w:r>
      <w:r w:rsidR="0088009C" w:rsidRPr="00F921C6">
        <w:rPr>
          <w:rFonts w:ascii="Arial" w:hAnsi="Arial" w:cs="Arial"/>
        </w:rPr>
        <w:t xml:space="preserve">consistent with </w:t>
      </w:r>
      <w:r w:rsidR="00BA08A1" w:rsidRPr="00F921C6">
        <w:rPr>
          <w:rFonts w:ascii="Arial" w:hAnsi="Arial" w:cs="Arial"/>
        </w:rPr>
        <w:t xml:space="preserve">Outcome 2 of </w:t>
      </w:r>
      <w:r w:rsidRPr="00F921C6">
        <w:rPr>
          <w:rFonts w:ascii="Arial" w:hAnsi="Arial" w:cs="Arial"/>
        </w:rPr>
        <w:t xml:space="preserve">the UNDP Strategic </w:t>
      </w:r>
      <w:r w:rsidR="00BA08A1" w:rsidRPr="00F921C6">
        <w:rPr>
          <w:rFonts w:ascii="Arial" w:hAnsi="Arial" w:cs="Arial"/>
        </w:rPr>
        <w:t>P</w:t>
      </w:r>
      <w:r w:rsidRPr="00F921C6">
        <w:rPr>
          <w:rFonts w:ascii="Arial" w:hAnsi="Arial" w:cs="Arial"/>
        </w:rPr>
        <w:t xml:space="preserve">lan, Agenda 2063 and </w:t>
      </w:r>
      <w:r w:rsidR="00BA08A1" w:rsidRPr="00F921C6">
        <w:rPr>
          <w:rFonts w:ascii="Arial" w:hAnsi="Arial" w:cs="Arial"/>
        </w:rPr>
        <w:t xml:space="preserve">the 2030 Agenda, particularly </w:t>
      </w:r>
      <w:r w:rsidRPr="00F921C6">
        <w:rPr>
          <w:rFonts w:ascii="Arial" w:hAnsi="Arial" w:cs="Arial"/>
        </w:rPr>
        <w:t>SDG</w:t>
      </w:r>
      <w:r w:rsidR="00BA08A1" w:rsidRPr="00F921C6">
        <w:rPr>
          <w:rFonts w:ascii="Arial" w:hAnsi="Arial" w:cs="Arial"/>
        </w:rPr>
        <w:t> </w:t>
      </w:r>
      <w:r w:rsidRPr="00F921C6">
        <w:rPr>
          <w:rFonts w:ascii="Arial" w:hAnsi="Arial" w:cs="Arial"/>
        </w:rPr>
        <w:t>10</w:t>
      </w:r>
      <w:r w:rsidR="00BA08A1" w:rsidRPr="00F921C6">
        <w:rPr>
          <w:rFonts w:ascii="Arial" w:hAnsi="Arial" w:cs="Arial"/>
        </w:rPr>
        <w:t xml:space="preserve"> (reduced inequalities)</w:t>
      </w:r>
      <w:r w:rsidRPr="00F921C6">
        <w:rPr>
          <w:rFonts w:ascii="Arial" w:hAnsi="Arial" w:cs="Arial"/>
        </w:rPr>
        <w:t xml:space="preserve">, </w:t>
      </w:r>
      <w:r w:rsidR="00BA08A1" w:rsidRPr="00F921C6">
        <w:rPr>
          <w:rFonts w:ascii="Arial" w:hAnsi="Arial" w:cs="Arial"/>
        </w:rPr>
        <w:t>SDG </w:t>
      </w:r>
      <w:r w:rsidRPr="00F921C6">
        <w:rPr>
          <w:rFonts w:ascii="Arial" w:hAnsi="Arial" w:cs="Arial"/>
        </w:rPr>
        <w:t xml:space="preserve">16 </w:t>
      </w:r>
      <w:r w:rsidR="00BA08A1" w:rsidRPr="00F921C6">
        <w:rPr>
          <w:rFonts w:ascii="Arial" w:hAnsi="Arial" w:cs="Arial"/>
        </w:rPr>
        <w:t xml:space="preserve">(peace, justice and strong institutions) </w:t>
      </w:r>
      <w:r w:rsidRPr="00F921C6">
        <w:rPr>
          <w:rFonts w:ascii="Arial" w:hAnsi="Arial" w:cs="Arial"/>
        </w:rPr>
        <w:t xml:space="preserve">and </w:t>
      </w:r>
      <w:r w:rsidR="00BA08A1" w:rsidRPr="00F921C6">
        <w:rPr>
          <w:rFonts w:ascii="Arial" w:hAnsi="Arial" w:cs="Arial"/>
        </w:rPr>
        <w:t>SDG </w:t>
      </w:r>
      <w:r w:rsidRPr="00F921C6">
        <w:rPr>
          <w:rFonts w:ascii="Arial" w:hAnsi="Arial" w:cs="Arial"/>
        </w:rPr>
        <w:t>17</w:t>
      </w:r>
      <w:r w:rsidR="00BA08A1" w:rsidRPr="00F921C6">
        <w:rPr>
          <w:rFonts w:ascii="Arial" w:hAnsi="Arial" w:cs="Arial"/>
        </w:rPr>
        <w:t xml:space="preserve"> (partnerships for the Goals)</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The relevance of the </w:t>
      </w:r>
      <w:r w:rsidR="00BA08A1" w:rsidRPr="00F921C6">
        <w:rPr>
          <w:rFonts w:ascii="Arial" w:hAnsi="Arial" w:cs="Arial"/>
        </w:rPr>
        <w:t xml:space="preserve">RP </w:t>
      </w:r>
      <w:r w:rsidRPr="00F921C6">
        <w:rPr>
          <w:rFonts w:ascii="Arial" w:hAnsi="Arial" w:cs="Arial"/>
        </w:rPr>
        <w:t xml:space="preserve">was further confirmed by </w:t>
      </w:r>
      <w:r w:rsidR="00BA08A1" w:rsidRPr="00F921C6">
        <w:rPr>
          <w:rFonts w:ascii="Arial" w:hAnsi="Arial" w:cs="Arial"/>
        </w:rPr>
        <w:t xml:space="preserve">the </w:t>
      </w:r>
      <w:r w:rsidRPr="00F921C6">
        <w:rPr>
          <w:rFonts w:ascii="Arial" w:hAnsi="Arial" w:cs="Arial"/>
        </w:rPr>
        <w:t>30 respondents</w:t>
      </w:r>
      <w:r w:rsidR="00BA08A1" w:rsidRPr="00F921C6">
        <w:rPr>
          <w:rFonts w:ascii="Arial" w:hAnsi="Arial" w:cs="Arial"/>
        </w:rPr>
        <w:t>,</w:t>
      </w:r>
      <w:r w:rsidRPr="00F921C6">
        <w:rPr>
          <w:rFonts w:ascii="Arial" w:hAnsi="Arial" w:cs="Arial"/>
        </w:rPr>
        <w:t xml:space="preserve"> who affirmed that the development challenges facing Africa are increasingly regional in </w:t>
      </w:r>
      <w:r w:rsidR="00BA08A1" w:rsidRPr="00F921C6">
        <w:rPr>
          <w:rFonts w:ascii="Arial" w:hAnsi="Arial" w:cs="Arial"/>
        </w:rPr>
        <w:t xml:space="preserve">nature, as are </w:t>
      </w:r>
      <w:r w:rsidRPr="00F921C6">
        <w:rPr>
          <w:rFonts w:ascii="Arial" w:hAnsi="Arial" w:cs="Arial"/>
        </w:rPr>
        <w:t xml:space="preserve">many of the interventions of the RP. </w:t>
      </w:r>
      <w:r w:rsidR="00114F0C" w:rsidRPr="00F921C6">
        <w:rPr>
          <w:rFonts w:ascii="Arial" w:hAnsi="Arial" w:cs="Arial"/>
        </w:rPr>
        <w:t xml:space="preserve">The extent </w:t>
      </w:r>
      <w:r w:rsidR="00B30F79" w:rsidRPr="00F921C6">
        <w:rPr>
          <w:rFonts w:ascii="Arial" w:hAnsi="Arial" w:cs="Arial"/>
        </w:rPr>
        <w:t xml:space="preserve">to which </w:t>
      </w:r>
      <w:r w:rsidR="006C6FCE" w:rsidRPr="00F921C6">
        <w:rPr>
          <w:rFonts w:ascii="Arial" w:hAnsi="Arial" w:cs="Arial"/>
        </w:rPr>
        <w:t xml:space="preserve">the </w:t>
      </w:r>
      <w:r w:rsidR="00114F0C" w:rsidRPr="00F921C6">
        <w:rPr>
          <w:rFonts w:ascii="Arial" w:hAnsi="Arial" w:cs="Arial"/>
        </w:rPr>
        <w:t xml:space="preserve">RP was relevant to </w:t>
      </w:r>
      <w:r w:rsidR="006C6FCE" w:rsidRPr="00F921C6">
        <w:rPr>
          <w:rFonts w:ascii="Arial" w:hAnsi="Arial" w:cs="Arial"/>
        </w:rPr>
        <w:t xml:space="preserve">the </w:t>
      </w:r>
      <w:r w:rsidR="00114F0C" w:rsidRPr="00F921C6">
        <w:rPr>
          <w:rFonts w:ascii="Arial" w:hAnsi="Arial" w:cs="Arial"/>
        </w:rPr>
        <w:t xml:space="preserve">needs and priorities of RECs and </w:t>
      </w:r>
      <w:r w:rsidR="006C6FCE" w:rsidRPr="00F921C6">
        <w:rPr>
          <w:rFonts w:ascii="Arial" w:hAnsi="Arial" w:cs="Arial"/>
        </w:rPr>
        <w:t xml:space="preserve">their </w:t>
      </w:r>
      <w:r w:rsidR="00114F0C" w:rsidRPr="00F921C6">
        <w:rPr>
          <w:rFonts w:ascii="Arial" w:hAnsi="Arial" w:cs="Arial"/>
        </w:rPr>
        <w:t xml:space="preserve">member </w:t>
      </w:r>
      <w:r w:rsidR="006C6FCE" w:rsidRPr="00F921C6">
        <w:rPr>
          <w:rFonts w:ascii="Arial" w:hAnsi="Arial" w:cs="Arial"/>
        </w:rPr>
        <w:t>S</w:t>
      </w:r>
      <w:r w:rsidR="00114F0C" w:rsidRPr="00F921C6">
        <w:rPr>
          <w:rFonts w:ascii="Arial" w:hAnsi="Arial" w:cs="Arial"/>
        </w:rPr>
        <w:t xml:space="preserve">tates was unclear, particularly </w:t>
      </w:r>
      <w:proofErr w:type="gramStart"/>
      <w:r w:rsidR="006C6FCE" w:rsidRPr="00F921C6">
        <w:rPr>
          <w:rFonts w:ascii="Arial" w:hAnsi="Arial" w:cs="Arial"/>
        </w:rPr>
        <w:t>with regard to</w:t>
      </w:r>
      <w:proofErr w:type="gramEnd"/>
      <w:r w:rsidR="006C6FCE" w:rsidRPr="00F921C6">
        <w:rPr>
          <w:rFonts w:ascii="Arial" w:hAnsi="Arial" w:cs="Arial"/>
        </w:rPr>
        <w:t xml:space="preserve"> </w:t>
      </w:r>
      <w:r w:rsidR="00114F0C" w:rsidRPr="00F921C6">
        <w:rPr>
          <w:rFonts w:ascii="Arial" w:hAnsi="Arial" w:cs="Arial"/>
        </w:rPr>
        <w:t xml:space="preserve">the </w:t>
      </w:r>
      <w:r w:rsidR="006C6FCE" w:rsidRPr="00F921C6">
        <w:rPr>
          <w:rFonts w:ascii="Arial" w:hAnsi="Arial" w:cs="Arial"/>
        </w:rPr>
        <w:t xml:space="preserve">United Nations Development Assistance Framework </w:t>
      </w:r>
      <w:r w:rsidR="00114F0C" w:rsidRPr="00F921C6">
        <w:rPr>
          <w:rFonts w:ascii="Arial" w:hAnsi="Arial" w:cs="Arial"/>
        </w:rPr>
        <w:t xml:space="preserve">and </w:t>
      </w:r>
      <w:r w:rsidR="006C6FCE" w:rsidRPr="00F921C6">
        <w:rPr>
          <w:rFonts w:ascii="Arial" w:hAnsi="Arial" w:cs="Arial"/>
        </w:rPr>
        <w:t xml:space="preserve">country </w:t>
      </w:r>
      <w:proofErr w:type="spellStart"/>
      <w:r w:rsidR="006C6FCE" w:rsidRPr="00F921C6">
        <w:rPr>
          <w:rFonts w:ascii="Arial" w:hAnsi="Arial" w:cs="Arial"/>
        </w:rPr>
        <w:t>programme</w:t>
      </w:r>
      <w:proofErr w:type="spellEnd"/>
      <w:r w:rsidR="006C6FCE" w:rsidRPr="00F921C6">
        <w:rPr>
          <w:rFonts w:ascii="Arial" w:hAnsi="Arial" w:cs="Arial"/>
        </w:rPr>
        <w:t xml:space="preserve"> documents</w:t>
      </w:r>
      <w:r w:rsidR="00114F0C" w:rsidRPr="00F921C6">
        <w:rPr>
          <w:rFonts w:ascii="Arial" w:hAnsi="Arial" w:cs="Arial"/>
        </w:rPr>
        <w:t>.</w:t>
      </w:r>
      <w:r w:rsidR="00264AB0" w:rsidRPr="00F921C6">
        <w:rPr>
          <w:rFonts w:ascii="Arial" w:hAnsi="Arial" w:cs="Arial"/>
          <w:b/>
        </w:rPr>
        <w:t xml:space="preserve"> </w:t>
      </w:r>
    </w:p>
    <w:p w14:paraId="77A0536F" w14:textId="2950B8BE" w:rsidR="00DB4BF7" w:rsidRPr="00F921C6" w:rsidRDefault="00DB4BF7" w:rsidP="00DB4BF7">
      <w:pPr>
        <w:pStyle w:val="NoSpacing"/>
        <w:jc w:val="both"/>
        <w:rPr>
          <w:rFonts w:ascii="Arial" w:hAnsi="Arial" w:cs="Arial"/>
        </w:rPr>
      </w:pPr>
      <w:r w:rsidRPr="00F921C6">
        <w:rPr>
          <w:rFonts w:ascii="Arial" w:hAnsi="Arial" w:cs="Arial"/>
        </w:rPr>
        <w:t xml:space="preserve">The </w:t>
      </w:r>
      <w:r w:rsidR="006C6FCE" w:rsidRPr="00F921C6">
        <w:rPr>
          <w:rFonts w:ascii="Arial" w:hAnsi="Arial" w:cs="Arial"/>
        </w:rPr>
        <w:t xml:space="preserve">MTE </w:t>
      </w:r>
      <w:r w:rsidRPr="00F921C6">
        <w:rPr>
          <w:rFonts w:ascii="Arial" w:hAnsi="Arial" w:cs="Arial"/>
        </w:rPr>
        <w:t xml:space="preserve">noted the </w:t>
      </w:r>
      <w:r w:rsidR="006C6FCE" w:rsidRPr="00F921C6">
        <w:rPr>
          <w:rFonts w:ascii="Arial" w:hAnsi="Arial" w:cs="Arial"/>
        </w:rPr>
        <w:t xml:space="preserve">high </w:t>
      </w:r>
      <w:r w:rsidRPr="00F921C6">
        <w:rPr>
          <w:rFonts w:ascii="Arial" w:hAnsi="Arial" w:cs="Arial"/>
        </w:rPr>
        <w:t>ambition</w:t>
      </w:r>
      <w:r w:rsidR="006C6FCE" w:rsidRPr="00F921C6">
        <w:rPr>
          <w:rFonts w:ascii="Arial" w:hAnsi="Arial" w:cs="Arial"/>
        </w:rPr>
        <w:t>s</w:t>
      </w:r>
      <w:r w:rsidRPr="00F921C6">
        <w:rPr>
          <w:rFonts w:ascii="Arial" w:hAnsi="Arial" w:cs="Arial"/>
        </w:rPr>
        <w:t xml:space="preserve"> of the RP and the need to make some adjustment</w:t>
      </w:r>
      <w:r w:rsidR="006C6FCE" w:rsidRPr="00F921C6">
        <w:rPr>
          <w:rFonts w:ascii="Arial" w:hAnsi="Arial" w:cs="Arial"/>
        </w:rPr>
        <w:t>s,</w:t>
      </w:r>
      <w:r w:rsidRPr="00F921C6">
        <w:rPr>
          <w:rFonts w:ascii="Arial" w:hAnsi="Arial" w:cs="Arial"/>
        </w:rPr>
        <w:t xml:space="preserve"> </w:t>
      </w:r>
      <w:r w:rsidR="006C6FCE" w:rsidRPr="00F921C6">
        <w:rPr>
          <w:rFonts w:ascii="Arial" w:hAnsi="Arial" w:cs="Arial"/>
        </w:rPr>
        <w:t xml:space="preserve">given the </w:t>
      </w:r>
      <w:r w:rsidRPr="00F921C6">
        <w:rPr>
          <w:rFonts w:ascii="Arial" w:hAnsi="Arial" w:cs="Arial"/>
        </w:rPr>
        <w:t xml:space="preserve">changing </w:t>
      </w:r>
      <w:r w:rsidR="007B141F" w:rsidRPr="00F921C6">
        <w:rPr>
          <w:rFonts w:ascii="Arial" w:hAnsi="Arial" w:cs="Arial"/>
        </w:rPr>
        <w:t>socio-economic</w:t>
      </w:r>
      <w:r w:rsidRPr="00F921C6">
        <w:rPr>
          <w:rFonts w:ascii="Arial" w:hAnsi="Arial" w:cs="Arial"/>
        </w:rPr>
        <w:t xml:space="preserve"> environment</w:t>
      </w:r>
      <w:r w:rsidR="006C6FCE" w:rsidRPr="00F921C6">
        <w:rPr>
          <w:rFonts w:ascii="Arial" w:hAnsi="Arial" w:cs="Arial"/>
        </w:rPr>
        <w:t>,</w:t>
      </w:r>
      <w:r w:rsidRPr="00F921C6">
        <w:rPr>
          <w:rFonts w:ascii="Arial" w:hAnsi="Arial" w:cs="Arial"/>
        </w:rPr>
        <w:t xml:space="preserve"> </w:t>
      </w:r>
      <w:r w:rsidR="0088009C" w:rsidRPr="00F921C6">
        <w:rPr>
          <w:rFonts w:ascii="Arial" w:hAnsi="Arial" w:cs="Arial"/>
        </w:rPr>
        <w:t xml:space="preserve">particularly </w:t>
      </w:r>
      <w:proofErr w:type="gramStart"/>
      <w:r w:rsidR="006C6FCE" w:rsidRPr="00F921C6">
        <w:rPr>
          <w:rFonts w:ascii="Arial" w:hAnsi="Arial" w:cs="Arial"/>
        </w:rPr>
        <w:t>with regard to</w:t>
      </w:r>
      <w:proofErr w:type="gramEnd"/>
      <w:r w:rsidR="006C6FCE" w:rsidRPr="00F921C6">
        <w:rPr>
          <w:rFonts w:ascii="Arial" w:hAnsi="Arial" w:cs="Arial"/>
        </w:rPr>
        <w:t xml:space="preserve"> </w:t>
      </w:r>
      <w:r w:rsidRPr="00F921C6">
        <w:rPr>
          <w:rFonts w:ascii="Arial" w:hAnsi="Arial" w:cs="Arial"/>
        </w:rPr>
        <w:t xml:space="preserve">regional economic blocks </w:t>
      </w:r>
      <w:r w:rsidR="006C6FCE" w:rsidRPr="00F921C6">
        <w:rPr>
          <w:rFonts w:ascii="Arial" w:hAnsi="Arial" w:cs="Arial"/>
        </w:rPr>
        <w:t>(</w:t>
      </w:r>
      <w:r w:rsidR="007B141F" w:rsidRPr="00F921C6">
        <w:rPr>
          <w:rFonts w:ascii="Arial" w:hAnsi="Arial" w:cs="Arial"/>
        </w:rPr>
        <w:t>e.g.</w:t>
      </w:r>
      <w:r w:rsidRPr="00F921C6">
        <w:rPr>
          <w:rFonts w:ascii="Arial" w:hAnsi="Arial" w:cs="Arial"/>
        </w:rPr>
        <w:t xml:space="preserve"> free trade areas</w:t>
      </w:r>
      <w:r w:rsidR="006C6FCE" w:rsidRPr="00F921C6">
        <w:rPr>
          <w:rFonts w:ascii="Arial" w:hAnsi="Arial" w:cs="Arial"/>
        </w:rPr>
        <w:t>)</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The </w:t>
      </w:r>
      <w:r w:rsidR="0088009C" w:rsidRPr="00F921C6">
        <w:rPr>
          <w:rFonts w:ascii="Arial" w:hAnsi="Arial" w:cs="Arial"/>
        </w:rPr>
        <w:t xml:space="preserve">evaluation </w:t>
      </w:r>
      <w:r w:rsidRPr="00F921C6">
        <w:rPr>
          <w:rFonts w:ascii="Arial" w:hAnsi="Arial" w:cs="Arial"/>
        </w:rPr>
        <w:t xml:space="preserve">finds </w:t>
      </w:r>
      <w:proofErr w:type="gramStart"/>
      <w:r w:rsidRPr="00F921C6">
        <w:rPr>
          <w:rFonts w:ascii="Arial" w:hAnsi="Arial" w:cs="Arial"/>
        </w:rPr>
        <w:t>a number of</w:t>
      </w:r>
      <w:proofErr w:type="gramEnd"/>
      <w:r w:rsidRPr="00F921C6">
        <w:rPr>
          <w:rFonts w:ascii="Arial" w:hAnsi="Arial" w:cs="Arial"/>
        </w:rPr>
        <w:t xml:space="preserve"> areas that would enhance </w:t>
      </w:r>
      <w:r w:rsidR="006C6FCE" w:rsidRPr="00F921C6">
        <w:rPr>
          <w:rFonts w:ascii="Arial" w:hAnsi="Arial" w:cs="Arial"/>
        </w:rPr>
        <w:t xml:space="preserve">the </w:t>
      </w:r>
      <w:r w:rsidRPr="00F921C6">
        <w:rPr>
          <w:rFonts w:ascii="Arial" w:hAnsi="Arial" w:cs="Arial"/>
        </w:rPr>
        <w:t xml:space="preserve">relevance of the RP </w:t>
      </w:r>
      <w:r w:rsidR="0088009C" w:rsidRPr="00F921C6">
        <w:rPr>
          <w:rFonts w:ascii="Arial" w:hAnsi="Arial" w:cs="Arial"/>
        </w:rPr>
        <w:t xml:space="preserve">and </w:t>
      </w:r>
      <w:r w:rsidR="006C6FCE" w:rsidRPr="00F921C6">
        <w:rPr>
          <w:rFonts w:ascii="Arial" w:hAnsi="Arial" w:cs="Arial"/>
        </w:rPr>
        <w:t xml:space="preserve">better align with </w:t>
      </w:r>
      <w:r w:rsidRPr="00F921C6">
        <w:rPr>
          <w:rFonts w:ascii="Arial" w:hAnsi="Arial" w:cs="Arial"/>
        </w:rPr>
        <w:t xml:space="preserve">the needs and priorities </w:t>
      </w:r>
      <w:r w:rsidR="00264AB0" w:rsidRPr="00F921C6">
        <w:rPr>
          <w:rFonts w:ascii="Arial" w:hAnsi="Arial" w:cs="Arial"/>
        </w:rPr>
        <w:t xml:space="preserve">of </w:t>
      </w:r>
      <w:r w:rsidRPr="00F921C6">
        <w:rPr>
          <w:rFonts w:ascii="Arial" w:hAnsi="Arial" w:cs="Arial"/>
        </w:rPr>
        <w:t>the continent</w:t>
      </w:r>
      <w:r w:rsidR="0088009C" w:rsidRPr="00F921C6">
        <w:rPr>
          <w:rFonts w:ascii="Arial" w:hAnsi="Arial" w:cs="Arial"/>
        </w:rPr>
        <w:t>:</w:t>
      </w:r>
    </w:p>
    <w:p w14:paraId="5CADC5EE" w14:textId="0D5E9EA3" w:rsidR="00DB4BF7" w:rsidRPr="00F921C6" w:rsidRDefault="00DB4BF7" w:rsidP="00DB4BF7">
      <w:pPr>
        <w:pStyle w:val="ListParagraph"/>
        <w:numPr>
          <w:ilvl w:val="0"/>
          <w:numId w:val="23"/>
        </w:numPr>
        <w:spacing w:line="240" w:lineRule="auto"/>
        <w:jc w:val="both"/>
        <w:rPr>
          <w:rFonts w:ascii="Arial" w:hAnsi="Arial" w:cs="Arial"/>
        </w:rPr>
      </w:pPr>
      <w:r w:rsidRPr="00F921C6">
        <w:rPr>
          <w:rFonts w:ascii="Arial" w:hAnsi="Arial" w:cs="Arial"/>
        </w:rPr>
        <w:t xml:space="preserve">The </w:t>
      </w:r>
      <w:r w:rsidR="0088009C" w:rsidRPr="00F921C6">
        <w:rPr>
          <w:rFonts w:ascii="Arial" w:hAnsi="Arial" w:cs="Arial"/>
        </w:rPr>
        <w:t>Climate Change project and the O</w:t>
      </w:r>
      <w:r w:rsidRPr="00F921C6">
        <w:rPr>
          <w:rFonts w:ascii="Arial" w:hAnsi="Arial" w:cs="Arial"/>
        </w:rPr>
        <w:t>utput</w:t>
      </w:r>
      <w:r w:rsidR="0088009C" w:rsidRPr="00F921C6">
        <w:rPr>
          <w:rFonts w:ascii="Arial" w:hAnsi="Arial" w:cs="Arial"/>
        </w:rPr>
        <w:t> 2.3</w:t>
      </w:r>
      <w:r w:rsidRPr="00F921C6">
        <w:rPr>
          <w:rFonts w:ascii="Arial" w:hAnsi="Arial" w:cs="Arial"/>
        </w:rPr>
        <w:t xml:space="preserve"> on climate change</w:t>
      </w:r>
      <w:r w:rsidR="0088009C" w:rsidRPr="00F921C6">
        <w:rPr>
          <w:rFonts w:ascii="Arial" w:hAnsi="Arial" w:cs="Arial"/>
        </w:rPr>
        <w:t xml:space="preserve"> (</w:t>
      </w:r>
      <w:r w:rsidRPr="00F921C6">
        <w:rPr>
          <w:rFonts w:ascii="Arial" w:hAnsi="Arial" w:cs="Arial"/>
        </w:rPr>
        <w:t xml:space="preserve">RECs and </w:t>
      </w:r>
      <w:r w:rsidR="007F4D3B" w:rsidRPr="00F921C6">
        <w:rPr>
          <w:rFonts w:ascii="Arial" w:hAnsi="Arial" w:cs="Arial"/>
        </w:rPr>
        <w:t xml:space="preserve">the </w:t>
      </w:r>
      <w:r w:rsidRPr="00F921C6">
        <w:rPr>
          <w:rFonts w:ascii="Arial" w:hAnsi="Arial" w:cs="Arial"/>
        </w:rPr>
        <w:t>Africa</w:t>
      </w:r>
      <w:r w:rsidR="007F4D3B" w:rsidRPr="00F921C6">
        <w:rPr>
          <w:rFonts w:ascii="Arial" w:hAnsi="Arial" w:cs="Arial"/>
        </w:rPr>
        <w:t>n</w:t>
      </w:r>
      <w:r w:rsidRPr="00F921C6">
        <w:rPr>
          <w:rFonts w:ascii="Arial" w:hAnsi="Arial" w:cs="Arial"/>
        </w:rPr>
        <w:t xml:space="preserve"> Group of Negotiators have strengthened </w:t>
      </w:r>
      <w:r w:rsidR="00D30C8C" w:rsidRPr="00F921C6">
        <w:rPr>
          <w:rFonts w:ascii="Arial" w:hAnsi="Arial" w:cs="Arial"/>
        </w:rPr>
        <w:t xml:space="preserve">technical capacities </w:t>
      </w:r>
      <w:r w:rsidRPr="00F921C6">
        <w:rPr>
          <w:rFonts w:ascii="Arial" w:hAnsi="Arial" w:cs="Arial"/>
        </w:rPr>
        <w:t xml:space="preserve">to </w:t>
      </w:r>
      <w:r w:rsidR="00021D85" w:rsidRPr="00F921C6">
        <w:rPr>
          <w:rFonts w:ascii="Arial" w:hAnsi="Arial" w:cs="Arial"/>
        </w:rPr>
        <w:t xml:space="preserve">promote the </w:t>
      </w:r>
      <w:r w:rsidRPr="00F921C6">
        <w:rPr>
          <w:rFonts w:ascii="Arial" w:hAnsi="Arial" w:cs="Arial"/>
        </w:rPr>
        <w:t>implement</w:t>
      </w:r>
      <w:r w:rsidR="00021D85" w:rsidRPr="00F921C6">
        <w:rPr>
          <w:rFonts w:ascii="Arial" w:hAnsi="Arial" w:cs="Arial"/>
        </w:rPr>
        <w:t>ation of</w:t>
      </w:r>
      <w:r w:rsidRPr="00F921C6">
        <w:rPr>
          <w:rFonts w:ascii="Arial" w:hAnsi="Arial" w:cs="Arial"/>
        </w:rPr>
        <w:t xml:space="preserve"> the Paris Agreement</w:t>
      </w:r>
      <w:r w:rsidR="0088009C" w:rsidRPr="00F921C6">
        <w:rPr>
          <w:rFonts w:ascii="Arial" w:hAnsi="Arial" w:cs="Arial"/>
        </w:rPr>
        <w:t>)</w:t>
      </w:r>
      <w:r w:rsidR="00021D85" w:rsidRPr="00F921C6">
        <w:rPr>
          <w:rFonts w:ascii="Arial" w:hAnsi="Arial" w:cs="Arial"/>
        </w:rPr>
        <w:t>.</w:t>
      </w:r>
      <w:r w:rsidRPr="00F921C6">
        <w:rPr>
          <w:rFonts w:ascii="Arial" w:hAnsi="Arial" w:cs="Arial"/>
        </w:rPr>
        <w:t xml:space="preserve"> Climate change governance inadequately addresses critical challenges. Given the </w:t>
      </w:r>
      <w:r w:rsidR="00021D85" w:rsidRPr="00F921C6">
        <w:rPr>
          <w:rFonts w:ascii="Arial" w:hAnsi="Arial" w:cs="Arial"/>
        </w:rPr>
        <w:t xml:space="preserve">significant </w:t>
      </w:r>
      <w:r w:rsidRPr="00F921C6">
        <w:rPr>
          <w:rFonts w:ascii="Arial" w:hAnsi="Arial" w:cs="Arial"/>
        </w:rPr>
        <w:t>challenge</w:t>
      </w:r>
      <w:r w:rsidR="0088009C" w:rsidRPr="00F921C6">
        <w:rPr>
          <w:rFonts w:ascii="Arial" w:hAnsi="Arial" w:cs="Arial"/>
        </w:rPr>
        <w:t>s</w:t>
      </w:r>
      <w:r w:rsidRPr="00F921C6">
        <w:rPr>
          <w:rFonts w:ascii="Arial" w:hAnsi="Arial" w:cs="Arial"/>
        </w:rPr>
        <w:t xml:space="preserve"> </w:t>
      </w:r>
      <w:r w:rsidR="00021D85" w:rsidRPr="00F921C6">
        <w:rPr>
          <w:rFonts w:ascii="Arial" w:hAnsi="Arial" w:cs="Arial"/>
        </w:rPr>
        <w:t xml:space="preserve">Africa </w:t>
      </w:r>
      <w:r w:rsidRPr="00F921C6">
        <w:rPr>
          <w:rFonts w:ascii="Arial" w:hAnsi="Arial" w:cs="Arial"/>
        </w:rPr>
        <w:t>fac</w:t>
      </w:r>
      <w:r w:rsidR="0088009C" w:rsidRPr="00F921C6">
        <w:rPr>
          <w:rFonts w:ascii="Arial" w:hAnsi="Arial" w:cs="Arial"/>
        </w:rPr>
        <w:t>es</w:t>
      </w:r>
      <w:r w:rsidRPr="00F921C6">
        <w:rPr>
          <w:rFonts w:ascii="Arial" w:hAnsi="Arial" w:cs="Arial"/>
        </w:rPr>
        <w:t xml:space="preserve"> because of its high vulnerability to climate change, the RP </w:t>
      </w:r>
      <w:r w:rsidR="00021D85" w:rsidRPr="00F921C6">
        <w:rPr>
          <w:rFonts w:ascii="Arial" w:hAnsi="Arial" w:cs="Arial"/>
        </w:rPr>
        <w:t xml:space="preserve">should </w:t>
      </w:r>
      <w:r w:rsidRPr="00F921C6">
        <w:rPr>
          <w:rFonts w:ascii="Arial" w:hAnsi="Arial" w:cs="Arial"/>
        </w:rPr>
        <w:t xml:space="preserve">scale up innovative regional projects on adaptation and mitigation to enhance resilience and support </w:t>
      </w:r>
      <w:r w:rsidR="00021D85" w:rsidRPr="00F921C6">
        <w:rPr>
          <w:rFonts w:ascii="Arial" w:hAnsi="Arial" w:cs="Arial"/>
        </w:rPr>
        <w:t xml:space="preserve">the </w:t>
      </w:r>
      <w:r w:rsidRPr="00F921C6">
        <w:rPr>
          <w:rFonts w:ascii="Arial" w:hAnsi="Arial" w:cs="Arial"/>
        </w:rPr>
        <w:t>achievement of the SDGs.</w:t>
      </w:r>
    </w:p>
    <w:p w14:paraId="118F1800" w14:textId="4BF29EBD" w:rsidR="00DB4BF7" w:rsidRPr="00F921C6" w:rsidRDefault="00D509E8" w:rsidP="00DB4BF7">
      <w:pPr>
        <w:pStyle w:val="ListParagraph"/>
        <w:numPr>
          <w:ilvl w:val="0"/>
          <w:numId w:val="23"/>
        </w:numPr>
        <w:spacing w:line="240" w:lineRule="auto"/>
        <w:jc w:val="both"/>
        <w:rPr>
          <w:rFonts w:ascii="Arial" w:hAnsi="Arial" w:cs="Arial"/>
        </w:rPr>
      </w:pPr>
      <w:r w:rsidRPr="00F921C6">
        <w:rPr>
          <w:rFonts w:ascii="Arial" w:hAnsi="Arial" w:cs="Arial"/>
        </w:rPr>
        <w:t xml:space="preserve">Governance and democracy. </w:t>
      </w:r>
      <w:r w:rsidR="00DB4BF7" w:rsidRPr="00F921C6">
        <w:rPr>
          <w:rFonts w:ascii="Arial" w:hAnsi="Arial" w:cs="Arial"/>
        </w:rPr>
        <w:t xml:space="preserve">The continent is facing serious weaknesses in governance and political uncertainties </w:t>
      </w:r>
      <w:r w:rsidR="001C296D" w:rsidRPr="00F921C6">
        <w:rPr>
          <w:rFonts w:ascii="Arial" w:hAnsi="Arial" w:cs="Arial"/>
        </w:rPr>
        <w:t>characterized</w:t>
      </w:r>
      <w:r w:rsidR="000C1A5C" w:rsidRPr="00F921C6">
        <w:rPr>
          <w:rFonts w:ascii="Arial" w:hAnsi="Arial" w:cs="Arial"/>
        </w:rPr>
        <w:t xml:space="preserve"> </w:t>
      </w:r>
      <w:r w:rsidR="00DB4BF7" w:rsidRPr="00F921C6">
        <w:rPr>
          <w:rFonts w:ascii="Arial" w:hAnsi="Arial" w:cs="Arial"/>
        </w:rPr>
        <w:t xml:space="preserve">by </w:t>
      </w:r>
      <w:r w:rsidR="00021D85" w:rsidRPr="00F921C6">
        <w:rPr>
          <w:rFonts w:ascii="Arial" w:hAnsi="Arial" w:cs="Arial"/>
        </w:rPr>
        <w:t xml:space="preserve">a lack of accountability and, in some instances, </w:t>
      </w:r>
      <w:r w:rsidR="00DB4BF7" w:rsidRPr="00F921C6">
        <w:rPr>
          <w:rFonts w:ascii="Arial" w:hAnsi="Arial" w:cs="Arial"/>
        </w:rPr>
        <w:t xml:space="preserve">elusive democratic transitions. </w:t>
      </w:r>
      <w:r w:rsidRPr="00F921C6">
        <w:rPr>
          <w:rFonts w:ascii="Arial" w:hAnsi="Arial" w:cs="Arial"/>
        </w:rPr>
        <w:t xml:space="preserve">While </w:t>
      </w:r>
      <w:r w:rsidR="00021D85" w:rsidRPr="00F921C6">
        <w:rPr>
          <w:rFonts w:ascii="Arial" w:hAnsi="Arial" w:cs="Arial"/>
        </w:rPr>
        <w:t xml:space="preserve">the </w:t>
      </w:r>
      <w:r w:rsidR="00DB4BF7" w:rsidRPr="00F921C6">
        <w:rPr>
          <w:rFonts w:ascii="Arial" w:hAnsi="Arial" w:cs="Arial"/>
        </w:rPr>
        <w:t xml:space="preserve">purview </w:t>
      </w:r>
      <w:r w:rsidR="00021D85" w:rsidRPr="00F921C6">
        <w:rPr>
          <w:rFonts w:ascii="Arial" w:hAnsi="Arial" w:cs="Arial"/>
        </w:rPr>
        <w:t xml:space="preserve">of UNDP </w:t>
      </w:r>
      <w:r w:rsidR="00DB4BF7" w:rsidRPr="00F921C6">
        <w:rPr>
          <w:rFonts w:ascii="Arial" w:hAnsi="Arial" w:cs="Arial"/>
        </w:rPr>
        <w:t>includes strengthening governance globally</w:t>
      </w:r>
      <w:r w:rsidR="00021D85" w:rsidRPr="00F921C6">
        <w:rPr>
          <w:rFonts w:ascii="Arial" w:hAnsi="Arial" w:cs="Arial"/>
        </w:rPr>
        <w:t>,</w:t>
      </w:r>
      <w:r w:rsidR="00DB4BF7" w:rsidRPr="00F921C6">
        <w:rPr>
          <w:rFonts w:ascii="Arial" w:hAnsi="Arial" w:cs="Arial"/>
        </w:rPr>
        <w:t xml:space="preserve"> </w:t>
      </w:r>
      <w:r w:rsidR="00021D85" w:rsidRPr="00F921C6">
        <w:rPr>
          <w:rFonts w:ascii="Arial" w:hAnsi="Arial" w:cs="Arial"/>
        </w:rPr>
        <w:t xml:space="preserve">the </w:t>
      </w:r>
      <w:r w:rsidRPr="00F921C6">
        <w:rPr>
          <w:rFonts w:ascii="Arial" w:hAnsi="Arial" w:cs="Arial"/>
        </w:rPr>
        <w:t xml:space="preserve">regional approach of the </w:t>
      </w:r>
      <w:r w:rsidR="00DB4BF7" w:rsidRPr="00F921C6">
        <w:rPr>
          <w:rFonts w:ascii="Arial" w:hAnsi="Arial" w:cs="Arial"/>
        </w:rPr>
        <w:t xml:space="preserve">RP </w:t>
      </w:r>
      <w:r w:rsidRPr="00F921C6">
        <w:rPr>
          <w:rFonts w:ascii="Arial" w:hAnsi="Arial" w:cs="Arial"/>
        </w:rPr>
        <w:t xml:space="preserve">is </w:t>
      </w:r>
      <w:r w:rsidR="00DB4BF7" w:rsidRPr="00F921C6">
        <w:rPr>
          <w:rFonts w:ascii="Arial" w:hAnsi="Arial" w:cs="Arial"/>
        </w:rPr>
        <w:t xml:space="preserve">insufficient to support </w:t>
      </w:r>
      <w:r w:rsidR="00021D85" w:rsidRPr="00F921C6">
        <w:rPr>
          <w:rFonts w:ascii="Arial" w:hAnsi="Arial" w:cs="Arial"/>
        </w:rPr>
        <w:t xml:space="preserve">the </w:t>
      </w:r>
      <w:r w:rsidR="00DB4BF7" w:rsidRPr="00F921C6">
        <w:rPr>
          <w:rFonts w:ascii="Arial" w:hAnsi="Arial" w:cs="Arial"/>
        </w:rPr>
        <w:t xml:space="preserve">advancement </w:t>
      </w:r>
      <w:r w:rsidR="00021D85" w:rsidRPr="00F921C6">
        <w:rPr>
          <w:rFonts w:ascii="Arial" w:hAnsi="Arial" w:cs="Arial"/>
        </w:rPr>
        <w:t xml:space="preserve">of </w:t>
      </w:r>
      <w:r w:rsidR="00DB4BF7" w:rsidRPr="00F921C6">
        <w:rPr>
          <w:rFonts w:ascii="Arial" w:hAnsi="Arial" w:cs="Arial"/>
        </w:rPr>
        <w:t>democracy in Africa</w:t>
      </w:r>
      <w:r w:rsidR="00021D85" w:rsidRPr="00F921C6">
        <w:rPr>
          <w:rFonts w:ascii="Arial" w:hAnsi="Arial" w:cs="Arial"/>
        </w:rPr>
        <w:t>.</w:t>
      </w:r>
      <w:r w:rsidR="00DB4BF7" w:rsidRPr="00F921C6">
        <w:rPr>
          <w:rFonts w:ascii="Arial" w:hAnsi="Arial" w:cs="Arial"/>
        </w:rPr>
        <w:t xml:space="preserve"> </w:t>
      </w:r>
      <w:r w:rsidR="00021D85" w:rsidRPr="00F921C6">
        <w:rPr>
          <w:rFonts w:ascii="Arial" w:hAnsi="Arial" w:cs="Arial"/>
        </w:rPr>
        <w:t xml:space="preserve">Nevertheless, </w:t>
      </w:r>
      <w:r w:rsidR="00DB4BF7" w:rsidRPr="00F921C6">
        <w:rPr>
          <w:rFonts w:ascii="Arial" w:hAnsi="Arial" w:cs="Arial"/>
        </w:rPr>
        <w:t>many of the projects could be linked to governance</w:t>
      </w:r>
      <w:r w:rsidR="00021D85" w:rsidRPr="00F921C6">
        <w:rPr>
          <w:rFonts w:ascii="Arial" w:hAnsi="Arial" w:cs="Arial"/>
        </w:rPr>
        <w:t>,</w:t>
      </w:r>
      <w:r w:rsidR="00DB4BF7" w:rsidRPr="00F921C6">
        <w:rPr>
          <w:rFonts w:ascii="Arial" w:hAnsi="Arial" w:cs="Arial"/>
        </w:rPr>
        <w:t xml:space="preserve"> such as PVE, </w:t>
      </w:r>
      <w:r w:rsidRPr="00F921C6">
        <w:rPr>
          <w:rFonts w:ascii="Arial" w:hAnsi="Arial" w:cs="Arial"/>
        </w:rPr>
        <w:t>the ‘African Mining Governance Project’ (M</w:t>
      </w:r>
      <w:r w:rsidR="00DA634F" w:rsidRPr="00F921C6">
        <w:rPr>
          <w:rFonts w:ascii="Arial" w:hAnsi="Arial" w:cs="Arial"/>
        </w:rPr>
        <w:t>ining</w:t>
      </w:r>
      <w:r w:rsidRPr="00F921C6">
        <w:rPr>
          <w:rFonts w:ascii="Arial" w:hAnsi="Arial" w:cs="Arial"/>
        </w:rPr>
        <w:t xml:space="preserve"> project) and </w:t>
      </w:r>
      <w:r w:rsidR="00DA634F" w:rsidRPr="00F921C6">
        <w:rPr>
          <w:rFonts w:ascii="Arial" w:hAnsi="Arial" w:cs="Arial"/>
        </w:rPr>
        <w:t>AU t</w:t>
      </w:r>
      <w:r w:rsidR="00DB4BF7" w:rsidRPr="00F921C6">
        <w:rPr>
          <w:rFonts w:ascii="Arial" w:hAnsi="Arial" w:cs="Arial"/>
        </w:rPr>
        <w:t xml:space="preserve">reaties. </w:t>
      </w:r>
      <w:r w:rsidR="00982CA3" w:rsidRPr="00F921C6">
        <w:rPr>
          <w:rFonts w:ascii="Arial" w:hAnsi="Arial" w:cs="Arial"/>
        </w:rPr>
        <w:t>T</w:t>
      </w:r>
      <w:r w:rsidR="00DB4BF7" w:rsidRPr="00F921C6">
        <w:rPr>
          <w:rFonts w:ascii="Arial" w:hAnsi="Arial" w:cs="Arial"/>
        </w:rPr>
        <w:t xml:space="preserve">he RP </w:t>
      </w:r>
      <w:r w:rsidR="00982CA3" w:rsidRPr="00F921C6">
        <w:rPr>
          <w:rFonts w:ascii="Arial" w:hAnsi="Arial" w:cs="Arial"/>
        </w:rPr>
        <w:t xml:space="preserve">having </w:t>
      </w:r>
      <w:r w:rsidR="00DB4BF7" w:rsidRPr="00F921C6">
        <w:rPr>
          <w:rFonts w:ascii="Arial" w:hAnsi="Arial" w:cs="Arial"/>
        </w:rPr>
        <w:t>initiat</w:t>
      </w:r>
      <w:r w:rsidR="00DA634F" w:rsidRPr="00F921C6">
        <w:rPr>
          <w:rFonts w:ascii="Arial" w:hAnsi="Arial" w:cs="Arial"/>
        </w:rPr>
        <w:t>e</w:t>
      </w:r>
      <w:r w:rsidR="00982CA3" w:rsidRPr="00F921C6">
        <w:rPr>
          <w:rFonts w:ascii="Arial" w:hAnsi="Arial" w:cs="Arial"/>
        </w:rPr>
        <w:t>d</w:t>
      </w:r>
      <w:r w:rsidR="00DA634F" w:rsidRPr="00F921C6">
        <w:rPr>
          <w:rFonts w:ascii="Arial" w:hAnsi="Arial" w:cs="Arial"/>
        </w:rPr>
        <w:t xml:space="preserve"> </w:t>
      </w:r>
      <w:r w:rsidRPr="00F921C6">
        <w:rPr>
          <w:rFonts w:ascii="Arial" w:hAnsi="Arial" w:cs="Arial"/>
        </w:rPr>
        <w:t xml:space="preserve">the ‘Africa Governance </w:t>
      </w:r>
      <w:proofErr w:type="spellStart"/>
      <w:r w:rsidRPr="00F921C6">
        <w:rPr>
          <w:rFonts w:ascii="Arial" w:hAnsi="Arial" w:cs="Arial"/>
        </w:rPr>
        <w:t>Programme</w:t>
      </w:r>
      <w:proofErr w:type="spellEnd"/>
      <w:r w:rsidRPr="00F921C6">
        <w:rPr>
          <w:rFonts w:ascii="Arial" w:hAnsi="Arial" w:cs="Arial"/>
        </w:rPr>
        <w:t>’</w:t>
      </w:r>
      <w:r w:rsidR="00982CA3" w:rsidRPr="00F921C6">
        <w:rPr>
          <w:rFonts w:ascii="Arial" w:hAnsi="Arial" w:cs="Arial"/>
        </w:rPr>
        <w:t>,</w:t>
      </w:r>
      <w:r w:rsidR="00DB4BF7" w:rsidRPr="00F921C6">
        <w:rPr>
          <w:rFonts w:ascii="Arial" w:hAnsi="Arial" w:cs="Arial"/>
        </w:rPr>
        <w:t xml:space="preserve"> and </w:t>
      </w:r>
      <w:r w:rsidR="001C296D" w:rsidRPr="00F921C6">
        <w:rPr>
          <w:rFonts w:ascii="Arial" w:hAnsi="Arial" w:cs="Arial"/>
        </w:rPr>
        <w:t>recogniz</w:t>
      </w:r>
      <w:r w:rsidR="00982CA3" w:rsidRPr="00F921C6">
        <w:rPr>
          <w:rFonts w:ascii="Arial" w:hAnsi="Arial" w:cs="Arial"/>
        </w:rPr>
        <w:t>ing</w:t>
      </w:r>
      <w:r w:rsidR="00DA634F" w:rsidRPr="00F921C6">
        <w:rPr>
          <w:rFonts w:ascii="Arial" w:hAnsi="Arial" w:cs="Arial"/>
        </w:rPr>
        <w:t xml:space="preserve"> that </w:t>
      </w:r>
      <w:r w:rsidR="00DB4BF7" w:rsidRPr="00F921C6">
        <w:rPr>
          <w:rFonts w:ascii="Arial" w:hAnsi="Arial" w:cs="Arial"/>
        </w:rPr>
        <w:t xml:space="preserve">governance </w:t>
      </w:r>
      <w:r w:rsidR="00DA634F" w:rsidRPr="00F921C6">
        <w:rPr>
          <w:rFonts w:ascii="Arial" w:hAnsi="Arial" w:cs="Arial"/>
        </w:rPr>
        <w:t xml:space="preserve">is </w:t>
      </w:r>
      <w:r w:rsidR="00DB4BF7" w:rsidRPr="00F921C6">
        <w:rPr>
          <w:rFonts w:ascii="Arial" w:hAnsi="Arial" w:cs="Arial"/>
        </w:rPr>
        <w:t xml:space="preserve">one of the pillars of the UNDP </w:t>
      </w:r>
      <w:r w:rsidR="00DA634F" w:rsidRPr="00F921C6">
        <w:rPr>
          <w:rFonts w:ascii="Arial" w:hAnsi="Arial" w:cs="Arial"/>
        </w:rPr>
        <w:t xml:space="preserve">Renewed </w:t>
      </w:r>
      <w:r w:rsidR="00DB4BF7" w:rsidRPr="00F921C6">
        <w:rPr>
          <w:rFonts w:ascii="Arial" w:hAnsi="Arial" w:cs="Arial"/>
        </w:rPr>
        <w:t xml:space="preserve">Strategic </w:t>
      </w:r>
      <w:r w:rsidR="00DA634F" w:rsidRPr="00F921C6">
        <w:rPr>
          <w:rFonts w:ascii="Arial" w:hAnsi="Arial" w:cs="Arial"/>
        </w:rPr>
        <w:t>O</w:t>
      </w:r>
      <w:r w:rsidR="00DB4BF7" w:rsidRPr="00F921C6">
        <w:rPr>
          <w:rFonts w:ascii="Arial" w:hAnsi="Arial" w:cs="Arial"/>
        </w:rPr>
        <w:t xml:space="preserve">ffer </w:t>
      </w:r>
      <w:r w:rsidR="00DA634F" w:rsidRPr="00F921C6">
        <w:rPr>
          <w:rFonts w:ascii="Arial" w:hAnsi="Arial" w:cs="Arial"/>
        </w:rPr>
        <w:t xml:space="preserve">in </w:t>
      </w:r>
      <w:r w:rsidR="00DB4BF7" w:rsidRPr="00F921C6">
        <w:rPr>
          <w:rFonts w:ascii="Arial" w:hAnsi="Arial" w:cs="Arial"/>
        </w:rPr>
        <w:t xml:space="preserve">Africa, the </w:t>
      </w:r>
      <w:r w:rsidR="0026452D" w:rsidRPr="00F921C6">
        <w:rPr>
          <w:rFonts w:ascii="Arial" w:hAnsi="Arial" w:cs="Arial"/>
        </w:rPr>
        <w:t xml:space="preserve">evaluators are </w:t>
      </w:r>
      <w:r w:rsidR="00DB4BF7" w:rsidRPr="00F921C6">
        <w:rPr>
          <w:rFonts w:ascii="Arial" w:hAnsi="Arial" w:cs="Arial"/>
        </w:rPr>
        <w:t xml:space="preserve">optimistic </w:t>
      </w:r>
      <w:r w:rsidR="00982CA3" w:rsidRPr="00F921C6">
        <w:rPr>
          <w:rFonts w:ascii="Arial" w:hAnsi="Arial" w:cs="Arial"/>
        </w:rPr>
        <w:t>that the RP</w:t>
      </w:r>
      <w:r w:rsidR="00DB4BF7" w:rsidRPr="00F921C6">
        <w:rPr>
          <w:rFonts w:ascii="Arial" w:hAnsi="Arial" w:cs="Arial"/>
        </w:rPr>
        <w:t xml:space="preserve"> will sufficiently address and be more relevant to many of the governance and political challenges </w:t>
      </w:r>
      <w:r w:rsidR="0026452D" w:rsidRPr="00F921C6">
        <w:rPr>
          <w:rFonts w:ascii="Arial" w:hAnsi="Arial" w:cs="Arial"/>
        </w:rPr>
        <w:t>in Africa</w:t>
      </w:r>
      <w:r w:rsidR="00DB4BF7" w:rsidRPr="00F921C6">
        <w:rPr>
          <w:rFonts w:ascii="Arial" w:hAnsi="Arial" w:cs="Arial"/>
        </w:rPr>
        <w:t>.</w:t>
      </w:r>
    </w:p>
    <w:p w14:paraId="399877FD" w14:textId="6B11F24F" w:rsidR="00DB4BF7" w:rsidRPr="00F921C6" w:rsidRDefault="0026452D" w:rsidP="00DB4BF7">
      <w:pPr>
        <w:pStyle w:val="ListParagraph"/>
        <w:numPr>
          <w:ilvl w:val="0"/>
          <w:numId w:val="23"/>
        </w:numPr>
        <w:spacing w:line="240" w:lineRule="auto"/>
        <w:jc w:val="both"/>
        <w:rPr>
          <w:rFonts w:ascii="Arial" w:hAnsi="Arial" w:cs="Arial"/>
        </w:rPr>
      </w:pPr>
      <w:r w:rsidRPr="00F921C6">
        <w:rPr>
          <w:rFonts w:ascii="Arial" w:hAnsi="Arial" w:cs="Arial"/>
        </w:rPr>
        <w:t>R</w:t>
      </w:r>
      <w:r w:rsidR="00DB4BF7" w:rsidRPr="00F921C6">
        <w:rPr>
          <w:rFonts w:ascii="Arial" w:hAnsi="Arial" w:cs="Arial"/>
        </w:rPr>
        <w:t>egional integration and intra</w:t>
      </w:r>
      <w:r w:rsidR="00982CA3" w:rsidRPr="00F921C6">
        <w:rPr>
          <w:rFonts w:ascii="Arial" w:hAnsi="Arial" w:cs="Arial"/>
        </w:rPr>
        <w:t>-</w:t>
      </w:r>
      <w:r w:rsidR="00DB4BF7" w:rsidRPr="00F921C6">
        <w:rPr>
          <w:rFonts w:ascii="Arial" w:hAnsi="Arial" w:cs="Arial"/>
        </w:rPr>
        <w:t>African trade</w:t>
      </w:r>
      <w:r w:rsidR="00982CA3" w:rsidRPr="00F921C6">
        <w:rPr>
          <w:rFonts w:ascii="Arial" w:hAnsi="Arial" w:cs="Arial"/>
        </w:rPr>
        <w:t>,</w:t>
      </w:r>
      <w:r w:rsidR="00DB4BF7" w:rsidRPr="00F921C6">
        <w:rPr>
          <w:rFonts w:ascii="Arial" w:hAnsi="Arial" w:cs="Arial"/>
        </w:rPr>
        <w:t xml:space="preserve"> as encapsulated in </w:t>
      </w:r>
      <w:r w:rsidR="00E333F2" w:rsidRPr="00F921C6">
        <w:rPr>
          <w:rFonts w:ascii="Arial" w:hAnsi="Arial" w:cs="Arial"/>
        </w:rPr>
        <w:t>the African</w:t>
      </w:r>
      <w:r w:rsidR="00DB4BF7" w:rsidRPr="00F921C6">
        <w:rPr>
          <w:rFonts w:ascii="Arial" w:hAnsi="Arial" w:cs="Arial"/>
        </w:rPr>
        <w:t xml:space="preserve"> Continental Free Trade Area</w:t>
      </w:r>
      <w:r w:rsidR="00982CA3" w:rsidRPr="00F921C6">
        <w:rPr>
          <w:rFonts w:ascii="Arial" w:hAnsi="Arial" w:cs="Arial"/>
        </w:rPr>
        <w:t xml:space="preserve"> (</w:t>
      </w:r>
      <w:proofErr w:type="spellStart"/>
      <w:r w:rsidR="00982CA3" w:rsidRPr="00F921C6">
        <w:rPr>
          <w:rFonts w:ascii="Arial" w:hAnsi="Arial" w:cs="Arial"/>
        </w:rPr>
        <w:t>AfCFTA</w:t>
      </w:r>
      <w:proofErr w:type="spellEnd"/>
      <w:r w:rsidR="00982CA3" w:rsidRPr="00F921C6">
        <w:rPr>
          <w:rFonts w:ascii="Arial" w:hAnsi="Arial" w:cs="Arial"/>
        </w:rPr>
        <w:t>)</w:t>
      </w:r>
      <w:r w:rsidRPr="00F921C6">
        <w:rPr>
          <w:rFonts w:ascii="Arial" w:hAnsi="Arial" w:cs="Arial"/>
        </w:rPr>
        <w:t>. The RP has accorded insufficient attention to strengthening regional integration and intra-African trade</w:t>
      </w:r>
      <w:r w:rsidR="00982CA3" w:rsidRPr="00F921C6">
        <w:rPr>
          <w:rFonts w:ascii="Arial" w:hAnsi="Arial" w:cs="Arial"/>
        </w:rPr>
        <w:t xml:space="preserve">, </w:t>
      </w:r>
      <w:r w:rsidR="00DB4BF7" w:rsidRPr="00F921C6">
        <w:rPr>
          <w:rFonts w:ascii="Arial" w:hAnsi="Arial" w:cs="Arial"/>
        </w:rPr>
        <w:t xml:space="preserve">as a </w:t>
      </w:r>
      <w:r w:rsidRPr="00F921C6">
        <w:rPr>
          <w:rFonts w:ascii="Arial" w:hAnsi="Arial" w:cs="Arial"/>
        </w:rPr>
        <w:t xml:space="preserve">means of reducing </w:t>
      </w:r>
      <w:r w:rsidR="00DB4BF7" w:rsidRPr="00F921C6">
        <w:rPr>
          <w:rFonts w:ascii="Arial" w:hAnsi="Arial" w:cs="Arial"/>
        </w:rPr>
        <w:t>poverty and achiev</w:t>
      </w:r>
      <w:r w:rsidR="004A5D82" w:rsidRPr="00F921C6">
        <w:rPr>
          <w:rFonts w:ascii="Arial" w:hAnsi="Arial" w:cs="Arial"/>
        </w:rPr>
        <w:t xml:space="preserve">ing </w:t>
      </w:r>
      <w:r w:rsidR="00DB4BF7" w:rsidRPr="00F921C6">
        <w:rPr>
          <w:rFonts w:ascii="Arial" w:hAnsi="Arial" w:cs="Arial"/>
        </w:rPr>
        <w:t xml:space="preserve">the SDGs in Africa. </w:t>
      </w:r>
      <w:r w:rsidRPr="00F921C6">
        <w:rPr>
          <w:rFonts w:ascii="Arial" w:hAnsi="Arial" w:cs="Arial"/>
        </w:rPr>
        <w:t>While t</w:t>
      </w:r>
      <w:r w:rsidR="004A5D82" w:rsidRPr="00F921C6">
        <w:rPr>
          <w:rFonts w:ascii="Arial" w:hAnsi="Arial" w:cs="Arial"/>
        </w:rPr>
        <w:t xml:space="preserve">he </w:t>
      </w:r>
      <w:r w:rsidRPr="00F921C6">
        <w:rPr>
          <w:rFonts w:ascii="Arial" w:hAnsi="Arial" w:cs="Arial"/>
        </w:rPr>
        <w:t xml:space="preserve">UNDP </w:t>
      </w:r>
      <w:r w:rsidR="004A5D82" w:rsidRPr="00F921C6">
        <w:rPr>
          <w:rFonts w:ascii="Arial" w:hAnsi="Arial" w:cs="Arial"/>
        </w:rPr>
        <w:t xml:space="preserve">Renewed Strategic Offer in Africa </w:t>
      </w:r>
      <w:r w:rsidR="00DB4BF7" w:rsidRPr="00F921C6">
        <w:rPr>
          <w:rFonts w:ascii="Arial" w:hAnsi="Arial" w:cs="Arial"/>
        </w:rPr>
        <w:t xml:space="preserve">has a relevant proposal </w:t>
      </w:r>
      <w:r w:rsidR="004A5D82" w:rsidRPr="00F921C6">
        <w:rPr>
          <w:rFonts w:ascii="Arial" w:hAnsi="Arial" w:cs="Arial"/>
        </w:rPr>
        <w:t xml:space="preserve">for </w:t>
      </w:r>
      <w:r w:rsidR="00DB4BF7" w:rsidRPr="00F921C6">
        <w:rPr>
          <w:rFonts w:ascii="Arial" w:hAnsi="Arial" w:cs="Arial"/>
        </w:rPr>
        <w:t>boosting intra</w:t>
      </w:r>
      <w:r w:rsidR="00982CA3" w:rsidRPr="00F921C6">
        <w:rPr>
          <w:rFonts w:ascii="Arial" w:hAnsi="Arial" w:cs="Arial"/>
        </w:rPr>
        <w:t>-</w:t>
      </w:r>
      <w:r w:rsidR="00DB4BF7" w:rsidRPr="00F921C6">
        <w:rPr>
          <w:rFonts w:ascii="Arial" w:hAnsi="Arial" w:cs="Arial"/>
        </w:rPr>
        <w:t>African trade to bolster economic growth and achieve the SDGs</w:t>
      </w:r>
      <w:r w:rsidRPr="00F921C6">
        <w:rPr>
          <w:rFonts w:ascii="Arial" w:hAnsi="Arial" w:cs="Arial"/>
        </w:rPr>
        <w:t xml:space="preserve">, it </w:t>
      </w:r>
      <w:r w:rsidR="004A5D82" w:rsidRPr="00F921C6">
        <w:rPr>
          <w:rFonts w:ascii="Arial" w:hAnsi="Arial" w:cs="Arial"/>
        </w:rPr>
        <w:t xml:space="preserve">could be </w:t>
      </w:r>
      <w:r w:rsidR="00A35E38" w:rsidRPr="00F921C6">
        <w:rPr>
          <w:rFonts w:ascii="Arial" w:hAnsi="Arial" w:cs="Arial"/>
        </w:rPr>
        <w:t xml:space="preserve">more </w:t>
      </w:r>
      <w:r w:rsidR="004A5D82" w:rsidRPr="00F921C6">
        <w:rPr>
          <w:rFonts w:ascii="Arial" w:hAnsi="Arial" w:cs="Arial"/>
        </w:rPr>
        <w:t xml:space="preserve">relevant to </w:t>
      </w:r>
      <w:r w:rsidR="00DB4BF7" w:rsidRPr="00F921C6">
        <w:rPr>
          <w:rFonts w:ascii="Arial" w:hAnsi="Arial" w:cs="Arial"/>
        </w:rPr>
        <w:t>the priorities and needs in Africa</w:t>
      </w:r>
      <w:r w:rsidR="004A5D82" w:rsidRPr="00F921C6">
        <w:rPr>
          <w:rFonts w:ascii="Arial" w:hAnsi="Arial" w:cs="Arial"/>
        </w:rPr>
        <w:t xml:space="preserve"> </w:t>
      </w:r>
      <w:r w:rsidR="00DB4BF7" w:rsidRPr="00F921C6">
        <w:rPr>
          <w:rFonts w:ascii="Arial" w:hAnsi="Arial" w:cs="Arial"/>
        </w:rPr>
        <w:t xml:space="preserve">by </w:t>
      </w:r>
      <w:r w:rsidR="004A5D82" w:rsidRPr="00F921C6">
        <w:rPr>
          <w:rFonts w:ascii="Arial" w:hAnsi="Arial" w:cs="Arial"/>
        </w:rPr>
        <w:t xml:space="preserve">improving and increasing </w:t>
      </w:r>
      <w:r w:rsidR="00DB4BF7" w:rsidRPr="00F921C6">
        <w:rPr>
          <w:rFonts w:ascii="Arial" w:hAnsi="Arial" w:cs="Arial"/>
        </w:rPr>
        <w:t>engag</w:t>
      </w:r>
      <w:r w:rsidR="004A5D82" w:rsidRPr="00F921C6">
        <w:rPr>
          <w:rFonts w:ascii="Arial" w:hAnsi="Arial" w:cs="Arial"/>
        </w:rPr>
        <w:t xml:space="preserve">ement with </w:t>
      </w:r>
      <w:r w:rsidR="00DB4BF7" w:rsidRPr="00F921C6">
        <w:rPr>
          <w:rFonts w:ascii="Arial" w:hAnsi="Arial" w:cs="Arial"/>
        </w:rPr>
        <w:t xml:space="preserve">the AU, RECs and partners </w:t>
      </w:r>
      <w:r w:rsidR="0070471E" w:rsidRPr="00F921C6">
        <w:rPr>
          <w:rFonts w:ascii="Arial" w:hAnsi="Arial" w:cs="Arial"/>
        </w:rPr>
        <w:t>“</w:t>
      </w:r>
      <w:r w:rsidR="00DB4BF7" w:rsidRPr="00F921C6">
        <w:rPr>
          <w:rFonts w:ascii="Arial" w:hAnsi="Arial" w:cs="Arial"/>
        </w:rPr>
        <w:t>not as mere recipients of development assistan</w:t>
      </w:r>
      <w:r w:rsidR="004A5D82" w:rsidRPr="00F921C6">
        <w:rPr>
          <w:rFonts w:ascii="Arial" w:hAnsi="Arial" w:cs="Arial"/>
        </w:rPr>
        <w:t>ce</w:t>
      </w:r>
      <w:r w:rsidR="00DB4BF7" w:rsidRPr="00F921C6">
        <w:rPr>
          <w:rFonts w:ascii="Arial" w:hAnsi="Arial" w:cs="Arial"/>
        </w:rPr>
        <w:t>, but as valued hosts and development agendas with inherent strengths and assets that can be strategically leveraged towards shared goals”</w:t>
      </w:r>
      <w:r w:rsidR="00982CA3" w:rsidRPr="00F921C6">
        <w:rPr>
          <w:rFonts w:ascii="Arial" w:hAnsi="Arial" w:cs="Arial"/>
        </w:rPr>
        <w:t>.</w:t>
      </w:r>
      <w:r w:rsidR="00DB4BF7" w:rsidRPr="00F921C6">
        <w:rPr>
          <w:rStyle w:val="FootnoteReference"/>
          <w:rFonts w:ascii="Arial" w:hAnsi="Arial" w:cs="Arial"/>
        </w:rPr>
        <w:footnoteReference w:id="10"/>
      </w:r>
      <w:r w:rsidR="000306E0" w:rsidRPr="00F921C6">
        <w:rPr>
          <w:rFonts w:ascii="Arial" w:hAnsi="Arial" w:cs="Arial"/>
        </w:rPr>
        <w:t xml:space="preserve"> </w:t>
      </w:r>
    </w:p>
    <w:p w14:paraId="29400365" w14:textId="61264A98" w:rsidR="00DB4BF7" w:rsidRPr="00F921C6" w:rsidRDefault="0026452D" w:rsidP="007547C4">
      <w:pPr>
        <w:pStyle w:val="ListParagraph"/>
        <w:numPr>
          <w:ilvl w:val="0"/>
          <w:numId w:val="23"/>
        </w:numPr>
        <w:spacing w:after="120" w:line="240" w:lineRule="auto"/>
        <w:jc w:val="both"/>
        <w:rPr>
          <w:rFonts w:ascii="Arial" w:hAnsi="Arial" w:cs="Arial"/>
        </w:rPr>
      </w:pPr>
      <w:r w:rsidRPr="00F921C6">
        <w:rPr>
          <w:rFonts w:ascii="Arial" w:hAnsi="Arial" w:cs="Arial"/>
        </w:rPr>
        <w:t xml:space="preserve">Partnerships. </w:t>
      </w:r>
      <w:r w:rsidR="00DB4BF7" w:rsidRPr="00F921C6">
        <w:rPr>
          <w:rFonts w:ascii="Arial" w:hAnsi="Arial" w:cs="Arial"/>
        </w:rPr>
        <w:t xml:space="preserve">Although there is evidence </w:t>
      </w:r>
      <w:r w:rsidR="0070471E" w:rsidRPr="00F921C6">
        <w:rPr>
          <w:rFonts w:ascii="Arial" w:hAnsi="Arial" w:cs="Arial"/>
        </w:rPr>
        <w:t xml:space="preserve">that </w:t>
      </w:r>
      <w:r w:rsidR="00DB4BF7" w:rsidRPr="00F921C6">
        <w:rPr>
          <w:rFonts w:ascii="Arial" w:hAnsi="Arial" w:cs="Arial"/>
        </w:rPr>
        <w:t>the RP work</w:t>
      </w:r>
      <w:r w:rsidR="0070471E" w:rsidRPr="00F921C6">
        <w:rPr>
          <w:rFonts w:ascii="Arial" w:hAnsi="Arial" w:cs="Arial"/>
        </w:rPr>
        <w:t>s</w:t>
      </w:r>
      <w:r w:rsidR="00DB4BF7" w:rsidRPr="00F921C6">
        <w:rPr>
          <w:rFonts w:ascii="Arial" w:hAnsi="Arial" w:cs="Arial"/>
        </w:rPr>
        <w:t xml:space="preserve"> with a multitude of partners to implement various interventions, the extent </w:t>
      </w:r>
      <w:r w:rsidR="000C1A5C" w:rsidRPr="00F921C6">
        <w:rPr>
          <w:rFonts w:ascii="Arial" w:hAnsi="Arial" w:cs="Arial"/>
        </w:rPr>
        <w:t xml:space="preserve">to which </w:t>
      </w:r>
      <w:r w:rsidR="00DB4BF7" w:rsidRPr="00F921C6">
        <w:rPr>
          <w:rFonts w:ascii="Arial" w:hAnsi="Arial" w:cs="Arial"/>
        </w:rPr>
        <w:t xml:space="preserve">the RP has strategically leveraged </w:t>
      </w:r>
      <w:r w:rsidRPr="00F921C6">
        <w:rPr>
          <w:rFonts w:ascii="Arial" w:hAnsi="Arial" w:cs="Arial"/>
        </w:rPr>
        <w:t>such partnerships</w:t>
      </w:r>
      <w:r w:rsidR="00DB4BF7" w:rsidRPr="00F921C6">
        <w:rPr>
          <w:rFonts w:ascii="Arial" w:hAnsi="Arial" w:cs="Arial"/>
        </w:rPr>
        <w:t xml:space="preserve"> to achieve critical results is generally wanting.</w:t>
      </w:r>
      <w:r w:rsidR="000306E0" w:rsidRPr="00F921C6">
        <w:rPr>
          <w:rFonts w:ascii="Arial" w:hAnsi="Arial" w:cs="Arial"/>
        </w:rPr>
        <w:t xml:space="preserve"> </w:t>
      </w:r>
      <w:r w:rsidR="00DB4BF7" w:rsidRPr="00F921C6">
        <w:rPr>
          <w:rFonts w:ascii="Arial" w:hAnsi="Arial" w:cs="Arial"/>
        </w:rPr>
        <w:t xml:space="preserve">In the long term, the RP would achieve </w:t>
      </w:r>
      <w:r w:rsidR="0070471E" w:rsidRPr="00F921C6">
        <w:rPr>
          <w:rFonts w:ascii="Arial" w:hAnsi="Arial" w:cs="Arial"/>
        </w:rPr>
        <w:t xml:space="preserve">greater results </w:t>
      </w:r>
      <w:r w:rsidR="00DB4BF7" w:rsidRPr="00F921C6">
        <w:rPr>
          <w:rFonts w:ascii="Arial" w:hAnsi="Arial" w:cs="Arial"/>
        </w:rPr>
        <w:t xml:space="preserve">and enhance sustainability in </w:t>
      </w:r>
      <w:r w:rsidRPr="00F921C6">
        <w:rPr>
          <w:rFonts w:ascii="Arial" w:hAnsi="Arial" w:cs="Arial"/>
        </w:rPr>
        <w:t xml:space="preserve">Africa </w:t>
      </w:r>
      <w:r w:rsidR="00DB4BF7" w:rsidRPr="00F921C6">
        <w:rPr>
          <w:rFonts w:ascii="Arial" w:hAnsi="Arial" w:cs="Arial"/>
        </w:rPr>
        <w:t xml:space="preserve">by deepening partnerships in the following critical pillars of the </w:t>
      </w:r>
      <w:r w:rsidR="0070471E" w:rsidRPr="00F921C6">
        <w:rPr>
          <w:rFonts w:ascii="Arial" w:hAnsi="Arial" w:cs="Arial"/>
        </w:rPr>
        <w:t>Renewed Strategic Offer</w:t>
      </w:r>
      <w:r w:rsidR="00DB4BF7" w:rsidRPr="00F921C6">
        <w:rPr>
          <w:rFonts w:ascii="Arial" w:hAnsi="Arial" w:cs="Arial"/>
        </w:rPr>
        <w:t xml:space="preserve">: </w:t>
      </w:r>
      <w:r w:rsidR="00CE09D6" w:rsidRPr="00F921C6">
        <w:rPr>
          <w:rFonts w:ascii="Arial" w:hAnsi="Arial" w:cs="Arial"/>
        </w:rPr>
        <w:t xml:space="preserve">support the </w:t>
      </w:r>
      <w:r w:rsidR="0070471E" w:rsidRPr="00F921C6">
        <w:rPr>
          <w:rFonts w:ascii="Arial" w:hAnsi="Arial" w:cs="Arial"/>
        </w:rPr>
        <w:t>d</w:t>
      </w:r>
      <w:r w:rsidR="00DB4BF7" w:rsidRPr="00F921C6">
        <w:rPr>
          <w:rFonts w:ascii="Arial" w:hAnsi="Arial" w:cs="Arial"/>
        </w:rPr>
        <w:t xml:space="preserve">igital transformation </w:t>
      </w:r>
      <w:r w:rsidR="00CE09D6" w:rsidRPr="00F921C6">
        <w:rPr>
          <w:rFonts w:ascii="Arial" w:hAnsi="Arial" w:cs="Arial"/>
        </w:rPr>
        <w:t>of</w:t>
      </w:r>
      <w:r w:rsidR="0070471E" w:rsidRPr="00F921C6">
        <w:rPr>
          <w:rFonts w:ascii="Arial" w:hAnsi="Arial" w:cs="Arial"/>
        </w:rPr>
        <w:t xml:space="preserve"> </w:t>
      </w:r>
      <w:r w:rsidR="00DB4BF7" w:rsidRPr="00F921C6">
        <w:rPr>
          <w:rFonts w:ascii="Arial" w:hAnsi="Arial" w:cs="Arial"/>
        </w:rPr>
        <w:t>African economies</w:t>
      </w:r>
      <w:r w:rsidR="0070471E" w:rsidRPr="00F921C6">
        <w:rPr>
          <w:rFonts w:ascii="Arial" w:hAnsi="Arial" w:cs="Arial"/>
        </w:rPr>
        <w:t>,</w:t>
      </w:r>
      <w:r w:rsidR="00DB4BF7" w:rsidRPr="00F921C6">
        <w:rPr>
          <w:rFonts w:ascii="Arial" w:hAnsi="Arial" w:cs="Arial"/>
        </w:rPr>
        <w:t xml:space="preserve"> </w:t>
      </w:r>
      <w:r w:rsidR="001C296D" w:rsidRPr="00F921C6">
        <w:rPr>
          <w:rFonts w:ascii="Arial" w:hAnsi="Arial" w:cs="Arial"/>
        </w:rPr>
        <w:t>mobiliz</w:t>
      </w:r>
      <w:r w:rsidR="0070471E" w:rsidRPr="00F921C6">
        <w:rPr>
          <w:rFonts w:ascii="Arial" w:hAnsi="Arial" w:cs="Arial"/>
        </w:rPr>
        <w:t>e</w:t>
      </w:r>
      <w:r w:rsidR="000C1A5C" w:rsidRPr="00F921C6">
        <w:rPr>
          <w:rFonts w:ascii="Arial" w:hAnsi="Arial" w:cs="Arial"/>
        </w:rPr>
        <w:t xml:space="preserve"> </w:t>
      </w:r>
      <w:r w:rsidR="00DB4BF7" w:rsidRPr="00F921C6">
        <w:rPr>
          <w:rFonts w:ascii="Arial" w:hAnsi="Arial" w:cs="Arial"/>
        </w:rPr>
        <w:t>financial resources from Africa</w:t>
      </w:r>
      <w:r w:rsidR="0070471E" w:rsidRPr="00F921C6">
        <w:rPr>
          <w:rFonts w:ascii="Arial" w:hAnsi="Arial" w:cs="Arial"/>
        </w:rPr>
        <w:t>n</w:t>
      </w:r>
      <w:r w:rsidR="00DB4BF7" w:rsidRPr="00F921C6">
        <w:rPr>
          <w:rFonts w:ascii="Arial" w:hAnsi="Arial" w:cs="Arial"/>
        </w:rPr>
        <w:t xml:space="preserve"> countries to implement RP interventions and strengthen democracy and governance.</w:t>
      </w:r>
    </w:p>
    <w:p w14:paraId="17CF1568" w14:textId="6A38CABC" w:rsidR="00DC5D75" w:rsidRPr="00F921C6" w:rsidRDefault="006F25EF" w:rsidP="001D361F">
      <w:pPr>
        <w:pStyle w:val="Heading3"/>
      </w:pPr>
      <w:bookmarkStart w:id="53" w:name="_Toc68010815"/>
      <w:r w:rsidRPr="00F921C6">
        <w:t>Relevance and appropriateness of</w:t>
      </w:r>
      <w:r w:rsidR="00DC5D75" w:rsidRPr="00F921C6">
        <w:t xml:space="preserve"> delivery mechanisms</w:t>
      </w:r>
      <w:bookmarkEnd w:id="53"/>
    </w:p>
    <w:p w14:paraId="7E74F6D7" w14:textId="4892267F" w:rsidR="00DC5D75" w:rsidRPr="00F921C6" w:rsidRDefault="00DC5D75" w:rsidP="006E444F">
      <w:pPr>
        <w:pStyle w:val="NoSpacing"/>
        <w:rPr>
          <w:rFonts w:ascii="Arial" w:hAnsi="Arial" w:cs="Arial"/>
        </w:rPr>
      </w:pPr>
      <w:r w:rsidRPr="00F921C6">
        <w:rPr>
          <w:rFonts w:ascii="Arial" w:hAnsi="Arial" w:cs="Arial"/>
        </w:rPr>
        <w:t xml:space="preserve">The RP uses various mechanisms to </w:t>
      </w:r>
      <w:r w:rsidR="00861C8B" w:rsidRPr="00F921C6">
        <w:rPr>
          <w:rFonts w:ascii="Arial" w:hAnsi="Arial" w:cs="Arial"/>
        </w:rPr>
        <w:t xml:space="preserve">achieve </w:t>
      </w:r>
      <w:r w:rsidRPr="00F921C6">
        <w:rPr>
          <w:rFonts w:ascii="Arial" w:hAnsi="Arial" w:cs="Arial"/>
        </w:rPr>
        <w:t>and deliv</w:t>
      </w:r>
      <w:r w:rsidR="006F25EF" w:rsidRPr="00F921C6">
        <w:rPr>
          <w:rFonts w:ascii="Arial" w:hAnsi="Arial" w:cs="Arial"/>
        </w:rPr>
        <w:t>er results</w:t>
      </w:r>
      <w:r w:rsidR="00861C8B" w:rsidRPr="00F921C6">
        <w:rPr>
          <w:rFonts w:ascii="Arial" w:hAnsi="Arial" w:cs="Arial"/>
        </w:rPr>
        <w:t xml:space="preserve">, including </w:t>
      </w:r>
      <w:r w:rsidRPr="00F921C6">
        <w:rPr>
          <w:rFonts w:ascii="Arial" w:hAnsi="Arial" w:cs="Arial"/>
        </w:rPr>
        <w:t>technical and policy advi</w:t>
      </w:r>
      <w:r w:rsidR="00861C8B" w:rsidRPr="00F921C6">
        <w:rPr>
          <w:rFonts w:ascii="Arial" w:hAnsi="Arial" w:cs="Arial"/>
        </w:rPr>
        <w:t>ce,</w:t>
      </w:r>
      <w:r w:rsidRPr="00F921C6">
        <w:rPr>
          <w:rFonts w:ascii="Arial" w:hAnsi="Arial" w:cs="Arial"/>
        </w:rPr>
        <w:t xml:space="preserve"> advocacy efforts, partnership</w:t>
      </w:r>
      <w:r w:rsidR="00861C8B" w:rsidRPr="00F921C6">
        <w:rPr>
          <w:rFonts w:ascii="Arial" w:hAnsi="Arial" w:cs="Arial"/>
        </w:rPr>
        <w:t>s</w:t>
      </w:r>
      <w:r w:rsidRPr="00F921C6">
        <w:rPr>
          <w:rFonts w:ascii="Arial" w:hAnsi="Arial" w:cs="Arial"/>
        </w:rPr>
        <w:t>, coordination and consensus</w:t>
      </w:r>
      <w:r w:rsidR="00861C8B" w:rsidRPr="00F921C6">
        <w:rPr>
          <w:rFonts w:ascii="Arial" w:hAnsi="Arial" w:cs="Arial"/>
        </w:rPr>
        <w:t>-</w:t>
      </w:r>
      <w:r w:rsidRPr="00F921C6">
        <w:rPr>
          <w:rFonts w:ascii="Arial" w:hAnsi="Arial" w:cs="Arial"/>
        </w:rPr>
        <w:t>building</w:t>
      </w:r>
      <w:r w:rsidR="00861C8B" w:rsidRPr="00F921C6">
        <w:rPr>
          <w:rFonts w:ascii="Arial" w:hAnsi="Arial" w:cs="Arial"/>
        </w:rPr>
        <w:t>,</w:t>
      </w:r>
      <w:r w:rsidRPr="00F921C6">
        <w:rPr>
          <w:rFonts w:ascii="Arial" w:hAnsi="Arial" w:cs="Arial"/>
        </w:rPr>
        <w:t xml:space="preserve"> </w:t>
      </w:r>
      <w:proofErr w:type="gramStart"/>
      <w:r w:rsidRPr="00F921C6">
        <w:rPr>
          <w:rFonts w:ascii="Arial" w:hAnsi="Arial" w:cs="Arial"/>
        </w:rPr>
        <w:t>training</w:t>
      </w:r>
      <w:proofErr w:type="gramEnd"/>
      <w:r w:rsidRPr="00F921C6">
        <w:rPr>
          <w:rFonts w:ascii="Arial" w:hAnsi="Arial" w:cs="Arial"/>
        </w:rPr>
        <w:t xml:space="preserve"> and research</w:t>
      </w:r>
      <w:r w:rsidR="006E444F" w:rsidRPr="00F921C6">
        <w:rPr>
          <w:rFonts w:ascii="Arial" w:hAnsi="Arial" w:cs="Arial"/>
        </w:rPr>
        <w:t>.</w:t>
      </w:r>
      <w:r w:rsidR="000306E0" w:rsidRPr="00F921C6">
        <w:rPr>
          <w:rFonts w:ascii="Arial" w:hAnsi="Arial" w:cs="Arial"/>
        </w:rPr>
        <w:t xml:space="preserve"> </w:t>
      </w:r>
      <w:r w:rsidR="00D60E09" w:rsidRPr="00F921C6">
        <w:rPr>
          <w:rFonts w:ascii="Arial" w:hAnsi="Arial" w:cs="Arial"/>
        </w:rPr>
        <w:t>S</w:t>
      </w:r>
      <w:r w:rsidRPr="00F921C6">
        <w:rPr>
          <w:rFonts w:ascii="Arial" w:hAnsi="Arial" w:cs="Arial"/>
        </w:rPr>
        <w:t xml:space="preserve">trategic projects and interventions address three interrelated priorities </w:t>
      </w:r>
      <w:r w:rsidR="00D60E09" w:rsidRPr="00F921C6">
        <w:rPr>
          <w:rFonts w:ascii="Arial" w:hAnsi="Arial" w:cs="Arial"/>
        </w:rPr>
        <w:t xml:space="preserve">through </w:t>
      </w:r>
      <w:r w:rsidRPr="00F921C6">
        <w:rPr>
          <w:rFonts w:ascii="Arial" w:hAnsi="Arial" w:cs="Arial"/>
        </w:rPr>
        <w:t>a regional lens.</w:t>
      </w:r>
      <w:r w:rsidR="000306E0" w:rsidRPr="00F921C6">
        <w:rPr>
          <w:rFonts w:ascii="Arial" w:hAnsi="Arial" w:cs="Arial"/>
        </w:rPr>
        <w:t xml:space="preserve"> </w:t>
      </w:r>
      <w:r w:rsidR="006E444F" w:rsidRPr="00F921C6">
        <w:rPr>
          <w:rFonts w:ascii="Arial" w:hAnsi="Arial" w:cs="Arial"/>
        </w:rPr>
        <w:t xml:space="preserve">New projects are also designed around emerging issues to </w:t>
      </w:r>
      <w:r w:rsidR="00D60E09" w:rsidRPr="00F921C6">
        <w:rPr>
          <w:rFonts w:ascii="Arial" w:hAnsi="Arial" w:cs="Arial"/>
        </w:rPr>
        <w:t xml:space="preserve">guarantee </w:t>
      </w:r>
      <w:r w:rsidR="006E444F" w:rsidRPr="00F921C6">
        <w:rPr>
          <w:rFonts w:ascii="Arial" w:hAnsi="Arial" w:cs="Arial"/>
        </w:rPr>
        <w:t>responsiveness.</w:t>
      </w:r>
    </w:p>
    <w:p w14:paraId="682EA1EB" w14:textId="77777777" w:rsidR="006E444F" w:rsidRPr="00F921C6" w:rsidRDefault="006E444F" w:rsidP="006E444F">
      <w:pPr>
        <w:pStyle w:val="NoSpacing"/>
        <w:rPr>
          <w:rFonts w:ascii="Arial" w:hAnsi="Arial" w:cs="Arial"/>
        </w:rPr>
      </w:pPr>
    </w:p>
    <w:p w14:paraId="6006B279" w14:textId="25938E19" w:rsidR="006E444F" w:rsidRPr="00F921C6" w:rsidRDefault="006E444F" w:rsidP="006E444F">
      <w:pPr>
        <w:pStyle w:val="Default"/>
        <w:spacing w:after="200"/>
        <w:jc w:val="both"/>
        <w:rPr>
          <w:rFonts w:ascii="Arial" w:hAnsi="Arial" w:cs="Arial"/>
          <w:sz w:val="22"/>
          <w:szCs w:val="22"/>
        </w:rPr>
      </w:pPr>
      <w:r w:rsidRPr="00F921C6">
        <w:rPr>
          <w:rFonts w:ascii="Arial" w:hAnsi="Arial" w:cs="Arial"/>
          <w:sz w:val="22"/>
          <w:szCs w:val="22"/>
        </w:rPr>
        <w:t>The regional projects have been designed and tailored to respond to specific identified need</w:t>
      </w:r>
      <w:r w:rsidR="00861C8B" w:rsidRPr="00F921C6">
        <w:rPr>
          <w:rFonts w:ascii="Arial" w:hAnsi="Arial" w:cs="Arial"/>
          <w:sz w:val="22"/>
          <w:szCs w:val="22"/>
        </w:rPr>
        <w:t>s</w:t>
      </w:r>
      <w:r w:rsidR="000C1A5C" w:rsidRPr="00F921C6">
        <w:rPr>
          <w:rFonts w:ascii="Arial" w:hAnsi="Arial" w:cs="Arial"/>
          <w:sz w:val="22"/>
          <w:szCs w:val="22"/>
        </w:rPr>
        <w:t>.</w:t>
      </w:r>
      <w:r w:rsidRPr="00F921C6">
        <w:rPr>
          <w:rFonts w:ascii="Arial" w:hAnsi="Arial" w:cs="Arial"/>
          <w:sz w:val="22"/>
          <w:szCs w:val="22"/>
        </w:rPr>
        <w:t xml:space="preserve"> </w:t>
      </w:r>
      <w:r w:rsidR="000C1A5C" w:rsidRPr="00F921C6">
        <w:rPr>
          <w:rFonts w:ascii="Arial" w:hAnsi="Arial" w:cs="Arial"/>
          <w:sz w:val="22"/>
          <w:szCs w:val="22"/>
        </w:rPr>
        <w:t>F</w:t>
      </w:r>
      <w:r w:rsidRPr="00F921C6">
        <w:rPr>
          <w:rFonts w:ascii="Arial" w:hAnsi="Arial" w:cs="Arial"/>
          <w:sz w:val="22"/>
          <w:szCs w:val="22"/>
        </w:rPr>
        <w:t xml:space="preserve">or instance, </w:t>
      </w:r>
      <w:r w:rsidR="00D60E09" w:rsidRPr="00F921C6">
        <w:rPr>
          <w:rFonts w:ascii="Arial" w:hAnsi="Arial" w:cs="Arial"/>
          <w:sz w:val="22"/>
          <w:szCs w:val="22"/>
        </w:rPr>
        <w:t>the b</w:t>
      </w:r>
      <w:r w:rsidRPr="00F921C6">
        <w:rPr>
          <w:rFonts w:ascii="Arial" w:hAnsi="Arial" w:cs="Arial"/>
          <w:sz w:val="22"/>
          <w:szCs w:val="22"/>
        </w:rPr>
        <w:t>orderland</w:t>
      </w:r>
      <w:r w:rsidR="00D60E09" w:rsidRPr="00F921C6">
        <w:rPr>
          <w:rFonts w:ascii="Arial" w:hAnsi="Arial" w:cs="Arial"/>
          <w:sz w:val="22"/>
          <w:szCs w:val="22"/>
        </w:rPr>
        <w:t>s</w:t>
      </w:r>
      <w:r w:rsidRPr="00F921C6">
        <w:rPr>
          <w:rFonts w:ascii="Arial" w:hAnsi="Arial" w:cs="Arial"/>
          <w:sz w:val="22"/>
          <w:szCs w:val="22"/>
        </w:rPr>
        <w:t xml:space="preserve"> projects </w:t>
      </w:r>
      <w:r w:rsidR="00D60E09" w:rsidRPr="00F921C6">
        <w:rPr>
          <w:rFonts w:ascii="Arial" w:hAnsi="Arial" w:cs="Arial"/>
          <w:sz w:val="22"/>
          <w:szCs w:val="22"/>
        </w:rPr>
        <w:t xml:space="preserve">employ a consultative approach to </w:t>
      </w:r>
      <w:r w:rsidRPr="00F921C6">
        <w:rPr>
          <w:rFonts w:ascii="Arial" w:hAnsi="Arial" w:cs="Arial"/>
          <w:sz w:val="22"/>
          <w:szCs w:val="22"/>
        </w:rPr>
        <w:t>address cross</w:t>
      </w:r>
      <w:r w:rsidR="00861C8B" w:rsidRPr="00F921C6">
        <w:rPr>
          <w:rFonts w:ascii="Arial" w:hAnsi="Arial" w:cs="Arial"/>
          <w:sz w:val="22"/>
          <w:szCs w:val="22"/>
        </w:rPr>
        <w:t>-</w:t>
      </w:r>
      <w:r w:rsidRPr="00F921C6">
        <w:rPr>
          <w:rFonts w:ascii="Arial" w:hAnsi="Arial" w:cs="Arial"/>
          <w:sz w:val="22"/>
          <w:szCs w:val="22"/>
        </w:rPr>
        <w:t>border challenges</w:t>
      </w:r>
      <w:r w:rsidR="00861C8B" w:rsidRPr="00F921C6">
        <w:rPr>
          <w:rFonts w:ascii="Arial" w:hAnsi="Arial" w:cs="Arial"/>
          <w:sz w:val="22"/>
          <w:szCs w:val="22"/>
        </w:rPr>
        <w:t>,</w:t>
      </w:r>
      <w:r w:rsidRPr="00F921C6">
        <w:rPr>
          <w:rFonts w:ascii="Arial" w:hAnsi="Arial" w:cs="Arial"/>
          <w:sz w:val="22"/>
          <w:szCs w:val="22"/>
        </w:rPr>
        <w:t xml:space="preserve"> </w:t>
      </w:r>
      <w:r w:rsidR="00861C8B" w:rsidRPr="00F921C6">
        <w:rPr>
          <w:rFonts w:ascii="Arial" w:hAnsi="Arial" w:cs="Arial"/>
          <w:sz w:val="22"/>
          <w:szCs w:val="22"/>
        </w:rPr>
        <w:t xml:space="preserve">which </w:t>
      </w:r>
      <w:r w:rsidRPr="00F921C6">
        <w:rPr>
          <w:rFonts w:ascii="Arial" w:hAnsi="Arial" w:cs="Arial"/>
          <w:sz w:val="22"/>
          <w:szCs w:val="22"/>
        </w:rPr>
        <w:t xml:space="preserve">cannot be surmounted </w:t>
      </w:r>
      <w:r w:rsidR="00861C8B" w:rsidRPr="00F921C6">
        <w:rPr>
          <w:rFonts w:ascii="Arial" w:hAnsi="Arial" w:cs="Arial"/>
          <w:sz w:val="22"/>
          <w:szCs w:val="22"/>
        </w:rPr>
        <w:t xml:space="preserve">by </w:t>
      </w:r>
      <w:r w:rsidRPr="00F921C6">
        <w:rPr>
          <w:rFonts w:ascii="Arial" w:hAnsi="Arial" w:cs="Arial"/>
          <w:sz w:val="22"/>
          <w:szCs w:val="22"/>
        </w:rPr>
        <w:t>individual countries. Technical and policy advi</w:t>
      </w:r>
      <w:r w:rsidR="00861C8B" w:rsidRPr="00F921C6">
        <w:rPr>
          <w:rFonts w:ascii="Arial" w:hAnsi="Arial" w:cs="Arial"/>
          <w:sz w:val="22"/>
          <w:szCs w:val="22"/>
        </w:rPr>
        <w:t>ce</w:t>
      </w:r>
      <w:r w:rsidRPr="00F921C6">
        <w:rPr>
          <w:rFonts w:ascii="Arial" w:hAnsi="Arial" w:cs="Arial"/>
          <w:sz w:val="22"/>
          <w:szCs w:val="22"/>
        </w:rPr>
        <w:t>, advocacy efforts, partnership</w:t>
      </w:r>
      <w:r w:rsidR="00861C8B" w:rsidRPr="00F921C6">
        <w:rPr>
          <w:rFonts w:ascii="Arial" w:hAnsi="Arial" w:cs="Arial"/>
          <w:sz w:val="22"/>
          <w:szCs w:val="22"/>
        </w:rPr>
        <w:t>s</w:t>
      </w:r>
      <w:r w:rsidRPr="00F921C6">
        <w:rPr>
          <w:rFonts w:ascii="Arial" w:hAnsi="Arial" w:cs="Arial"/>
          <w:sz w:val="22"/>
          <w:szCs w:val="22"/>
        </w:rPr>
        <w:t xml:space="preserve">, </w:t>
      </w:r>
      <w:proofErr w:type="gramStart"/>
      <w:r w:rsidRPr="00F921C6">
        <w:rPr>
          <w:rFonts w:ascii="Arial" w:hAnsi="Arial" w:cs="Arial"/>
          <w:sz w:val="22"/>
          <w:szCs w:val="22"/>
        </w:rPr>
        <w:t>coordination</w:t>
      </w:r>
      <w:proofErr w:type="gramEnd"/>
      <w:r w:rsidRPr="00F921C6">
        <w:rPr>
          <w:rFonts w:ascii="Arial" w:hAnsi="Arial" w:cs="Arial"/>
          <w:sz w:val="22"/>
          <w:szCs w:val="22"/>
        </w:rPr>
        <w:t xml:space="preserve"> and consensus</w:t>
      </w:r>
      <w:r w:rsidR="00861C8B" w:rsidRPr="00F921C6">
        <w:rPr>
          <w:rFonts w:ascii="Arial" w:hAnsi="Arial" w:cs="Arial"/>
          <w:sz w:val="22"/>
          <w:szCs w:val="22"/>
        </w:rPr>
        <w:t>-</w:t>
      </w:r>
      <w:r w:rsidRPr="00F921C6">
        <w:rPr>
          <w:rFonts w:ascii="Arial" w:hAnsi="Arial" w:cs="Arial"/>
          <w:sz w:val="22"/>
          <w:szCs w:val="22"/>
        </w:rPr>
        <w:t xml:space="preserve">building increase efficiency in service delivery. </w:t>
      </w:r>
      <w:r w:rsidR="00D60E09" w:rsidRPr="00F921C6">
        <w:rPr>
          <w:rFonts w:ascii="Arial" w:hAnsi="Arial" w:cs="Arial"/>
          <w:sz w:val="22"/>
          <w:szCs w:val="22"/>
        </w:rPr>
        <w:t>S</w:t>
      </w:r>
      <w:r w:rsidR="00CA079C" w:rsidRPr="00F921C6">
        <w:rPr>
          <w:rFonts w:ascii="Arial" w:hAnsi="Arial" w:cs="Arial"/>
          <w:sz w:val="22"/>
          <w:szCs w:val="22"/>
        </w:rPr>
        <w:t xml:space="preserve">tronger </w:t>
      </w:r>
      <w:r w:rsidRPr="00F921C6">
        <w:rPr>
          <w:rFonts w:ascii="Arial" w:hAnsi="Arial" w:cs="Arial"/>
          <w:sz w:val="22"/>
          <w:szCs w:val="22"/>
        </w:rPr>
        <w:t>partnership</w:t>
      </w:r>
      <w:r w:rsidR="00CA079C" w:rsidRPr="00F921C6">
        <w:rPr>
          <w:rFonts w:ascii="Arial" w:hAnsi="Arial" w:cs="Arial"/>
          <w:sz w:val="22"/>
          <w:szCs w:val="22"/>
        </w:rPr>
        <w:t xml:space="preserve">s yield </w:t>
      </w:r>
      <w:r w:rsidRPr="00F921C6">
        <w:rPr>
          <w:rFonts w:ascii="Arial" w:hAnsi="Arial" w:cs="Arial"/>
          <w:sz w:val="22"/>
          <w:szCs w:val="22"/>
        </w:rPr>
        <w:t>dividend</w:t>
      </w:r>
      <w:r w:rsidR="00CA079C" w:rsidRPr="00F921C6">
        <w:rPr>
          <w:rFonts w:ascii="Arial" w:hAnsi="Arial" w:cs="Arial"/>
          <w:sz w:val="22"/>
          <w:szCs w:val="22"/>
        </w:rPr>
        <w:t>s</w:t>
      </w:r>
      <w:r w:rsidRPr="00F921C6">
        <w:rPr>
          <w:rFonts w:ascii="Arial" w:hAnsi="Arial" w:cs="Arial"/>
          <w:sz w:val="22"/>
          <w:szCs w:val="22"/>
        </w:rPr>
        <w:t xml:space="preserve"> in sustaining and expanding gains </w:t>
      </w:r>
      <w:r w:rsidR="00CA079C" w:rsidRPr="00F921C6">
        <w:rPr>
          <w:rFonts w:ascii="Arial" w:hAnsi="Arial" w:cs="Arial"/>
          <w:sz w:val="22"/>
          <w:szCs w:val="22"/>
        </w:rPr>
        <w:t xml:space="preserve">made in </w:t>
      </w:r>
      <w:r w:rsidRPr="00F921C6">
        <w:rPr>
          <w:rFonts w:ascii="Arial" w:hAnsi="Arial" w:cs="Arial"/>
          <w:sz w:val="22"/>
          <w:szCs w:val="22"/>
        </w:rPr>
        <w:t>capacity</w:t>
      </w:r>
      <w:r w:rsidR="00CA079C" w:rsidRPr="00F921C6">
        <w:rPr>
          <w:rFonts w:ascii="Arial" w:hAnsi="Arial" w:cs="Arial"/>
          <w:sz w:val="22"/>
          <w:szCs w:val="22"/>
        </w:rPr>
        <w:t>-</w:t>
      </w:r>
      <w:r w:rsidRPr="00F921C6">
        <w:rPr>
          <w:rFonts w:ascii="Arial" w:hAnsi="Arial" w:cs="Arial"/>
          <w:sz w:val="22"/>
          <w:szCs w:val="22"/>
        </w:rPr>
        <w:t xml:space="preserve">building. In </w:t>
      </w:r>
      <w:r w:rsidR="00D60E09" w:rsidRPr="00F921C6">
        <w:rPr>
          <w:rFonts w:ascii="Arial" w:hAnsi="Arial" w:cs="Arial"/>
          <w:sz w:val="22"/>
          <w:szCs w:val="22"/>
        </w:rPr>
        <w:t>PVE</w:t>
      </w:r>
      <w:r w:rsidRPr="00F921C6">
        <w:rPr>
          <w:rFonts w:ascii="Arial" w:hAnsi="Arial" w:cs="Arial"/>
          <w:sz w:val="22"/>
          <w:szCs w:val="22"/>
        </w:rPr>
        <w:t xml:space="preserve">, for </w:t>
      </w:r>
      <w:r w:rsidR="00CA079C" w:rsidRPr="00F921C6">
        <w:rPr>
          <w:rFonts w:ascii="Arial" w:hAnsi="Arial" w:cs="Arial"/>
          <w:sz w:val="22"/>
          <w:szCs w:val="22"/>
        </w:rPr>
        <w:t>example</w:t>
      </w:r>
      <w:r w:rsidRPr="00F921C6">
        <w:rPr>
          <w:rFonts w:ascii="Arial" w:hAnsi="Arial" w:cs="Arial"/>
          <w:sz w:val="22"/>
          <w:szCs w:val="22"/>
        </w:rPr>
        <w:t xml:space="preserve">, </w:t>
      </w:r>
      <w:r w:rsidR="00CA079C" w:rsidRPr="00F921C6">
        <w:rPr>
          <w:rFonts w:ascii="Arial" w:hAnsi="Arial" w:cs="Arial"/>
          <w:sz w:val="22"/>
          <w:szCs w:val="22"/>
        </w:rPr>
        <w:t xml:space="preserve">a stronger </w:t>
      </w:r>
      <w:r w:rsidRPr="00F921C6">
        <w:rPr>
          <w:rFonts w:ascii="Arial" w:hAnsi="Arial" w:cs="Arial"/>
          <w:sz w:val="22"/>
          <w:szCs w:val="22"/>
        </w:rPr>
        <w:t>partnership with the AU</w:t>
      </w:r>
      <w:r w:rsidR="00CA079C" w:rsidRPr="00F921C6">
        <w:rPr>
          <w:rFonts w:ascii="Arial" w:hAnsi="Arial" w:cs="Arial"/>
          <w:sz w:val="22"/>
          <w:szCs w:val="22"/>
        </w:rPr>
        <w:t xml:space="preserve"> </w:t>
      </w:r>
      <w:r w:rsidRPr="00F921C6">
        <w:rPr>
          <w:rFonts w:ascii="Arial" w:hAnsi="Arial" w:cs="Arial"/>
          <w:sz w:val="22"/>
          <w:szCs w:val="22"/>
        </w:rPr>
        <w:t xml:space="preserve">Peace and Security </w:t>
      </w:r>
      <w:r w:rsidR="00D60E09" w:rsidRPr="00F921C6">
        <w:rPr>
          <w:rFonts w:ascii="Arial" w:hAnsi="Arial" w:cs="Arial"/>
          <w:sz w:val="22"/>
          <w:szCs w:val="22"/>
        </w:rPr>
        <w:t xml:space="preserve">Commission </w:t>
      </w:r>
      <w:r w:rsidRPr="00F921C6">
        <w:rPr>
          <w:rFonts w:ascii="Arial" w:hAnsi="Arial" w:cs="Arial"/>
          <w:sz w:val="22"/>
          <w:szCs w:val="22"/>
        </w:rPr>
        <w:t>and</w:t>
      </w:r>
      <w:r w:rsidR="00CA079C" w:rsidRPr="00F921C6">
        <w:rPr>
          <w:rFonts w:ascii="Arial" w:hAnsi="Arial" w:cs="Arial"/>
          <w:sz w:val="22"/>
          <w:szCs w:val="22"/>
        </w:rPr>
        <w:t xml:space="preserve"> additional </w:t>
      </w:r>
      <w:r w:rsidRPr="00F921C6">
        <w:rPr>
          <w:rFonts w:ascii="Arial" w:hAnsi="Arial" w:cs="Arial"/>
          <w:sz w:val="22"/>
          <w:szCs w:val="22"/>
        </w:rPr>
        <w:t xml:space="preserve">technical support has </w:t>
      </w:r>
      <w:r w:rsidR="00CA079C" w:rsidRPr="00F921C6">
        <w:rPr>
          <w:rFonts w:ascii="Arial" w:hAnsi="Arial" w:cs="Arial"/>
          <w:sz w:val="22"/>
          <w:szCs w:val="22"/>
        </w:rPr>
        <w:t xml:space="preserve">improved the </w:t>
      </w:r>
      <w:r w:rsidRPr="00F921C6">
        <w:rPr>
          <w:rFonts w:ascii="Arial" w:hAnsi="Arial" w:cs="Arial"/>
          <w:sz w:val="22"/>
          <w:szCs w:val="22"/>
        </w:rPr>
        <w:t xml:space="preserve">regional capacity to ensure </w:t>
      </w:r>
      <w:r w:rsidR="00CA079C" w:rsidRPr="00F921C6">
        <w:rPr>
          <w:rFonts w:ascii="Arial" w:hAnsi="Arial" w:cs="Arial"/>
          <w:sz w:val="22"/>
          <w:szCs w:val="22"/>
        </w:rPr>
        <w:t xml:space="preserve">that conflict </w:t>
      </w:r>
      <w:r w:rsidRPr="00F921C6">
        <w:rPr>
          <w:rFonts w:ascii="Arial" w:hAnsi="Arial" w:cs="Arial"/>
          <w:sz w:val="22"/>
          <w:szCs w:val="22"/>
        </w:rPr>
        <w:t xml:space="preserve">early warning systems are in place. This evaluation further noted that the consultative process espoused by UNDP aims </w:t>
      </w:r>
      <w:r w:rsidR="00CA079C" w:rsidRPr="00F921C6">
        <w:rPr>
          <w:rFonts w:ascii="Arial" w:hAnsi="Arial" w:cs="Arial"/>
          <w:sz w:val="22"/>
          <w:szCs w:val="22"/>
        </w:rPr>
        <w:t xml:space="preserve">to </w:t>
      </w:r>
      <w:r w:rsidRPr="00F921C6">
        <w:rPr>
          <w:rFonts w:ascii="Arial" w:hAnsi="Arial" w:cs="Arial"/>
          <w:sz w:val="22"/>
          <w:szCs w:val="22"/>
        </w:rPr>
        <w:t>build</w:t>
      </w:r>
      <w:r w:rsidR="00CA079C" w:rsidRPr="00F921C6">
        <w:rPr>
          <w:rFonts w:ascii="Arial" w:hAnsi="Arial" w:cs="Arial"/>
          <w:sz w:val="22"/>
          <w:szCs w:val="22"/>
        </w:rPr>
        <w:t xml:space="preserve"> </w:t>
      </w:r>
      <w:r w:rsidRPr="00F921C6">
        <w:rPr>
          <w:rFonts w:ascii="Arial" w:hAnsi="Arial" w:cs="Arial"/>
          <w:sz w:val="22"/>
          <w:szCs w:val="22"/>
        </w:rPr>
        <w:t xml:space="preserve">consensus, its transaction costs notwithstanding. This service delivery approach </w:t>
      </w:r>
      <w:r w:rsidR="008E0640" w:rsidRPr="00F921C6">
        <w:rPr>
          <w:rFonts w:ascii="Arial" w:hAnsi="Arial" w:cs="Arial"/>
          <w:sz w:val="22"/>
          <w:szCs w:val="22"/>
        </w:rPr>
        <w:t>also ha</w:t>
      </w:r>
      <w:r w:rsidR="00D60E09" w:rsidRPr="00F921C6">
        <w:rPr>
          <w:rFonts w:ascii="Arial" w:hAnsi="Arial" w:cs="Arial"/>
          <w:sz w:val="22"/>
          <w:szCs w:val="22"/>
        </w:rPr>
        <w:t>s</w:t>
      </w:r>
      <w:r w:rsidR="008E0640" w:rsidRPr="00F921C6">
        <w:rPr>
          <w:rFonts w:ascii="Arial" w:hAnsi="Arial" w:cs="Arial"/>
          <w:sz w:val="22"/>
          <w:szCs w:val="22"/>
        </w:rPr>
        <w:t xml:space="preserve"> a </w:t>
      </w:r>
      <w:r w:rsidRPr="00F921C6">
        <w:rPr>
          <w:rFonts w:ascii="Arial" w:hAnsi="Arial" w:cs="Arial"/>
          <w:sz w:val="22"/>
          <w:szCs w:val="22"/>
        </w:rPr>
        <w:t xml:space="preserve">positive </w:t>
      </w:r>
      <w:r w:rsidR="008E0640" w:rsidRPr="00F921C6">
        <w:rPr>
          <w:rFonts w:ascii="Arial" w:hAnsi="Arial" w:cs="Arial"/>
          <w:sz w:val="22"/>
          <w:szCs w:val="22"/>
        </w:rPr>
        <w:t xml:space="preserve">impact on </w:t>
      </w:r>
      <w:r w:rsidRPr="00F921C6">
        <w:rPr>
          <w:rFonts w:ascii="Arial" w:hAnsi="Arial" w:cs="Arial"/>
          <w:sz w:val="22"/>
          <w:szCs w:val="22"/>
        </w:rPr>
        <w:t>promoti</w:t>
      </w:r>
      <w:r w:rsidR="008E0640" w:rsidRPr="00F921C6">
        <w:rPr>
          <w:rFonts w:ascii="Arial" w:hAnsi="Arial" w:cs="Arial"/>
          <w:sz w:val="22"/>
          <w:szCs w:val="22"/>
        </w:rPr>
        <w:t>ng South-South and triangular cooperation</w:t>
      </w:r>
      <w:r w:rsidRPr="00F921C6">
        <w:rPr>
          <w:rFonts w:ascii="Arial" w:hAnsi="Arial" w:cs="Arial"/>
          <w:sz w:val="22"/>
          <w:szCs w:val="22"/>
        </w:rPr>
        <w:t xml:space="preserve"> and ensuring </w:t>
      </w:r>
      <w:r w:rsidR="008E0640" w:rsidRPr="00F921C6">
        <w:rPr>
          <w:rFonts w:ascii="Arial" w:hAnsi="Arial" w:cs="Arial"/>
          <w:sz w:val="22"/>
          <w:szCs w:val="22"/>
        </w:rPr>
        <w:t xml:space="preserve">that </w:t>
      </w:r>
      <w:r w:rsidRPr="00F921C6">
        <w:rPr>
          <w:rFonts w:ascii="Arial" w:hAnsi="Arial" w:cs="Arial"/>
          <w:sz w:val="22"/>
          <w:szCs w:val="22"/>
        </w:rPr>
        <w:t xml:space="preserve">essential initiatives catalyse institutional capacity and </w:t>
      </w:r>
      <w:r w:rsidR="00F21B5F" w:rsidRPr="00F921C6">
        <w:rPr>
          <w:rFonts w:ascii="Arial" w:hAnsi="Arial" w:cs="Arial"/>
          <w:sz w:val="22"/>
          <w:szCs w:val="22"/>
        </w:rPr>
        <w:t xml:space="preserve">develop </w:t>
      </w:r>
      <w:r w:rsidRPr="00F921C6">
        <w:rPr>
          <w:rFonts w:ascii="Arial" w:hAnsi="Arial" w:cs="Arial"/>
          <w:sz w:val="22"/>
          <w:szCs w:val="22"/>
        </w:rPr>
        <w:t>partnership</w:t>
      </w:r>
      <w:r w:rsidR="00F21B5F" w:rsidRPr="00F921C6">
        <w:rPr>
          <w:rFonts w:ascii="Arial" w:hAnsi="Arial" w:cs="Arial"/>
          <w:sz w:val="22"/>
          <w:szCs w:val="22"/>
        </w:rPr>
        <w:t>s</w:t>
      </w:r>
      <w:r w:rsidRPr="00F921C6">
        <w:rPr>
          <w:rFonts w:ascii="Arial" w:hAnsi="Arial" w:cs="Arial"/>
          <w:sz w:val="22"/>
          <w:szCs w:val="22"/>
        </w:rPr>
        <w:t xml:space="preserve"> to address </w:t>
      </w:r>
      <w:r w:rsidR="00D60E09" w:rsidRPr="00F921C6">
        <w:rPr>
          <w:rFonts w:ascii="Arial" w:hAnsi="Arial" w:cs="Arial"/>
          <w:sz w:val="22"/>
          <w:szCs w:val="22"/>
        </w:rPr>
        <w:t xml:space="preserve">related </w:t>
      </w:r>
      <w:r w:rsidRPr="00F921C6">
        <w:rPr>
          <w:rFonts w:ascii="Arial" w:hAnsi="Arial" w:cs="Arial"/>
          <w:sz w:val="22"/>
          <w:szCs w:val="22"/>
        </w:rPr>
        <w:t xml:space="preserve">challenges. Moreover, the advocacy and collaboration efforts </w:t>
      </w:r>
      <w:r w:rsidR="00D60E09" w:rsidRPr="00F921C6">
        <w:rPr>
          <w:rFonts w:ascii="Arial" w:hAnsi="Arial" w:cs="Arial"/>
          <w:sz w:val="22"/>
          <w:szCs w:val="22"/>
        </w:rPr>
        <w:t xml:space="preserve">of </w:t>
      </w:r>
      <w:r w:rsidRPr="00F921C6">
        <w:rPr>
          <w:rFonts w:ascii="Arial" w:hAnsi="Arial" w:cs="Arial"/>
          <w:sz w:val="22"/>
          <w:szCs w:val="22"/>
        </w:rPr>
        <w:t xml:space="preserve">UNDP </w:t>
      </w:r>
      <w:r w:rsidR="00D60E09" w:rsidRPr="00F921C6">
        <w:rPr>
          <w:rFonts w:ascii="Arial" w:hAnsi="Arial" w:cs="Arial"/>
          <w:sz w:val="22"/>
          <w:szCs w:val="22"/>
        </w:rPr>
        <w:t xml:space="preserve">are appropriate. </w:t>
      </w:r>
      <w:r w:rsidRPr="00F921C6">
        <w:rPr>
          <w:rFonts w:ascii="Arial" w:hAnsi="Arial" w:cs="Arial"/>
          <w:sz w:val="22"/>
          <w:szCs w:val="22"/>
        </w:rPr>
        <w:t>UNDP</w:t>
      </w:r>
      <w:r w:rsidR="002637C7" w:rsidRPr="00F921C6">
        <w:rPr>
          <w:rFonts w:ascii="Arial" w:hAnsi="Arial" w:cs="Arial"/>
          <w:sz w:val="22"/>
          <w:szCs w:val="22"/>
        </w:rPr>
        <w:t>;</w:t>
      </w:r>
      <w:r w:rsidRPr="00F921C6">
        <w:rPr>
          <w:rFonts w:ascii="Arial" w:hAnsi="Arial" w:cs="Arial"/>
          <w:sz w:val="22"/>
          <w:szCs w:val="22"/>
        </w:rPr>
        <w:t xml:space="preserve"> UNICEF</w:t>
      </w:r>
      <w:r w:rsidR="002637C7" w:rsidRPr="00F921C6">
        <w:rPr>
          <w:rFonts w:ascii="Arial" w:hAnsi="Arial" w:cs="Arial"/>
          <w:sz w:val="22"/>
          <w:szCs w:val="22"/>
        </w:rPr>
        <w:t>;</w:t>
      </w:r>
      <w:r w:rsidRPr="00F921C6">
        <w:rPr>
          <w:rFonts w:ascii="Arial" w:hAnsi="Arial" w:cs="Arial"/>
          <w:sz w:val="22"/>
          <w:szCs w:val="22"/>
        </w:rPr>
        <w:t xml:space="preserve"> ILO</w:t>
      </w:r>
      <w:r w:rsidR="002637C7" w:rsidRPr="00F921C6">
        <w:rPr>
          <w:rFonts w:ascii="Arial" w:hAnsi="Arial" w:cs="Arial"/>
          <w:sz w:val="22"/>
          <w:szCs w:val="22"/>
        </w:rPr>
        <w:t>;</w:t>
      </w:r>
      <w:r w:rsidRPr="00F921C6">
        <w:rPr>
          <w:rFonts w:ascii="Arial" w:hAnsi="Arial" w:cs="Arial"/>
          <w:sz w:val="22"/>
          <w:szCs w:val="22"/>
        </w:rPr>
        <w:t xml:space="preserve"> </w:t>
      </w:r>
      <w:r w:rsidR="002637C7" w:rsidRPr="00F921C6">
        <w:rPr>
          <w:rFonts w:ascii="Arial" w:hAnsi="Arial" w:cs="Arial"/>
          <w:sz w:val="22"/>
          <w:szCs w:val="22"/>
        </w:rPr>
        <w:t>the United Nations Office on Drugs and Crime;</w:t>
      </w:r>
      <w:r w:rsidRPr="00F921C6">
        <w:rPr>
          <w:rFonts w:ascii="Arial" w:hAnsi="Arial" w:cs="Arial"/>
          <w:sz w:val="22"/>
          <w:szCs w:val="22"/>
        </w:rPr>
        <w:t xml:space="preserve"> </w:t>
      </w:r>
      <w:r w:rsidR="002637C7" w:rsidRPr="00F921C6">
        <w:rPr>
          <w:rFonts w:ascii="Arial" w:hAnsi="Arial" w:cs="Arial"/>
          <w:sz w:val="22"/>
          <w:szCs w:val="22"/>
        </w:rPr>
        <w:t>the United Nations Educational, Scientific and Cultural Organization;</w:t>
      </w:r>
      <w:r w:rsidRPr="00F921C6">
        <w:rPr>
          <w:rFonts w:ascii="Arial" w:hAnsi="Arial" w:cs="Arial"/>
          <w:sz w:val="22"/>
          <w:szCs w:val="22"/>
        </w:rPr>
        <w:t xml:space="preserve"> </w:t>
      </w:r>
      <w:r w:rsidR="002637C7" w:rsidRPr="00F921C6">
        <w:rPr>
          <w:rFonts w:ascii="Arial" w:hAnsi="Arial" w:cs="Arial"/>
          <w:sz w:val="22"/>
          <w:szCs w:val="22"/>
        </w:rPr>
        <w:t>the Office of the United Nations High Commissioner for Human Rights</w:t>
      </w:r>
      <w:r w:rsidR="00D60E09" w:rsidRPr="00F921C6">
        <w:rPr>
          <w:rFonts w:ascii="Arial" w:hAnsi="Arial" w:cs="Arial"/>
          <w:sz w:val="22"/>
          <w:szCs w:val="22"/>
        </w:rPr>
        <w:t>;</w:t>
      </w:r>
      <w:r w:rsidRPr="00F921C6">
        <w:rPr>
          <w:rFonts w:ascii="Arial" w:hAnsi="Arial" w:cs="Arial"/>
          <w:sz w:val="22"/>
          <w:szCs w:val="22"/>
        </w:rPr>
        <w:t xml:space="preserve"> </w:t>
      </w:r>
      <w:r w:rsidR="002637C7" w:rsidRPr="00F921C6">
        <w:rPr>
          <w:rFonts w:ascii="Arial" w:hAnsi="Arial" w:cs="Arial"/>
          <w:sz w:val="22"/>
          <w:szCs w:val="22"/>
        </w:rPr>
        <w:t>United Nations Entity for Gender Equality and the Empowerment of Women (</w:t>
      </w:r>
      <w:r w:rsidRPr="00F921C6">
        <w:rPr>
          <w:rFonts w:ascii="Arial" w:hAnsi="Arial" w:cs="Arial"/>
          <w:sz w:val="22"/>
          <w:szCs w:val="22"/>
        </w:rPr>
        <w:t>UN</w:t>
      </w:r>
      <w:r w:rsidR="002637C7" w:rsidRPr="00F921C6">
        <w:rPr>
          <w:rFonts w:ascii="Arial" w:hAnsi="Arial" w:cs="Arial"/>
          <w:sz w:val="22"/>
          <w:szCs w:val="22"/>
        </w:rPr>
        <w:t xml:space="preserve"> </w:t>
      </w:r>
      <w:r w:rsidRPr="00F921C6">
        <w:rPr>
          <w:rFonts w:ascii="Arial" w:hAnsi="Arial" w:cs="Arial"/>
          <w:sz w:val="22"/>
          <w:szCs w:val="22"/>
        </w:rPr>
        <w:t>W</w:t>
      </w:r>
      <w:r w:rsidR="002637C7" w:rsidRPr="00F921C6">
        <w:rPr>
          <w:rFonts w:ascii="Arial" w:hAnsi="Arial" w:cs="Arial"/>
          <w:sz w:val="22"/>
          <w:szCs w:val="22"/>
        </w:rPr>
        <w:t>omen)</w:t>
      </w:r>
      <w:r w:rsidR="00DB7A6A" w:rsidRPr="00F921C6">
        <w:rPr>
          <w:rFonts w:ascii="Arial" w:hAnsi="Arial" w:cs="Arial"/>
          <w:sz w:val="22"/>
          <w:szCs w:val="22"/>
        </w:rPr>
        <w:t>;</w:t>
      </w:r>
      <w:r w:rsidRPr="00F921C6">
        <w:rPr>
          <w:rFonts w:ascii="Arial" w:hAnsi="Arial" w:cs="Arial"/>
          <w:sz w:val="22"/>
          <w:szCs w:val="22"/>
        </w:rPr>
        <w:t xml:space="preserve"> and UNECA </w:t>
      </w:r>
      <w:r w:rsidR="00DB7A6A" w:rsidRPr="00F921C6">
        <w:rPr>
          <w:rFonts w:ascii="Arial" w:hAnsi="Arial" w:cs="Arial"/>
          <w:sz w:val="22"/>
          <w:szCs w:val="22"/>
        </w:rPr>
        <w:t xml:space="preserve">are implementing a joint programme, </w:t>
      </w:r>
      <w:r w:rsidRPr="00F921C6">
        <w:rPr>
          <w:rFonts w:ascii="Arial" w:hAnsi="Arial" w:cs="Arial"/>
          <w:sz w:val="22"/>
          <w:szCs w:val="22"/>
        </w:rPr>
        <w:t>to be funded by the Swedish International Development Agency (</w:t>
      </w:r>
      <w:proofErr w:type="spellStart"/>
      <w:r w:rsidR="00645EF6" w:rsidRPr="00F921C6">
        <w:rPr>
          <w:rFonts w:ascii="Arial" w:hAnsi="Arial" w:cs="Arial"/>
          <w:sz w:val="22"/>
          <w:szCs w:val="22"/>
        </w:rPr>
        <w:t>Sida</w:t>
      </w:r>
      <w:proofErr w:type="spellEnd"/>
      <w:r w:rsidRPr="00F921C6">
        <w:rPr>
          <w:rFonts w:ascii="Arial" w:hAnsi="Arial" w:cs="Arial"/>
          <w:sz w:val="22"/>
          <w:szCs w:val="22"/>
        </w:rPr>
        <w:t>)</w:t>
      </w:r>
      <w:r w:rsidR="00DB7A6A" w:rsidRPr="00F921C6">
        <w:rPr>
          <w:rFonts w:ascii="Arial" w:hAnsi="Arial" w:cs="Arial"/>
          <w:sz w:val="22"/>
          <w:szCs w:val="22"/>
        </w:rPr>
        <w:t>,</w:t>
      </w:r>
      <w:r w:rsidRPr="00F921C6">
        <w:rPr>
          <w:rFonts w:ascii="Arial" w:hAnsi="Arial" w:cs="Arial"/>
          <w:sz w:val="22"/>
          <w:szCs w:val="22"/>
        </w:rPr>
        <w:t xml:space="preserve"> to demonstrat</w:t>
      </w:r>
      <w:r w:rsidR="00DB7A6A" w:rsidRPr="00F921C6">
        <w:rPr>
          <w:rFonts w:ascii="Arial" w:hAnsi="Arial" w:cs="Arial"/>
          <w:sz w:val="22"/>
          <w:szCs w:val="22"/>
        </w:rPr>
        <w:t xml:space="preserve">e </w:t>
      </w:r>
      <w:r w:rsidR="00EA0627" w:rsidRPr="00F921C6">
        <w:rPr>
          <w:rFonts w:ascii="Arial" w:hAnsi="Arial" w:cs="Arial"/>
          <w:sz w:val="22"/>
          <w:szCs w:val="22"/>
        </w:rPr>
        <w:t xml:space="preserve">a </w:t>
      </w:r>
      <w:r w:rsidR="00DB7A6A" w:rsidRPr="00F921C6">
        <w:rPr>
          <w:rFonts w:ascii="Arial" w:hAnsi="Arial" w:cs="Arial"/>
          <w:sz w:val="22"/>
          <w:szCs w:val="22"/>
        </w:rPr>
        <w:t xml:space="preserve">new way of working </w:t>
      </w:r>
      <w:r w:rsidRPr="00F921C6">
        <w:rPr>
          <w:rFonts w:ascii="Arial" w:hAnsi="Arial" w:cs="Arial"/>
          <w:sz w:val="22"/>
          <w:szCs w:val="22"/>
        </w:rPr>
        <w:t>fragile context</w:t>
      </w:r>
      <w:r w:rsidR="00EA0627" w:rsidRPr="00F921C6">
        <w:rPr>
          <w:rFonts w:ascii="Arial" w:hAnsi="Arial" w:cs="Arial"/>
          <w:sz w:val="22"/>
          <w:szCs w:val="22"/>
        </w:rPr>
        <w:t>s</w:t>
      </w:r>
      <w:r w:rsidRPr="00F921C6">
        <w:rPr>
          <w:rFonts w:ascii="Arial" w:hAnsi="Arial" w:cs="Arial"/>
          <w:sz w:val="22"/>
          <w:szCs w:val="22"/>
        </w:rPr>
        <w:t xml:space="preserve">, </w:t>
      </w:r>
      <w:r w:rsidR="00DB7A6A" w:rsidRPr="00F921C6">
        <w:rPr>
          <w:rFonts w:ascii="Arial" w:hAnsi="Arial" w:cs="Arial"/>
          <w:sz w:val="22"/>
          <w:szCs w:val="22"/>
        </w:rPr>
        <w:t xml:space="preserve">such as </w:t>
      </w:r>
      <w:r w:rsidRPr="00F921C6">
        <w:rPr>
          <w:rFonts w:ascii="Arial" w:hAnsi="Arial" w:cs="Arial"/>
          <w:sz w:val="22"/>
          <w:szCs w:val="22"/>
        </w:rPr>
        <w:t>in the Sahel region.</w:t>
      </w:r>
    </w:p>
    <w:p w14:paraId="7BF9C0B1" w14:textId="321FEBAE" w:rsidR="006E444F" w:rsidRPr="00F921C6" w:rsidRDefault="006E444F" w:rsidP="006E444F">
      <w:pPr>
        <w:pStyle w:val="Default"/>
        <w:spacing w:after="200"/>
        <w:jc w:val="both"/>
        <w:rPr>
          <w:rFonts w:ascii="Arial" w:hAnsi="Arial" w:cs="Arial"/>
          <w:sz w:val="22"/>
          <w:szCs w:val="22"/>
        </w:rPr>
      </w:pPr>
      <w:r w:rsidRPr="00F921C6">
        <w:rPr>
          <w:rFonts w:ascii="Arial" w:hAnsi="Arial" w:cs="Arial"/>
          <w:sz w:val="22"/>
          <w:szCs w:val="22"/>
        </w:rPr>
        <w:t xml:space="preserve">These positive </w:t>
      </w:r>
      <w:r w:rsidR="00DB7A6A" w:rsidRPr="00F921C6">
        <w:rPr>
          <w:rFonts w:ascii="Arial" w:hAnsi="Arial" w:cs="Arial"/>
          <w:sz w:val="22"/>
          <w:szCs w:val="22"/>
        </w:rPr>
        <w:t xml:space="preserve">impacts </w:t>
      </w:r>
      <w:r w:rsidRPr="00F921C6">
        <w:rPr>
          <w:rFonts w:ascii="Arial" w:hAnsi="Arial" w:cs="Arial"/>
          <w:sz w:val="22"/>
          <w:szCs w:val="22"/>
        </w:rPr>
        <w:t xml:space="preserve">could have attributed to </w:t>
      </w:r>
      <w:r w:rsidR="00DB7A6A" w:rsidRPr="00F921C6">
        <w:rPr>
          <w:rFonts w:ascii="Arial" w:hAnsi="Arial" w:cs="Arial"/>
          <w:sz w:val="22"/>
          <w:szCs w:val="22"/>
        </w:rPr>
        <w:t xml:space="preserve">the </w:t>
      </w:r>
      <w:r w:rsidRPr="00F921C6">
        <w:rPr>
          <w:rFonts w:ascii="Arial" w:hAnsi="Arial" w:cs="Arial"/>
          <w:sz w:val="22"/>
          <w:szCs w:val="22"/>
        </w:rPr>
        <w:t xml:space="preserve">high rating </w:t>
      </w:r>
      <w:r w:rsidR="00DB7A6A" w:rsidRPr="00F921C6">
        <w:rPr>
          <w:rFonts w:ascii="Arial" w:hAnsi="Arial" w:cs="Arial"/>
          <w:sz w:val="22"/>
          <w:szCs w:val="22"/>
        </w:rPr>
        <w:t xml:space="preserve">given to </w:t>
      </w:r>
      <w:r w:rsidRPr="00F921C6">
        <w:rPr>
          <w:rFonts w:ascii="Arial" w:hAnsi="Arial" w:cs="Arial"/>
          <w:sz w:val="22"/>
          <w:szCs w:val="22"/>
        </w:rPr>
        <w:t>service delivery</w:t>
      </w:r>
      <w:r w:rsidR="005B4705" w:rsidRPr="00F921C6">
        <w:rPr>
          <w:rFonts w:ascii="Arial" w:hAnsi="Arial" w:cs="Arial"/>
          <w:sz w:val="22"/>
          <w:szCs w:val="22"/>
        </w:rPr>
        <w:t>,</w:t>
      </w:r>
      <w:r w:rsidRPr="00F921C6">
        <w:rPr>
          <w:rFonts w:ascii="Arial" w:hAnsi="Arial" w:cs="Arial"/>
          <w:sz w:val="22"/>
          <w:szCs w:val="22"/>
        </w:rPr>
        <w:t xml:space="preserve"> </w:t>
      </w:r>
      <w:r w:rsidR="005B4705" w:rsidRPr="00F921C6">
        <w:rPr>
          <w:rFonts w:ascii="Arial" w:hAnsi="Arial" w:cs="Arial"/>
          <w:sz w:val="22"/>
          <w:szCs w:val="22"/>
        </w:rPr>
        <w:t xml:space="preserve">as </w:t>
      </w:r>
      <w:r w:rsidRPr="00F921C6">
        <w:rPr>
          <w:rFonts w:ascii="Arial" w:hAnsi="Arial" w:cs="Arial"/>
          <w:sz w:val="22"/>
          <w:szCs w:val="22"/>
        </w:rPr>
        <w:t>90</w:t>
      </w:r>
      <w:r w:rsidR="00DB7A6A" w:rsidRPr="00F921C6">
        <w:rPr>
          <w:rFonts w:ascii="Arial" w:hAnsi="Arial" w:cs="Arial"/>
          <w:sz w:val="22"/>
          <w:szCs w:val="22"/>
        </w:rPr>
        <w:t> percent</w:t>
      </w:r>
      <w:r w:rsidRPr="00F921C6">
        <w:rPr>
          <w:rFonts w:ascii="Arial" w:hAnsi="Arial" w:cs="Arial"/>
          <w:sz w:val="22"/>
          <w:szCs w:val="22"/>
        </w:rPr>
        <w:t xml:space="preserve"> of respondents felt that the RP delivery methodology </w:t>
      </w:r>
      <w:r w:rsidR="00DB7A6A" w:rsidRPr="00F921C6">
        <w:rPr>
          <w:rFonts w:ascii="Arial" w:hAnsi="Arial" w:cs="Arial"/>
          <w:sz w:val="22"/>
          <w:szCs w:val="22"/>
        </w:rPr>
        <w:t xml:space="preserve">was </w:t>
      </w:r>
      <w:r w:rsidRPr="00F921C6">
        <w:rPr>
          <w:rFonts w:ascii="Arial" w:hAnsi="Arial" w:cs="Arial"/>
          <w:sz w:val="22"/>
          <w:szCs w:val="22"/>
        </w:rPr>
        <w:t xml:space="preserve">appropriate and relevant to the context in Africa. </w:t>
      </w:r>
      <w:r w:rsidR="00EA0627" w:rsidRPr="00F921C6">
        <w:rPr>
          <w:rFonts w:ascii="Arial" w:hAnsi="Arial" w:cs="Arial"/>
          <w:sz w:val="22"/>
          <w:szCs w:val="22"/>
        </w:rPr>
        <w:t xml:space="preserve">Collaborating </w:t>
      </w:r>
      <w:r w:rsidRPr="00F921C6">
        <w:rPr>
          <w:rFonts w:ascii="Arial" w:hAnsi="Arial" w:cs="Arial"/>
          <w:sz w:val="22"/>
          <w:szCs w:val="22"/>
        </w:rPr>
        <w:t xml:space="preserve">with the AUC, RECs and </w:t>
      </w:r>
      <w:r w:rsidR="00DB7A6A" w:rsidRPr="00F921C6">
        <w:rPr>
          <w:rFonts w:ascii="Arial" w:hAnsi="Arial" w:cs="Arial"/>
          <w:sz w:val="22"/>
          <w:szCs w:val="22"/>
        </w:rPr>
        <w:t>national G</w:t>
      </w:r>
      <w:r w:rsidRPr="00F921C6">
        <w:rPr>
          <w:rFonts w:ascii="Arial" w:hAnsi="Arial" w:cs="Arial"/>
          <w:sz w:val="22"/>
          <w:szCs w:val="22"/>
        </w:rPr>
        <w:t>overnments on policy issues requires strategic delivery methodologies that have transformative results.</w:t>
      </w:r>
      <w:r w:rsidR="000306E0" w:rsidRPr="00F921C6">
        <w:rPr>
          <w:rFonts w:ascii="Arial" w:hAnsi="Arial" w:cs="Arial"/>
          <w:sz w:val="22"/>
          <w:szCs w:val="22"/>
        </w:rPr>
        <w:t xml:space="preserve"> </w:t>
      </w:r>
      <w:r w:rsidRPr="00F921C6">
        <w:rPr>
          <w:rFonts w:ascii="Arial" w:hAnsi="Arial" w:cs="Arial"/>
          <w:sz w:val="22"/>
          <w:szCs w:val="22"/>
        </w:rPr>
        <w:t>Working through regional and pan</w:t>
      </w:r>
      <w:r w:rsidR="00DB7A6A" w:rsidRPr="00F921C6">
        <w:rPr>
          <w:rFonts w:ascii="Arial" w:hAnsi="Arial" w:cs="Arial"/>
          <w:sz w:val="22"/>
          <w:szCs w:val="22"/>
        </w:rPr>
        <w:t>-</w:t>
      </w:r>
      <w:r w:rsidRPr="00F921C6">
        <w:rPr>
          <w:rFonts w:ascii="Arial" w:hAnsi="Arial" w:cs="Arial"/>
          <w:sz w:val="22"/>
          <w:szCs w:val="22"/>
        </w:rPr>
        <w:t>African CSOs</w:t>
      </w:r>
      <w:r w:rsidR="00EA0627" w:rsidRPr="00F921C6">
        <w:rPr>
          <w:rFonts w:ascii="Arial" w:hAnsi="Arial" w:cs="Arial"/>
          <w:sz w:val="22"/>
          <w:szCs w:val="22"/>
        </w:rPr>
        <w:t>,</w:t>
      </w:r>
      <w:r w:rsidRPr="00F921C6">
        <w:rPr>
          <w:rFonts w:ascii="Arial" w:hAnsi="Arial" w:cs="Arial"/>
          <w:sz w:val="22"/>
          <w:szCs w:val="22"/>
        </w:rPr>
        <w:t xml:space="preserve"> like Equality Now/SOAR and the Tony Elumelu Foundation</w:t>
      </w:r>
      <w:r w:rsidR="00EA0627" w:rsidRPr="00F921C6">
        <w:rPr>
          <w:rFonts w:ascii="Arial" w:hAnsi="Arial" w:cs="Arial"/>
          <w:sz w:val="22"/>
          <w:szCs w:val="22"/>
        </w:rPr>
        <w:t>,</w:t>
      </w:r>
      <w:r w:rsidRPr="00F921C6">
        <w:rPr>
          <w:rFonts w:ascii="Arial" w:hAnsi="Arial" w:cs="Arial"/>
          <w:sz w:val="22"/>
          <w:szCs w:val="22"/>
        </w:rPr>
        <w:t xml:space="preserve"> ensures that polic</w:t>
      </w:r>
      <w:r w:rsidR="00DB7A6A" w:rsidRPr="00F921C6">
        <w:rPr>
          <w:rFonts w:ascii="Arial" w:hAnsi="Arial" w:cs="Arial"/>
          <w:sz w:val="22"/>
          <w:szCs w:val="22"/>
        </w:rPr>
        <w:t xml:space="preserve">ies are implemented with real people </w:t>
      </w:r>
      <w:r w:rsidRPr="00F921C6">
        <w:rPr>
          <w:rFonts w:ascii="Arial" w:hAnsi="Arial" w:cs="Arial"/>
          <w:sz w:val="22"/>
          <w:szCs w:val="22"/>
        </w:rPr>
        <w:t>at the grass</w:t>
      </w:r>
      <w:r w:rsidR="00DB7A6A" w:rsidRPr="00F921C6">
        <w:rPr>
          <w:rFonts w:ascii="Arial" w:hAnsi="Arial" w:cs="Arial"/>
          <w:sz w:val="22"/>
          <w:szCs w:val="22"/>
        </w:rPr>
        <w:t>-</w:t>
      </w:r>
      <w:r w:rsidRPr="00F921C6">
        <w:rPr>
          <w:rFonts w:ascii="Arial" w:hAnsi="Arial" w:cs="Arial"/>
          <w:sz w:val="22"/>
          <w:szCs w:val="22"/>
        </w:rPr>
        <w:t xml:space="preserve">roots level. </w:t>
      </w:r>
      <w:r w:rsidR="00EB4DD2" w:rsidRPr="00F921C6">
        <w:rPr>
          <w:rFonts w:ascii="Arial" w:hAnsi="Arial" w:cs="Arial"/>
          <w:sz w:val="22"/>
          <w:szCs w:val="22"/>
        </w:rPr>
        <w:t>T</w:t>
      </w:r>
      <w:r w:rsidRPr="00F921C6">
        <w:rPr>
          <w:rFonts w:ascii="Arial" w:hAnsi="Arial" w:cs="Arial"/>
          <w:sz w:val="22"/>
          <w:szCs w:val="22"/>
        </w:rPr>
        <w:t xml:space="preserve">he </w:t>
      </w:r>
      <w:r w:rsidR="005B4705" w:rsidRPr="00F921C6">
        <w:rPr>
          <w:rFonts w:ascii="Arial" w:hAnsi="Arial" w:cs="Arial"/>
          <w:sz w:val="22"/>
          <w:szCs w:val="22"/>
        </w:rPr>
        <w:t xml:space="preserve">Economist Programme </w:t>
      </w:r>
      <w:r w:rsidR="00EB4DD2" w:rsidRPr="00F921C6">
        <w:rPr>
          <w:rFonts w:ascii="Arial" w:hAnsi="Arial" w:cs="Arial"/>
          <w:sz w:val="22"/>
          <w:szCs w:val="22"/>
        </w:rPr>
        <w:t xml:space="preserve">provides another example. It </w:t>
      </w:r>
      <w:r w:rsidRPr="00F921C6">
        <w:rPr>
          <w:rFonts w:ascii="Arial" w:hAnsi="Arial" w:cs="Arial"/>
          <w:sz w:val="22"/>
          <w:szCs w:val="22"/>
        </w:rPr>
        <w:t xml:space="preserve">was </w:t>
      </w:r>
      <w:r w:rsidR="00EB4DD2" w:rsidRPr="00F921C6">
        <w:rPr>
          <w:rFonts w:ascii="Arial" w:hAnsi="Arial" w:cs="Arial"/>
          <w:sz w:val="22"/>
          <w:szCs w:val="22"/>
        </w:rPr>
        <w:t xml:space="preserve">established </w:t>
      </w:r>
      <w:r w:rsidR="00EA0627" w:rsidRPr="00F921C6">
        <w:rPr>
          <w:rFonts w:ascii="Arial" w:hAnsi="Arial" w:cs="Arial"/>
          <w:sz w:val="22"/>
          <w:szCs w:val="22"/>
        </w:rPr>
        <w:t xml:space="preserve">to build capacity at the country level </w:t>
      </w:r>
      <w:proofErr w:type="gramStart"/>
      <w:r w:rsidR="00EA0627" w:rsidRPr="00F921C6">
        <w:rPr>
          <w:rFonts w:ascii="Arial" w:hAnsi="Arial" w:cs="Arial"/>
          <w:sz w:val="22"/>
          <w:szCs w:val="22"/>
        </w:rPr>
        <w:t>in order to</w:t>
      </w:r>
      <w:proofErr w:type="gramEnd"/>
      <w:r w:rsidR="00EA0627" w:rsidRPr="00F921C6">
        <w:rPr>
          <w:rFonts w:ascii="Arial" w:hAnsi="Arial" w:cs="Arial"/>
          <w:sz w:val="22"/>
          <w:szCs w:val="22"/>
        </w:rPr>
        <w:t xml:space="preserve"> </w:t>
      </w:r>
      <w:r w:rsidR="00EB4DD2" w:rsidRPr="00F921C6">
        <w:rPr>
          <w:rFonts w:ascii="Arial" w:hAnsi="Arial" w:cs="Arial"/>
          <w:sz w:val="22"/>
          <w:szCs w:val="22"/>
        </w:rPr>
        <w:t xml:space="preserve">provide policy and programmatic support </w:t>
      </w:r>
      <w:r w:rsidR="00EA0627" w:rsidRPr="00F921C6">
        <w:rPr>
          <w:rFonts w:ascii="Arial" w:hAnsi="Arial" w:cs="Arial"/>
          <w:sz w:val="22"/>
          <w:szCs w:val="22"/>
        </w:rPr>
        <w:t xml:space="preserve">in </w:t>
      </w:r>
      <w:r w:rsidR="00EB4DD2" w:rsidRPr="00F921C6">
        <w:rPr>
          <w:rFonts w:ascii="Arial" w:hAnsi="Arial" w:cs="Arial"/>
          <w:sz w:val="22"/>
          <w:szCs w:val="22"/>
        </w:rPr>
        <w:t>achiev</w:t>
      </w:r>
      <w:r w:rsidR="00EA0627" w:rsidRPr="00F921C6">
        <w:rPr>
          <w:rFonts w:ascii="Arial" w:hAnsi="Arial" w:cs="Arial"/>
          <w:sz w:val="22"/>
          <w:szCs w:val="22"/>
        </w:rPr>
        <w:t>ing</w:t>
      </w:r>
      <w:r w:rsidR="00EB4DD2" w:rsidRPr="00F921C6">
        <w:rPr>
          <w:rFonts w:ascii="Arial" w:hAnsi="Arial" w:cs="Arial"/>
          <w:sz w:val="22"/>
          <w:szCs w:val="22"/>
        </w:rPr>
        <w:t xml:space="preserve"> the SDGs and to create </w:t>
      </w:r>
      <w:r w:rsidRPr="00F921C6">
        <w:rPr>
          <w:rFonts w:ascii="Arial" w:hAnsi="Arial" w:cs="Arial"/>
          <w:sz w:val="22"/>
          <w:szCs w:val="22"/>
        </w:rPr>
        <w:t xml:space="preserve">knowledge management hubs across the continent. However, the evaluators did not find evidence of joint project implementation modalities </w:t>
      </w:r>
      <w:r w:rsidR="00EB4DD2" w:rsidRPr="00F921C6">
        <w:rPr>
          <w:rFonts w:ascii="Arial" w:hAnsi="Arial" w:cs="Arial"/>
          <w:sz w:val="22"/>
          <w:szCs w:val="22"/>
        </w:rPr>
        <w:t xml:space="preserve">at </w:t>
      </w:r>
      <w:r w:rsidRPr="00F921C6">
        <w:rPr>
          <w:rFonts w:ascii="Arial" w:hAnsi="Arial" w:cs="Arial"/>
          <w:sz w:val="22"/>
          <w:szCs w:val="22"/>
        </w:rPr>
        <w:t>RSCA</w:t>
      </w:r>
      <w:r w:rsidR="00EB4DD2" w:rsidRPr="00F921C6">
        <w:rPr>
          <w:rFonts w:ascii="Arial" w:hAnsi="Arial" w:cs="Arial"/>
          <w:sz w:val="22"/>
          <w:szCs w:val="22"/>
        </w:rPr>
        <w:t xml:space="preserve"> and expressed </w:t>
      </w:r>
      <w:r w:rsidRPr="00F921C6">
        <w:rPr>
          <w:rFonts w:ascii="Arial" w:hAnsi="Arial" w:cs="Arial"/>
          <w:sz w:val="22"/>
          <w:szCs w:val="22"/>
        </w:rPr>
        <w:t xml:space="preserve">concerns </w:t>
      </w:r>
      <w:r w:rsidR="00EB4DD2" w:rsidRPr="00F921C6">
        <w:rPr>
          <w:rFonts w:ascii="Arial" w:hAnsi="Arial" w:cs="Arial"/>
          <w:sz w:val="22"/>
          <w:szCs w:val="22"/>
        </w:rPr>
        <w:t xml:space="preserve">about </w:t>
      </w:r>
      <w:r w:rsidRPr="00F921C6">
        <w:rPr>
          <w:rFonts w:ascii="Arial" w:hAnsi="Arial" w:cs="Arial"/>
          <w:sz w:val="22"/>
          <w:szCs w:val="22"/>
        </w:rPr>
        <w:t xml:space="preserve">the partnership strategy </w:t>
      </w:r>
      <w:r w:rsidR="00EB4DD2" w:rsidRPr="00F921C6">
        <w:rPr>
          <w:rFonts w:ascii="Arial" w:hAnsi="Arial" w:cs="Arial"/>
          <w:sz w:val="22"/>
          <w:szCs w:val="22"/>
        </w:rPr>
        <w:t xml:space="preserve">employed </w:t>
      </w:r>
      <w:r w:rsidRPr="00F921C6">
        <w:rPr>
          <w:rFonts w:ascii="Arial" w:hAnsi="Arial" w:cs="Arial"/>
          <w:sz w:val="22"/>
          <w:szCs w:val="22"/>
        </w:rPr>
        <w:t xml:space="preserve">with </w:t>
      </w:r>
      <w:r w:rsidR="005B4705" w:rsidRPr="00F921C6">
        <w:rPr>
          <w:rFonts w:ascii="Arial" w:hAnsi="Arial" w:cs="Arial"/>
          <w:sz w:val="22"/>
          <w:szCs w:val="22"/>
        </w:rPr>
        <w:t xml:space="preserve">implementing </w:t>
      </w:r>
      <w:r w:rsidRPr="00F921C6">
        <w:rPr>
          <w:rFonts w:ascii="Arial" w:hAnsi="Arial" w:cs="Arial"/>
          <w:sz w:val="22"/>
          <w:szCs w:val="22"/>
        </w:rPr>
        <w:t>partners</w:t>
      </w:r>
      <w:r w:rsidR="00EB4DD2" w:rsidRPr="00F921C6">
        <w:rPr>
          <w:rFonts w:ascii="Arial" w:hAnsi="Arial" w:cs="Arial"/>
          <w:sz w:val="22"/>
          <w:szCs w:val="22"/>
        </w:rPr>
        <w:t>,</w:t>
      </w:r>
      <w:r w:rsidRPr="00F921C6">
        <w:rPr>
          <w:rFonts w:ascii="Arial" w:hAnsi="Arial" w:cs="Arial"/>
          <w:sz w:val="22"/>
          <w:szCs w:val="22"/>
        </w:rPr>
        <w:t xml:space="preserve"> such as </w:t>
      </w:r>
      <w:r w:rsidR="00EB4DD2" w:rsidRPr="00F921C6">
        <w:rPr>
          <w:rFonts w:ascii="Arial" w:hAnsi="Arial" w:cs="Arial"/>
          <w:sz w:val="22"/>
          <w:szCs w:val="22"/>
        </w:rPr>
        <w:t xml:space="preserve">the </w:t>
      </w:r>
      <w:r w:rsidRPr="00F921C6">
        <w:rPr>
          <w:rFonts w:ascii="Arial" w:hAnsi="Arial" w:cs="Arial"/>
          <w:sz w:val="22"/>
          <w:szCs w:val="22"/>
        </w:rPr>
        <w:t xml:space="preserve">AU and </w:t>
      </w:r>
      <w:proofErr w:type="spellStart"/>
      <w:r w:rsidRPr="00F921C6">
        <w:rPr>
          <w:rFonts w:ascii="Arial" w:hAnsi="Arial" w:cs="Arial"/>
          <w:sz w:val="22"/>
          <w:szCs w:val="22"/>
        </w:rPr>
        <w:t>RECs.</w:t>
      </w:r>
      <w:proofErr w:type="spellEnd"/>
    </w:p>
    <w:p w14:paraId="3762465B" w14:textId="77777777" w:rsidR="00DC5D75" w:rsidRPr="00F921C6" w:rsidRDefault="006F25EF" w:rsidP="001D361F">
      <w:pPr>
        <w:pStyle w:val="Heading3"/>
      </w:pPr>
      <w:bookmarkStart w:id="54" w:name="_Toc68010816"/>
      <w:r w:rsidRPr="00F921C6">
        <w:t>R</w:t>
      </w:r>
      <w:r w:rsidR="00DC5D75" w:rsidRPr="00F921C6">
        <w:t>esponsive</w:t>
      </w:r>
      <w:r w:rsidRPr="00F921C6">
        <w:t>ness</w:t>
      </w:r>
      <w:r w:rsidR="00DC5D75" w:rsidRPr="00F921C6">
        <w:t xml:space="preserve"> to the changing social, </w:t>
      </w:r>
      <w:proofErr w:type="gramStart"/>
      <w:r w:rsidR="00DC5D75" w:rsidRPr="00F921C6">
        <w:t>economic</w:t>
      </w:r>
      <w:proofErr w:type="gramEnd"/>
      <w:r w:rsidR="00DC5D75" w:rsidRPr="00F921C6">
        <w:t xml:space="preserve"> and political environment in Africa</w:t>
      </w:r>
      <w:bookmarkEnd w:id="54"/>
    </w:p>
    <w:p w14:paraId="22C03140" w14:textId="63299250" w:rsidR="006F25EF" w:rsidRPr="00F921C6" w:rsidRDefault="00DC5D75" w:rsidP="006F25EF">
      <w:pPr>
        <w:spacing w:line="240" w:lineRule="auto"/>
        <w:jc w:val="both"/>
        <w:rPr>
          <w:rFonts w:ascii="Arial" w:hAnsi="Arial" w:cs="Arial"/>
        </w:rPr>
      </w:pPr>
      <w:r w:rsidRPr="00F921C6">
        <w:rPr>
          <w:rFonts w:ascii="Arial" w:hAnsi="Arial" w:cs="Arial"/>
        </w:rPr>
        <w:t>Respondents had mixed perception</w:t>
      </w:r>
      <w:r w:rsidR="00D831BF" w:rsidRPr="00F921C6">
        <w:rPr>
          <w:rFonts w:ascii="Arial" w:hAnsi="Arial" w:cs="Arial"/>
        </w:rPr>
        <w:t>s</w:t>
      </w:r>
      <w:r w:rsidRPr="00F921C6">
        <w:rPr>
          <w:rFonts w:ascii="Arial" w:hAnsi="Arial" w:cs="Arial"/>
        </w:rPr>
        <w:t xml:space="preserve"> </w:t>
      </w:r>
      <w:r w:rsidR="00D831BF" w:rsidRPr="00F921C6">
        <w:rPr>
          <w:rFonts w:ascii="Arial" w:hAnsi="Arial" w:cs="Arial"/>
        </w:rPr>
        <w:t xml:space="preserve">of the </w:t>
      </w:r>
      <w:r w:rsidR="00EA0627" w:rsidRPr="00F921C6">
        <w:rPr>
          <w:rFonts w:ascii="Arial" w:hAnsi="Arial" w:cs="Arial"/>
        </w:rPr>
        <w:t xml:space="preserve">responsiveness </w:t>
      </w:r>
      <w:r w:rsidRPr="00F921C6">
        <w:rPr>
          <w:rFonts w:ascii="Arial" w:hAnsi="Arial" w:cs="Arial"/>
        </w:rPr>
        <w:t xml:space="preserve">of </w:t>
      </w:r>
      <w:r w:rsidR="00D831BF" w:rsidRPr="00F921C6">
        <w:rPr>
          <w:rFonts w:ascii="Arial" w:hAnsi="Arial" w:cs="Arial"/>
        </w:rPr>
        <w:t xml:space="preserve">the </w:t>
      </w:r>
      <w:r w:rsidRPr="00F921C6">
        <w:rPr>
          <w:rFonts w:ascii="Arial" w:hAnsi="Arial" w:cs="Arial"/>
        </w:rPr>
        <w:t xml:space="preserve">RP </w:t>
      </w:r>
      <w:r w:rsidR="00EA0627" w:rsidRPr="00F921C6">
        <w:rPr>
          <w:rFonts w:ascii="Arial" w:hAnsi="Arial" w:cs="Arial"/>
        </w:rPr>
        <w:t xml:space="preserve">to </w:t>
      </w:r>
      <w:r w:rsidRPr="00F921C6">
        <w:rPr>
          <w:rFonts w:ascii="Arial" w:hAnsi="Arial" w:cs="Arial"/>
        </w:rPr>
        <w:t xml:space="preserve">the changing </w:t>
      </w:r>
      <w:r w:rsidR="00AE17BD" w:rsidRPr="00F921C6">
        <w:rPr>
          <w:rFonts w:ascii="Arial" w:hAnsi="Arial" w:cs="Arial"/>
        </w:rPr>
        <w:t>socio-economic</w:t>
      </w:r>
      <w:r w:rsidRPr="00F921C6">
        <w:rPr>
          <w:rFonts w:ascii="Arial" w:hAnsi="Arial" w:cs="Arial"/>
        </w:rPr>
        <w:t xml:space="preserve"> environment and context</w:t>
      </w:r>
      <w:r w:rsidR="006F25EF" w:rsidRPr="00F921C6">
        <w:rPr>
          <w:rFonts w:ascii="Arial" w:hAnsi="Arial" w:cs="Arial"/>
        </w:rPr>
        <w:t>.</w:t>
      </w:r>
      <w:r w:rsidR="000306E0" w:rsidRPr="00F921C6">
        <w:rPr>
          <w:rFonts w:ascii="Arial" w:hAnsi="Arial" w:cs="Arial"/>
        </w:rPr>
        <w:t xml:space="preserve"> </w:t>
      </w:r>
      <w:r w:rsidR="00D831BF" w:rsidRPr="00F921C6">
        <w:rPr>
          <w:rFonts w:ascii="Arial" w:hAnsi="Arial" w:cs="Arial"/>
        </w:rPr>
        <w:t xml:space="preserve">Approximately </w:t>
      </w:r>
      <w:r w:rsidR="006F25EF" w:rsidRPr="00F921C6">
        <w:rPr>
          <w:rFonts w:ascii="Arial" w:hAnsi="Arial" w:cs="Arial"/>
        </w:rPr>
        <w:t>54</w:t>
      </w:r>
      <w:r w:rsidR="00D831BF" w:rsidRPr="00F921C6">
        <w:rPr>
          <w:rFonts w:ascii="Arial" w:hAnsi="Arial" w:cs="Arial"/>
        </w:rPr>
        <w:t xml:space="preserve"> percent </w:t>
      </w:r>
      <w:r w:rsidR="006F25EF" w:rsidRPr="00F921C6">
        <w:rPr>
          <w:rFonts w:ascii="Arial" w:hAnsi="Arial" w:cs="Arial"/>
        </w:rPr>
        <w:t xml:space="preserve">of respondents interviewed agreed that </w:t>
      </w:r>
      <w:r w:rsidRPr="00F921C6">
        <w:rPr>
          <w:rFonts w:ascii="Arial" w:hAnsi="Arial" w:cs="Arial"/>
        </w:rPr>
        <w:t>the RP is well designed to address changes</w:t>
      </w:r>
      <w:r w:rsidR="00D831BF" w:rsidRPr="00F921C6">
        <w:rPr>
          <w:rFonts w:ascii="Arial" w:hAnsi="Arial" w:cs="Arial"/>
        </w:rPr>
        <w:t>, as</w:t>
      </w:r>
      <w:r w:rsidRPr="00F921C6">
        <w:rPr>
          <w:rFonts w:ascii="Arial" w:hAnsi="Arial" w:cs="Arial"/>
        </w:rPr>
        <w:t xml:space="preserve"> it </w:t>
      </w:r>
      <w:r w:rsidR="00EA0627" w:rsidRPr="00F921C6">
        <w:rPr>
          <w:rFonts w:ascii="Arial" w:hAnsi="Arial" w:cs="Arial"/>
        </w:rPr>
        <w:t xml:space="preserve">had </w:t>
      </w:r>
      <w:r w:rsidRPr="00F921C6">
        <w:rPr>
          <w:rFonts w:ascii="Arial" w:hAnsi="Arial" w:cs="Arial"/>
        </w:rPr>
        <w:t xml:space="preserve">recently </w:t>
      </w:r>
      <w:r w:rsidR="00EA0627" w:rsidRPr="00F921C6">
        <w:rPr>
          <w:rFonts w:ascii="Arial" w:hAnsi="Arial" w:cs="Arial"/>
        </w:rPr>
        <w:t xml:space="preserve">adapted to </w:t>
      </w:r>
      <w:r w:rsidRPr="00F921C6">
        <w:rPr>
          <w:rFonts w:ascii="Arial" w:hAnsi="Arial" w:cs="Arial"/>
        </w:rPr>
        <w:t xml:space="preserve">the </w:t>
      </w:r>
      <w:r w:rsidR="003C41FD" w:rsidRPr="00F921C6">
        <w:rPr>
          <w:rFonts w:ascii="Arial" w:hAnsi="Arial" w:cs="Arial"/>
        </w:rPr>
        <w:t xml:space="preserve">social and economic impacts of the </w:t>
      </w:r>
      <w:r w:rsidR="001D4AB3" w:rsidRPr="00F921C6">
        <w:rPr>
          <w:rFonts w:ascii="Arial" w:hAnsi="Arial" w:cs="Arial"/>
        </w:rPr>
        <w:t>COVID</w:t>
      </w:r>
      <w:r w:rsidRPr="00F921C6">
        <w:rPr>
          <w:rFonts w:ascii="Arial" w:hAnsi="Arial" w:cs="Arial"/>
        </w:rPr>
        <w:t xml:space="preserve">-19 pandemic. </w:t>
      </w:r>
      <w:r w:rsidR="005B4705" w:rsidRPr="00F921C6">
        <w:rPr>
          <w:rFonts w:ascii="Arial" w:hAnsi="Arial" w:cs="Arial"/>
        </w:rPr>
        <w:t>O</w:t>
      </w:r>
      <w:r w:rsidR="006F25EF" w:rsidRPr="00F921C6">
        <w:rPr>
          <w:rFonts w:ascii="Arial" w:hAnsi="Arial" w:cs="Arial"/>
        </w:rPr>
        <w:t>ne respondent</w:t>
      </w:r>
      <w:r w:rsidR="005B4705" w:rsidRPr="00F921C6">
        <w:rPr>
          <w:rFonts w:ascii="Arial" w:hAnsi="Arial" w:cs="Arial"/>
        </w:rPr>
        <w:t xml:space="preserve"> said:</w:t>
      </w:r>
      <w:r w:rsidR="006F25EF" w:rsidRPr="00F921C6">
        <w:rPr>
          <w:rFonts w:ascii="Arial" w:hAnsi="Arial" w:cs="Arial"/>
        </w:rPr>
        <w:t xml:space="preserve"> </w:t>
      </w:r>
      <w:r w:rsidR="00D831BF" w:rsidRPr="00F921C6">
        <w:rPr>
          <w:rFonts w:ascii="Arial" w:hAnsi="Arial" w:cs="Arial"/>
        </w:rPr>
        <w:t>“W</w:t>
      </w:r>
      <w:r w:rsidR="006F25EF" w:rsidRPr="00F921C6">
        <w:rPr>
          <w:rFonts w:ascii="Arial" w:hAnsi="Arial" w:cs="Arial"/>
        </w:rPr>
        <w:t xml:space="preserve">hile the world is seeking a medical solution to the </w:t>
      </w:r>
      <w:r w:rsidR="001D4AB3" w:rsidRPr="00F921C6">
        <w:rPr>
          <w:rFonts w:ascii="Arial" w:hAnsi="Arial" w:cs="Arial"/>
        </w:rPr>
        <w:t>COVID</w:t>
      </w:r>
      <w:r w:rsidR="006F25EF" w:rsidRPr="00F921C6">
        <w:rPr>
          <w:rFonts w:ascii="Arial" w:hAnsi="Arial" w:cs="Arial"/>
        </w:rPr>
        <w:t>-19 pandemic, UNDP is seeking a social response</w:t>
      </w:r>
      <w:r w:rsidR="00D831BF" w:rsidRPr="00F921C6">
        <w:rPr>
          <w:rFonts w:ascii="Arial" w:hAnsi="Arial" w:cs="Arial"/>
        </w:rPr>
        <w:t>.”</w:t>
      </w:r>
      <w:r w:rsidR="003C41FD" w:rsidRPr="00F921C6">
        <w:rPr>
          <w:rStyle w:val="FootnoteReference"/>
          <w:rFonts w:ascii="Arial" w:hAnsi="Arial" w:cs="Arial"/>
        </w:rPr>
        <w:footnoteReference w:id="11"/>
      </w:r>
      <w:r w:rsidR="000306E0" w:rsidRPr="00F921C6">
        <w:rPr>
          <w:rFonts w:ascii="Arial" w:hAnsi="Arial" w:cs="Arial"/>
        </w:rPr>
        <w:t xml:space="preserve"> </w:t>
      </w:r>
      <w:r w:rsidR="00114F0C" w:rsidRPr="00F921C6">
        <w:rPr>
          <w:rFonts w:ascii="Arial" w:hAnsi="Arial" w:cs="Arial"/>
        </w:rPr>
        <w:t xml:space="preserve">On the political front, the RP </w:t>
      </w:r>
      <w:r w:rsidR="00D831BF" w:rsidRPr="00F921C6">
        <w:rPr>
          <w:rFonts w:ascii="Arial" w:hAnsi="Arial" w:cs="Arial"/>
        </w:rPr>
        <w:t>was quick to respond</w:t>
      </w:r>
      <w:r w:rsidR="00D831BF" w:rsidRPr="00F921C6" w:rsidDel="00D831BF">
        <w:rPr>
          <w:rFonts w:ascii="Arial" w:hAnsi="Arial" w:cs="Arial"/>
        </w:rPr>
        <w:t xml:space="preserve"> </w:t>
      </w:r>
      <w:r w:rsidR="00114F0C" w:rsidRPr="00F921C6">
        <w:rPr>
          <w:rFonts w:ascii="Arial" w:hAnsi="Arial" w:cs="Arial"/>
        </w:rPr>
        <w:t xml:space="preserve">to the </w:t>
      </w:r>
      <w:r w:rsidR="006F25EF" w:rsidRPr="00F921C6">
        <w:rPr>
          <w:rFonts w:ascii="Arial" w:hAnsi="Arial" w:cs="Arial"/>
        </w:rPr>
        <w:t>crisis in Mali</w:t>
      </w:r>
      <w:r w:rsidR="00D831BF" w:rsidRPr="00F921C6">
        <w:rPr>
          <w:rFonts w:ascii="Arial" w:hAnsi="Arial" w:cs="Arial"/>
        </w:rPr>
        <w:t xml:space="preserve">, </w:t>
      </w:r>
      <w:r w:rsidR="006F25EF" w:rsidRPr="00F921C6">
        <w:rPr>
          <w:rFonts w:ascii="Arial" w:hAnsi="Arial" w:cs="Arial"/>
        </w:rPr>
        <w:t xml:space="preserve">working closely with the new </w:t>
      </w:r>
      <w:r w:rsidR="00D831BF" w:rsidRPr="00F921C6">
        <w:rPr>
          <w:rFonts w:ascii="Arial" w:hAnsi="Arial" w:cs="Arial"/>
        </w:rPr>
        <w:t>G</w:t>
      </w:r>
      <w:r w:rsidR="006F25EF" w:rsidRPr="00F921C6">
        <w:rPr>
          <w:rFonts w:ascii="Arial" w:hAnsi="Arial" w:cs="Arial"/>
        </w:rPr>
        <w:t xml:space="preserve">overnment to ensure </w:t>
      </w:r>
      <w:r w:rsidR="003C41FD" w:rsidRPr="00F921C6">
        <w:rPr>
          <w:rFonts w:ascii="Arial" w:hAnsi="Arial" w:cs="Arial"/>
        </w:rPr>
        <w:t xml:space="preserve">that </w:t>
      </w:r>
      <w:r w:rsidR="006F25EF" w:rsidRPr="00F921C6">
        <w:rPr>
          <w:rFonts w:ascii="Arial" w:hAnsi="Arial" w:cs="Arial"/>
        </w:rPr>
        <w:t>gains made under RP interventions were not lost.</w:t>
      </w:r>
      <w:r w:rsidR="000306E0" w:rsidRPr="00F921C6">
        <w:rPr>
          <w:rFonts w:ascii="Arial" w:hAnsi="Arial" w:cs="Arial"/>
        </w:rPr>
        <w:t xml:space="preserve"> </w:t>
      </w:r>
    </w:p>
    <w:p w14:paraId="422E2D9B" w14:textId="20B76DC7" w:rsidR="006F25EF" w:rsidRPr="00F921C6" w:rsidRDefault="00114F0C" w:rsidP="007547C4">
      <w:pPr>
        <w:pStyle w:val="NoSpacing"/>
        <w:spacing w:after="120"/>
        <w:jc w:val="both"/>
        <w:rPr>
          <w:rStyle w:val="NoSpacingChar"/>
          <w:rFonts w:ascii="Arial" w:hAnsi="Arial" w:cs="Arial"/>
        </w:rPr>
      </w:pPr>
      <w:r w:rsidRPr="00F921C6">
        <w:rPr>
          <w:rFonts w:ascii="Arial" w:hAnsi="Arial" w:cs="Arial"/>
        </w:rPr>
        <w:t>The evaluation notes the v</w:t>
      </w:r>
      <w:r w:rsidR="006F25EF" w:rsidRPr="00F921C6">
        <w:rPr>
          <w:rFonts w:ascii="Arial" w:hAnsi="Arial" w:cs="Arial"/>
        </w:rPr>
        <w:t>arious assessments carried out at the beginning of each individual intervention to ensure responsiveness to emerging issues.</w:t>
      </w:r>
      <w:r w:rsidR="000306E0" w:rsidRPr="00F921C6">
        <w:rPr>
          <w:rFonts w:ascii="Arial" w:hAnsi="Arial" w:cs="Arial"/>
        </w:rPr>
        <w:t xml:space="preserve"> </w:t>
      </w:r>
      <w:r w:rsidR="006F25EF" w:rsidRPr="00F921C6">
        <w:rPr>
          <w:rStyle w:val="NoSpacingChar"/>
          <w:rFonts w:ascii="Arial" w:hAnsi="Arial" w:cs="Arial"/>
        </w:rPr>
        <w:t>Notable</w:t>
      </w:r>
      <w:r w:rsidR="003C41FD" w:rsidRPr="00F921C6">
        <w:rPr>
          <w:rStyle w:val="NoSpacingChar"/>
          <w:rFonts w:ascii="Arial" w:hAnsi="Arial" w:cs="Arial"/>
        </w:rPr>
        <w:t xml:space="preserve"> reports included </w:t>
      </w:r>
      <w:r w:rsidR="006F25EF" w:rsidRPr="00F921C6">
        <w:rPr>
          <w:rFonts w:ascii="Arial" w:hAnsi="Arial" w:cs="Arial"/>
          <w:iCs/>
        </w:rPr>
        <w:t xml:space="preserve">‘Journey to </w:t>
      </w:r>
      <w:r w:rsidR="0046217A" w:rsidRPr="00F921C6">
        <w:rPr>
          <w:rFonts w:ascii="Arial" w:hAnsi="Arial" w:cs="Arial"/>
          <w:iCs/>
        </w:rPr>
        <w:t>E</w:t>
      </w:r>
      <w:r w:rsidR="006F25EF" w:rsidRPr="00F921C6">
        <w:rPr>
          <w:rFonts w:ascii="Arial" w:hAnsi="Arial" w:cs="Arial"/>
          <w:iCs/>
        </w:rPr>
        <w:t>xtremism in Africa’</w:t>
      </w:r>
      <w:r w:rsidR="006F25EF" w:rsidRPr="00F921C6">
        <w:rPr>
          <w:rStyle w:val="NoSpacingChar"/>
          <w:rFonts w:ascii="Arial" w:hAnsi="Arial" w:cs="Arial"/>
          <w:iCs/>
        </w:rPr>
        <w:t>,</w:t>
      </w:r>
      <w:r w:rsidR="006F25EF" w:rsidRPr="00F921C6">
        <w:rPr>
          <w:rStyle w:val="NoSpacingChar"/>
          <w:rFonts w:ascii="Arial" w:hAnsi="Arial" w:cs="Arial"/>
        </w:rPr>
        <w:t xml:space="preserve"> which identified the changing face of violent extremism</w:t>
      </w:r>
      <w:r w:rsidR="003C41FD" w:rsidRPr="00F921C6">
        <w:rPr>
          <w:rStyle w:val="NoSpacingChar"/>
          <w:rFonts w:ascii="Arial" w:hAnsi="Arial" w:cs="Arial"/>
        </w:rPr>
        <w:t xml:space="preserve">, and </w:t>
      </w:r>
      <w:r w:rsidR="0046217A" w:rsidRPr="00F921C6">
        <w:rPr>
          <w:rStyle w:val="NoSpacingChar"/>
          <w:rFonts w:ascii="Arial" w:hAnsi="Arial" w:cs="Arial"/>
        </w:rPr>
        <w:t xml:space="preserve">‘The </w:t>
      </w:r>
      <w:r w:rsidR="006F25EF" w:rsidRPr="00F921C6">
        <w:rPr>
          <w:rStyle w:val="NoSpacingChar"/>
          <w:rFonts w:ascii="Arial" w:hAnsi="Arial" w:cs="Arial"/>
        </w:rPr>
        <w:t>State of Social Assistance in Africa</w:t>
      </w:r>
      <w:r w:rsidR="0046217A" w:rsidRPr="00F921C6">
        <w:rPr>
          <w:rStyle w:val="NoSpacingChar"/>
          <w:rFonts w:ascii="Arial" w:hAnsi="Arial" w:cs="Arial"/>
        </w:rPr>
        <w:t xml:space="preserve">’, </w:t>
      </w:r>
      <w:r w:rsidR="006F25EF" w:rsidRPr="00F921C6">
        <w:rPr>
          <w:rStyle w:val="NoSpacingChar"/>
          <w:rFonts w:ascii="Arial" w:hAnsi="Arial" w:cs="Arial"/>
        </w:rPr>
        <w:t xml:space="preserve">which provided </w:t>
      </w:r>
      <w:r w:rsidR="0046217A" w:rsidRPr="00F921C6">
        <w:rPr>
          <w:rStyle w:val="NoSpacingChar"/>
          <w:rFonts w:ascii="Arial" w:hAnsi="Arial" w:cs="Arial"/>
        </w:rPr>
        <w:t xml:space="preserve">detailed, </w:t>
      </w:r>
      <w:r w:rsidR="003C41FD" w:rsidRPr="00F921C6">
        <w:rPr>
          <w:rStyle w:val="NoSpacingChar"/>
          <w:rFonts w:ascii="Arial" w:hAnsi="Arial" w:cs="Arial"/>
        </w:rPr>
        <w:t xml:space="preserve">current </w:t>
      </w:r>
      <w:r w:rsidR="006F25EF" w:rsidRPr="00F921C6">
        <w:rPr>
          <w:rStyle w:val="NoSpacingChar"/>
          <w:rFonts w:ascii="Arial" w:hAnsi="Arial" w:cs="Arial"/>
        </w:rPr>
        <w:t>data on all African countries.</w:t>
      </w:r>
      <w:r w:rsidR="000306E0" w:rsidRPr="00F921C6">
        <w:rPr>
          <w:rStyle w:val="NoSpacingChar"/>
          <w:rFonts w:ascii="Arial" w:hAnsi="Arial" w:cs="Arial"/>
        </w:rPr>
        <w:t xml:space="preserve"> </w:t>
      </w:r>
      <w:r w:rsidR="006F25EF" w:rsidRPr="00F921C6">
        <w:rPr>
          <w:rStyle w:val="NoSpacingChar"/>
          <w:rFonts w:ascii="Arial" w:hAnsi="Arial" w:cs="Arial"/>
        </w:rPr>
        <w:t>T</w:t>
      </w:r>
      <w:r w:rsidR="0046217A" w:rsidRPr="00F921C6">
        <w:rPr>
          <w:rStyle w:val="NoSpacingChar"/>
          <w:rFonts w:ascii="Arial" w:hAnsi="Arial" w:cs="Arial"/>
        </w:rPr>
        <w:t xml:space="preserve">he </w:t>
      </w:r>
      <w:r w:rsidR="006F25EF" w:rsidRPr="00F921C6">
        <w:rPr>
          <w:rStyle w:val="NoSpacingChar"/>
          <w:rFonts w:ascii="Arial" w:hAnsi="Arial" w:cs="Arial"/>
        </w:rPr>
        <w:t xml:space="preserve">needs assessments </w:t>
      </w:r>
      <w:r w:rsidR="0046217A" w:rsidRPr="00F921C6">
        <w:rPr>
          <w:rStyle w:val="NoSpacingChar"/>
          <w:rFonts w:ascii="Arial" w:hAnsi="Arial" w:cs="Arial"/>
        </w:rPr>
        <w:t xml:space="preserve">conducted </w:t>
      </w:r>
      <w:r w:rsidR="006F25EF" w:rsidRPr="00F921C6">
        <w:rPr>
          <w:rStyle w:val="NoSpacingChar"/>
          <w:rFonts w:ascii="Arial" w:hAnsi="Arial" w:cs="Arial"/>
        </w:rPr>
        <w:t xml:space="preserve">by the gender teams </w:t>
      </w:r>
      <w:r w:rsidR="0046217A" w:rsidRPr="00F921C6">
        <w:rPr>
          <w:rStyle w:val="NoSpacingChar"/>
          <w:rFonts w:ascii="Arial" w:hAnsi="Arial" w:cs="Arial"/>
        </w:rPr>
        <w:t xml:space="preserve">prior to </w:t>
      </w:r>
      <w:r w:rsidR="003C41FD" w:rsidRPr="00F921C6">
        <w:rPr>
          <w:rStyle w:val="NoSpacingChar"/>
          <w:rFonts w:ascii="Arial" w:hAnsi="Arial" w:cs="Arial"/>
        </w:rPr>
        <w:t xml:space="preserve">providing </w:t>
      </w:r>
      <w:r w:rsidR="006F25EF" w:rsidRPr="00F921C6">
        <w:rPr>
          <w:rStyle w:val="NoSpacingChar"/>
          <w:rFonts w:ascii="Arial" w:hAnsi="Arial" w:cs="Arial"/>
        </w:rPr>
        <w:t>training on the use of the Gender</w:t>
      </w:r>
      <w:r w:rsidR="0046217A" w:rsidRPr="00F921C6">
        <w:rPr>
          <w:rStyle w:val="NoSpacingChar"/>
          <w:rFonts w:ascii="Arial" w:hAnsi="Arial" w:cs="Arial"/>
        </w:rPr>
        <w:t xml:space="preserve"> Equality</w:t>
      </w:r>
      <w:r w:rsidR="006F25EF" w:rsidRPr="00F921C6">
        <w:rPr>
          <w:rStyle w:val="NoSpacingChar"/>
          <w:rFonts w:ascii="Arial" w:hAnsi="Arial" w:cs="Arial"/>
        </w:rPr>
        <w:t xml:space="preserve"> Seal also demonstrate responsiveness and efforts to remain relevant during implementation.</w:t>
      </w:r>
      <w:r w:rsidR="000306E0" w:rsidRPr="00F921C6">
        <w:rPr>
          <w:rStyle w:val="NoSpacingChar"/>
          <w:rFonts w:ascii="Arial" w:hAnsi="Arial" w:cs="Arial"/>
        </w:rPr>
        <w:t xml:space="preserve"> </w:t>
      </w:r>
      <w:r w:rsidR="006F25EF" w:rsidRPr="00F921C6">
        <w:rPr>
          <w:rStyle w:val="NoSpacingChar"/>
          <w:rFonts w:ascii="Arial" w:hAnsi="Arial" w:cs="Arial"/>
        </w:rPr>
        <w:t xml:space="preserve">There is evidence </w:t>
      </w:r>
      <w:r w:rsidR="005B4705" w:rsidRPr="00F921C6">
        <w:rPr>
          <w:rStyle w:val="NoSpacingChar"/>
          <w:rFonts w:ascii="Arial" w:hAnsi="Arial" w:cs="Arial"/>
        </w:rPr>
        <w:t xml:space="preserve">that technology had been embraced </w:t>
      </w:r>
      <w:r w:rsidR="006F25EF" w:rsidRPr="00F921C6">
        <w:rPr>
          <w:rStyle w:val="NoSpacingChar"/>
          <w:rFonts w:ascii="Arial" w:hAnsi="Arial" w:cs="Arial"/>
        </w:rPr>
        <w:t>by RP interventions</w:t>
      </w:r>
      <w:r w:rsidR="0046217A" w:rsidRPr="00F921C6">
        <w:rPr>
          <w:rStyle w:val="NoSpacingChar"/>
          <w:rFonts w:ascii="Arial" w:hAnsi="Arial" w:cs="Arial"/>
        </w:rPr>
        <w:t>,</w:t>
      </w:r>
      <w:r w:rsidR="006F25EF" w:rsidRPr="00F921C6">
        <w:rPr>
          <w:rStyle w:val="NoSpacingChar"/>
          <w:rFonts w:ascii="Arial" w:hAnsi="Arial" w:cs="Arial"/>
        </w:rPr>
        <w:t xml:space="preserve"> </w:t>
      </w:r>
      <w:r w:rsidR="0046217A" w:rsidRPr="00F921C6">
        <w:rPr>
          <w:rStyle w:val="NoSpacingChar"/>
          <w:rFonts w:ascii="Arial" w:hAnsi="Arial" w:cs="Arial"/>
        </w:rPr>
        <w:t xml:space="preserve">which </w:t>
      </w:r>
      <w:r w:rsidR="006F25EF" w:rsidRPr="00F921C6">
        <w:rPr>
          <w:rStyle w:val="NoSpacingChar"/>
          <w:rFonts w:ascii="Arial" w:hAnsi="Arial" w:cs="Arial"/>
        </w:rPr>
        <w:t>demonstrate</w:t>
      </w:r>
      <w:r w:rsidR="0046217A" w:rsidRPr="00F921C6">
        <w:rPr>
          <w:rStyle w:val="NoSpacingChar"/>
          <w:rFonts w:ascii="Arial" w:hAnsi="Arial" w:cs="Arial"/>
        </w:rPr>
        <w:t>s</w:t>
      </w:r>
      <w:r w:rsidR="006F25EF" w:rsidRPr="00F921C6">
        <w:rPr>
          <w:rStyle w:val="NoSpacingChar"/>
          <w:rFonts w:ascii="Arial" w:hAnsi="Arial" w:cs="Arial"/>
        </w:rPr>
        <w:t xml:space="preserve"> responsiveness to the digital era.</w:t>
      </w:r>
      <w:r w:rsidR="000306E0" w:rsidRPr="00F921C6">
        <w:rPr>
          <w:rStyle w:val="NoSpacingChar"/>
          <w:rFonts w:ascii="Arial" w:hAnsi="Arial" w:cs="Arial"/>
        </w:rPr>
        <w:t xml:space="preserve"> </w:t>
      </w:r>
      <w:r w:rsidR="003C41FD" w:rsidRPr="00F921C6">
        <w:rPr>
          <w:rStyle w:val="NoSpacingChar"/>
          <w:rFonts w:ascii="Arial" w:hAnsi="Arial" w:cs="Arial"/>
        </w:rPr>
        <w:t>Furthermore, t</w:t>
      </w:r>
      <w:r w:rsidR="006F25EF" w:rsidRPr="00F921C6">
        <w:rPr>
          <w:rStyle w:val="NoSpacingChar"/>
          <w:rFonts w:ascii="Arial" w:hAnsi="Arial" w:cs="Arial"/>
        </w:rPr>
        <w:t xml:space="preserve">he RP was responsive to </w:t>
      </w:r>
      <w:r w:rsidR="003C41FD" w:rsidRPr="00F921C6">
        <w:rPr>
          <w:rStyle w:val="NoSpacingChar"/>
          <w:rFonts w:ascii="Arial" w:hAnsi="Arial" w:cs="Arial"/>
        </w:rPr>
        <w:t xml:space="preserve">the cyclical extreme weather conditions </w:t>
      </w:r>
      <w:r w:rsidR="006F25EF" w:rsidRPr="00F921C6">
        <w:rPr>
          <w:rStyle w:val="NoSpacingChar"/>
          <w:rFonts w:ascii="Arial" w:hAnsi="Arial" w:cs="Arial"/>
        </w:rPr>
        <w:t xml:space="preserve">that impact the lives of people </w:t>
      </w:r>
      <w:r w:rsidR="0046217A" w:rsidRPr="00F921C6">
        <w:rPr>
          <w:rStyle w:val="NoSpacingChar"/>
          <w:rFonts w:ascii="Arial" w:hAnsi="Arial" w:cs="Arial"/>
        </w:rPr>
        <w:t xml:space="preserve">in </w:t>
      </w:r>
      <w:r w:rsidR="006F25EF" w:rsidRPr="00F921C6">
        <w:rPr>
          <w:rStyle w:val="NoSpacingChar"/>
          <w:rFonts w:ascii="Arial" w:hAnsi="Arial" w:cs="Arial"/>
        </w:rPr>
        <w:t>Africa through interventions in climate change</w:t>
      </w:r>
      <w:r w:rsidR="00C57134" w:rsidRPr="00F921C6">
        <w:rPr>
          <w:rStyle w:val="NoSpacingChar"/>
          <w:rFonts w:ascii="Arial" w:hAnsi="Arial" w:cs="Arial"/>
        </w:rPr>
        <w:t xml:space="preserve"> and </w:t>
      </w:r>
      <w:r w:rsidR="006F25EF" w:rsidRPr="00F921C6">
        <w:rPr>
          <w:rStyle w:val="NoSpacingChar"/>
          <w:rFonts w:ascii="Arial" w:hAnsi="Arial" w:cs="Arial"/>
        </w:rPr>
        <w:t xml:space="preserve">food security across </w:t>
      </w:r>
      <w:r w:rsidR="00C57134" w:rsidRPr="00F921C6">
        <w:rPr>
          <w:rStyle w:val="NoSpacingChar"/>
          <w:rFonts w:ascii="Arial" w:hAnsi="Arial" w:cs="Arial"/>
        </w:rPr>
        <w:t xml:space="preserve">States, such as </w:t>
      </w:r>
      <w:r w:rsidR="006F25EF" w:rsidRPr="00F921C6">
        <w:rPr>
          <w:rStyle w:val="NoSpacingChar"/>
          <w:rFonts w:ascii="Arial" w:hAnsi="Arial" w:cs="Arial"/>
        </w:rPr>
        <w:t>the SECCCI project.</w:t>
      </w:r>
    </w:p>
    <w:p w14:paraId="0098667C" w14:textId="56D2AF28" w:rsidR="00114F0C" w:rsidRPr="00F921C6" w:rsidRDefault="006F25EF" w:rsidP="00114F0C">
      <w:pPr>
        <w:spacing w:line="240" w:lineRule="auto"/>
        <w:jc w:val="both"/>
        <w:rPr>
          <w:rFonts w:ascii="Arial" w:hAnsi="Arial" w:cs="Arial"/>
        </w:rPr>
      </w:pPr>
      <w:r w:rsidRPr="00F921C6">
        <w:rPr>
          <w:rFonts w:ascii="Arial" w:hAnsi="Arial" w:cs="Arial"/>
        </w:rPr>
        <w:t xml:space="preserve">Three of the critical challenges </w:t>
      </w:r>
      <w:r w:rsidR="00C57134" w:rsidRPr="00F921C6">
        <w:rPr>
          <w:rFonts w:ascii="Arial" w:hAnsi="Arial" w:cs="Arial"/>
        </w:rPr>
        <w:t xml:space="preserve">that impede the achievement of </w:t>
      </w:r>
      <w:r w:rsidRPr="00F921C6">
        <w:rPr>
          <w:rFonts w:ascii="Arial" w:hAnsi="Arial" w:cs="Arial"/>
        </w:rPr>
        <w:t xml:space="preserve">the SDGs are violent </w:t>
      </w:r>
      <w:r w:rsidR="005B4705" w:rsidRPr="00F921C6">
        <w:rPr>
          <w:rFonts w:ascii="Arial" w:hAnsi="Arial" w:cs="Arial"/>
        </w:rPr>
        <w:t>extremism</w:t>
      </w:r>
      <w:r w:rsidRPr="00F921C6">
        <w:rPr>
          <w:rFonts w:ascii="Arial" w:hAnsi="Arial" w:cs="Arial"/>
        </w:rPr>
        <w:t xml:space="preserve">, natural </w:t>
      </w:r>
      <w:proofErr w:type="gramStart"/>
      <w:r w:rsidRPr="00F921C6">
        <w:rPr>
          <w:rFonts w:ascii="Arial" w:hAnsi="Arial" w:cs="Arial"/>
        </w:rPr>
        <w:t>hazards</w:t>
      </w:r>
      <w:proofErr w:type="gramEnd"/>
      <w:r w:rsidRPr="00F921C6">
        <w:rPr>
          <w:rFonts w:ascii="Arial" w:hAnsi="Arial" w:cs="Arial"/>
        </w:rPr>
        <w:t xml:space="preserve"> and </w:t>
      </w:r>
      <w:r w:rsidR="00C57134" w:rsidRPr="00F921C6">
        <w:rPr>
          <w:rFonts w:ascii="Arial" w:hAnsi="Arial" w:cs="Arial"/>
        </w:rPr>
        <w:t xml:space="preserve">a </w:t>
      </w:r>
      <w:r w:rsidRPr="00F921C6">
        <w:rPr>
          <w:rFonts w:ascii="Arial" w:hAnsi="Arial" w:cs="Arial"/>
        </w:rPr>
        <w:t xml:space="preserve">weak legal and policy environment. The SDGs cannot be achieved without addressing these challenges in a coherent and </w:t>
      </w:r>
      <w:r w:rsidR="002B4920" w:rsidRPr="00F921C6">
        <w:rPr>
          <w:rFonts w:ascii="Arial" w:hAnsi="Arial" w:cs="Arial"/>
        </w:rPr>
        <w:t xml:space="preserve">collaborated </w:t>
      </w:r>
      <w:r w:rsidRPr="00F921C6">
        <w:rPr>
          <w:rFonts w:ascii="Arial" w:hAnsi="Arial" w:cs="Arial"/>
        </w:rPr>
        <w:t>manner</w:t>
      </w:r>
      <w:r w:rsidR="00C57134" w:rsidRPr="00F921C6">
        <w:rPr>
          <w:rFonts w:ascii="Arial" w:hAnsi="Arial" w:cs="Arial"/>
        </w:rPr>
        <w:t>,</w:t>
      </w:r>
      <w:r w:rsidRPr="00F921C6">
        <w:rPr>
          <w:rFonts w:ascii="Arial" w:hAnsi="Arial" w:cs="Arial"/>
        </w:rPr>
        <w:t xml:space="preserve"> as </w:t>
      </w:r>
      <w:r w:rsidR="002B4920" w:rsidRPr="00F921C6">
        <w:rPr>
          <w:rFonts w:ascii="Arial" w:hAnsi="Arial" w:cs="Arial"/>
        </w:rPr>
        <w:t xml:space="preserve">mentioned </w:t>
      </w:r>
      <w:r w:rsidRPr="00F921C6">
        <w:rPr>
          <w:rFonts w:ascii="Arial" w:hAnsi="Arial" w:cs="Arial"/>
        </w:rPr>
        <w:t xml:space="preserve">in the Quadrennial </w:t>
      </w:r>
      <w:r w:rsidR="002B4920" w:rsidRPr="00F921C6">
        <w:rPr>
          <w:rFonts w:ascii="Arial" w:hAnsi="Arial" w:cs="Arial"/>
        </w:rPr>
        <w:t>c</w:t>
      </w:r>
      <w:r w:rsidRPr="00F921C6">
        <w:rPr>
          <w:rFonts w:ascii="Arial" w:hAnsi="Arial" w:cs="Arial"/>
        </w:rPr>
        <w:t xml:space="preserve">omprehensive </w:t>
      </w:r>
      <w:r w:rsidR="002B4920" w:rsidRPr="00F921C6">
        <w:rPr>
          <w:rFonts w:ascii="Arial" w:hAnsi="Arial" w:cs="Arial"/>
        </w:rPr>
        <w:t>p</w:t>
      </w:r>
      <w:r w:rsidRPr="00F921C6">
        <w:rPr>
          <w:rFonts w:ascii="Arial" w:hAnsi="Arial" w:cs="Arial"/>
        </w:rPr>
        <w:t xml:space="preserve">olicy </w:t>
      </w:r>
      <w:r w:rsidR="002B4920" w:rsidRPr="00F921C6">
        <w:rPr>
          <w:rFonts w:ascii="Arial" w:hAnsi="Arial" w:cs="Arial"/>
        </w:rPr>
        <w:t>r</w:t>
      </w:r>
      <w:r w:rsidRPr="00F921C6">
        <w:rPr>
          <w:rFonts w:ascii="Arial" w:hAnsi="Arial" w:cs="Arial"/>
        </w:rPr>
        <w:t>eview</w:t>
      </w:r>
      <w:r w:rsidR="00C57134" w:rsidRPr="00F921C6">
        <w:rPr>
          <w:rFonts w:ascii="Arial" w:hAnsi="Arial" w:cs="Arial"/>
        </w:rPr>
        <w:t>.</w:t>
      </w:r>
      <w:r w:rsidRPr="00F921C6">
        <w:rPr>
          <w:rStyle w:val="FootnoteReference"/>
          <w:rFonts w:ascii="Arial" w:hAnsi="Arial" w:cs="Arial"/>
        </w:rPr>
        <w:footnoteReference w:id="12"/>
      </w:r>
      <w:r w:rsidRPr="00F921C6">
        <w:rPr>
          <w:rFonts w:ascii="Arial" w:hAnsi="Arial" w:cs="Arial"/>
        </w:rPr>
        <w:t xml:space="preserve"> </w:t>
      </w:r>
      <w:r w:rsidR="00275859" w:rsidRPr="00F921C6">
        <w:rPr>
          <w:rFonts w:ascii="Arial" w:hAnsi="Arial" w:cs="Arial"/>
        </w:rPr>
        <w:t>For example, v</w:t>
      </w:r>
      <w:r w:rsidRPr="00F921C6">
        <w:rPr>
          <w:rFonts w:ascii="Arial" w:hAnsi="Arial" w:cs="Arial"/>
        </w:rPr>
        <w:t xml:space="preserve">iolent </w:t>
      </w:r>
      <w:r w:rsidR="005B4705" w:rsidRPr="00F921C6">
        <w:rPr>
          <w:rFonts w:ascii="Arial" w:hAnsi="Arial" w:cs="Arial"/>
        </w:rPr>
        <w:t xml:space="preserve">extremism </w:t>
      </w:r>
      <w:r w:rsidRPr="00F921C6">
        <w:rPr>
          <w:rFonts w:ascii="Arial" w:hAnsi="Arial" w:cs="Arial"/>
        </w:rPr>
        <w:t>and its devastating socio-economic</w:t>
      </w:r>
      <w:r w:rsidR="006E444F" w:rsidRPr="00F921C6">
        <w:rPr>
          <w:rFonts w:ascii="Arial" w:hAnsi="Arial" w:cs="Arial"/>
        </w:rPr>
        <w:t xml:space="preserve"> impacts in Africa</w:t>
      </w:r>
      <w:r w:rsidR="00275859" w:rsidRPr="00F921C6">
        <w:rPr>
          <w:rFonts w:ascii="Arial" w:hAnsi="Arial" w:cs="Arial"/>
        </w:rPr>
        <w:t xml:space="preserve"> </w:t>
      </w:r>
      <w:r w:rsidRPr="00F921C6">
        <w:rPr>
          <w:rFonts w:ascii="Arial" w:hAnsi="Arial" w:cs="Arial"/>
        </w:rPr>
        <w:t xml:space="preserve">not only </w:t>
      </w:r>
      <w:r w:rsidR="00275859" w:rsidRPr="00F921C6">
        <w:rPr>
          <w:rFonts w:ascii="Arial" w:hAnsi="Arial" w:cs="Arial"/>
        </w:rPr>
        <w:t xml:space="preserve">reverse </w:t>
      </w:r>
      <w:r w:rsidRPr="00F921C6">
        <w:rPr>
          <w:rFonts w:ascii="Arial" w:hAnsi="Arial" w:cs="Arial"/>
        </w:rPr>
        <w:t>development gains but also</w:t>
      </w:r>
      <w:r w:rsidR="00275859" w:rsidRPr="00F921C6">
        <w:rPr>
          <w:rFonts w:ascii="Arial" w:hAnsi="Arial" w:cs="Arial"/>
        </w:rPr>
        <w:t xml:space="preserve"> curtail </w:t>
      </w:r>
      <w:r w:rsidRPr="00F921C6">
        <w:rPr>
          <w:rFonts w:ascii="Arial" w:hAnsi="Arial" w:cs="Arial"/>
        </w:rPr>
        <w:t xml:space="preserve">prospects of economic growth for decades to come. </w:t>
      </w:r>
      <w:r w:rsidR="00275859" w:rsidRPr="00F921C6">
        <w:rPr>
          <w:rFonts w:ascii="Arial" w:hAnsi="Arial" w:cs="Arial"/>
        </w:rPr>
        <w:t xml:space="preserve">The </w:t>
      </w:r>
      <w:r w:rsidRPr="00F921C6">
        <w:rPr>
          <w:rFonts w:ascii="Arial" w:hAnsi="Arial" w:cs="Arial"/>
        </w:rPr>
        <w:t>Boko Haram insurgency in the Lake Chad region resulted in the displacement of</w:t>
      </w:r>
      <w:r w:rsidR="00275859" w:rsidRPr="00F921C6">
        <w:rPr>
          <w:rFonts w:ascii="Arial" w:hAnsi="Arial" w:cs="Arial"/>
        </w:rPr>
        <w:t xml:space="preserve"> approximately </w:t>
      </w:r>
      <w:r w:rsidRPr="00F921C6">
        <w:rPr>
          <w:rFonts w:ascii="Arial" w:hAnsi="Arial" w:cs="Arial"/>
        </w:rPr>
        <w:t>2.3</w:t>
      </w:r>
      <w:r w:rsidR="00275859" w:rsidRPr="00F921C6">
        <w:rPr>
          <w:rFonts w:ascii="Arial" w:hAnsi="Arial" w:cs="Arial"/>
        </w:rPr>
        <w:t> </w:t>
      </w:r>
      <w:r w:rsidRPr="00F921C6">
        <w:rPr>
          <w:rFonts w:ascii="Arial" w:hAnsi="Arial" w:cs="Arial"/>
        </w:rPr>
        <w:t>million people</w:t>
      </w:r>
      <w:r w:rsidR="00275859" w:rsidRPr="00F921C6">
        <w:rPr>
          <w:rFonts w:ascii="Arial" w:hAnsi="Arial" w:cs="Arial"/>
        </w:rPr>
        <w:t>,</w:t>
      </w:r>
      <w:r w:rsidRPr="00F921C6">
        <w:rPr>
          <w:rStyle w:val="FootnoteReference"/>
          <w:rFonts w:ascii="Arial" w:hAnsi="Arial" w:cs="Arial"/>
        </w:rPr>
        <w:footnoteReference w:id="13"/>
      </w:r>
      <w:r w:rsidRPr="00F921C6">
        <w:rPr>
          <w:rFonts w:ascii="Arial" w:hAnsi="Arial" w:cs="Arial"/>
        </w:rPr>
        <w:t xml:space="preserve"> while tourism in Kenya, a vital sector that provide</w:t>
      </w:r>
      <w:r w:rsidR="00275859" w:rsidRPr="00F921C6">
        <w:rPr>
          <w:rFonts w:ascii="Arial" w:hAnsi="Arial" w:cs="Arial"/>
        </w:rPr>
        <w:t>s</w:t>
      </w:r>
      <w:r w:rsidRPr="00F921C6">
        <w:rPr>
          <w:rFonts w:ascii="Arial" w:hAnsi="Arial" w:cs="Arial"/>
        </w:rPr>
        <w:t xml:space="preserve"> decent jobs and income, dropped by</w:t>
      </w:r>
      <w:r w:rsidR="00275859" w:rsidRPr="00F921C6">
        <w:rPr>
          <w:rFonts w:ascii="Arial" w:hAnsi="Arial" w:cs="Arial"/>
        </w:rPr>
        <w:t xml:space="preserve"> approximately </w:t>
      </w:r>
      <w:r w:rsidRPr="00F921C6">
        <w:rPr>
          <w:rFonts w:ascii="Arial" w:hAnsi="Arial" w:cs="Arial"/>
        </w:rPr>
        <w:t>25</w:t>
      </w:r>
      <w:r w:rsidR="00275859" w:rsidRPr="00F921C6">
        <w:rPr>
          <w:rFonts w:ascii="Arial" w:hAnsi="Arial" w:cs="Arial"/>
        </w:rPr>
        <w:t> </w:t>
      </w:r>
      <w:r w:rsidRPr="00F921C6">
        <w:rPr>
          <w:rFonts w:ascii="Arial" w:hAnsi="Arial" w:cs="Arial"/>
        </w:rPr>
        <w:t>percent</w:t>
      </w:r>
      <w:r w:rsidR="00275859" w:rsidRPr="00F921C6">
        <w:rPr>
          <w:rFonts w:ascii="Arial" w:hAnsi="Arial" w:cs="Arial"/>
        </w:rPr>
        <w:t xml:space="preserve"> </w:t>
      </w:r>
      <w:r w:rsidR="002B4920" w:rsidRPr="00F921C6">
        <w:rPr>
          <w:rFonts w:ascii="Arial" w:hAnsi="Arial" w:cs="Arial"/>
        </w:rPr>
        <w:t xml:space="preserve">owing to </w:t>
      </w:r>
      <w:r w:rsidR="00D259CF" w:rsidRPr="00F921C6">
        <w:rPr>
          <w:rFonts w:ascii="Arial" w:hAnsi="Arial" w:cs="Arial"/>
        </w:rPr>
        <w:t>A</w:t>
      </w:r>
      <w:r w:rsidR="00275859" w:rsidRPr="00F921C6">
        <w:rPr>
          <w:rFonts w:ascii="Arial" w:hAnsi="Arial" w:cs="Arial"/>
        </w:rPr>
        <w:t>l-Shabaab.</w:t>
      </w:r>
      <w:r w:rsidRPr="00F921C6">
        <w:rPr>
          <w:rStyle w:val="FootnoteReference"/>
          <w:rFonts w:ascii="Arial" w:hAnsi="Arial" w:cs="Arial"/>
        </w:rPr>
        <w:footnoteReference w:id="14"/>
      </w:r>
      <w:r w:rsidRPr="00F921C6">
        <w:rPr>
          <w:rFonts w:ascii="Arial" w:hAnsi="Arial" w:cs="Arial"/>
        </w:rPr>
        <w:t xml:space="preserve"> Violent extremism </w:t>
      </w:r>
      <w:r w:rsidR="00275859" w:rsidRPr="00F921C6">
        <w:rPr>
          <w:rFonts w:ascii="Arial" w:hAnsi="Arial" w:cs="Arial"/>
        </w:rPr>
        <w:t xml:space="preserve">therefore </w:t>
      </w:r>
      <w:r w:rsidRPr="00F921C6">
        <w:rPr>
          <w:rFonts w:ascii="Arial" w:hAnsi="Arial" w:cs="Arial"/>
        </w:rPr>
        <w:t>weaken</w:t>
      </w:r>
      <w:r w:rsidR="00275859" w:rsidRPr="00F921C6">
        <w:rPr>
          <w:rFonts w:ascii="Arial" w:hAnsi="Arial" w:cs="Arial"/>
        </w:rPr>
        <w:t xml:space="preserve">s </w:t>
      </w:r>
      <w:r w:rsidRPr="00F921C6">
        <w:rPr>
          <w:rFonts w:ascii="Arial" w:hAnsi="Arial" w:cs="Arial"/>
        </w:rPr>
        <w:t>economic performance, increase</w:t>
      </w:r>
      <w:r w:rsidR="00275859" w:rsidRPr="00F921C6">
        <w:rPr>
          <w:rFonts w:ascii="Arial" w:hAnsi="Arial" w:cs="Arial"/>
        </w:rPr>
        <w:t>s</w:t>
      </w:r>
      <w:r w:rsidRPr="00F921C6">
        <w:rPr>
          <w:rFonts w:ascii="Arial" w:hAnsi="Arial" w:cs="Arial"/>
        </w:rPr>
        <w:t xml:space="preserve"> unemployment rates,</w:t>
      </w:r>
      <w:r w:rsidR="00275859" w:rsidRPr="00F921C6">
        <w:rPr>
          <w:rFonts w:ascii="Arial" w:hAnsi="Arial" w:cs="Arial"/>
        </w:rPr>
        <w:t xml:space="preserve"> destroys </w:t>
      </w:r>
      <w:r w:rsidRPr="00F921C6">
        <w:rPr>
          <w:rFonts w:ascii="Arial" w:hAnsi="Arial" w:cs="Arial"/>
        </w:rPr>
        <w:t>cross</w:t>
      </w:r>
      <w:r w:rsidR="00275859" w:rsidRPr="00F921C6">
        <w:rPr>
          <w:rFonts w:ascii="Arial" w:hAnsi="Arial" w:cs="Arial"/>
        </w:rPr>
        <w:t>-</w:t>
      </w:r>
      <w:r w:rsidRPr="00F921C6">
        <w:rPr>
          <w:rFonts w:ascii="Arial" w:hAnsi="Arial" w:cs="Arial"/>
        </w:rPr>
        <w:t>border livelihoods,</w:t>
      </w:r>
      <w:r w:rsidR="00275859" w:rsidRPr="00F921C6">
        <w:rPr>
          <w:rFonts w:ascii="Arial" w:hAnsi="Arial" w:cs="Arial"/>
        </w:rPr>
        <w:t xml:space="preserve"> reduces </w:t>
      </w:r>
      <w:r w:rsidRPr="00F921C6">
        <w:rPr>
          <w:rFonts w:ascii="Arial" w:hAnsi="Arial" w:cs="Arial"/>
        </w:rPr>
        <w:t xml:space="preserve">school enrolment and transition rates and exacerbates poverty and inequality. The </w:t>
      </w:r>
      <w:r w:rsidR="002B4920" w:rsidRPr="00F921C6">
        <w:rPr>
          <w:rFonts w:ascii="Arial" w:hAnsi="Arial" w:cs="Arial"/>
        </w:rPr>
        <w:t>RP</w:t>
      </w:r>
      <w:r w:rsidRPr="00F921C6">
        <w:rPr>
          <w:rFonts w:ascii="Arial" w:hAnsi="Arial" w:cs="Arial"/>
        </w:rPr>
        <w:t xml:space="preserve"> focused on strengthening capacities to prevent and respond to violent extremis</w:t>
      </w:r>
      <w:r w:rsidR="00AE2B5D" w:rsidRPr="00F921C6">
        <w:rPr>
          <w:rFonts w:ascii="Arial" w:hAnsi="Arial" w:cs="Arial"/>
        </w:rPr>
        <w:t>m</w:t>
      </w:r>
      <w:r w:rsidRPr="00F921C6">
        <w:rPr>
          <w:rFonts w:ascii="Arial" w:hAnsi="Arial" w:cs="Arial"/>
        </w:rPr>
        <w:t xml:space="preserve"> in Africa through a regional lens by strengthening the AUC, </w:t>
      </w:r>
      <w:proofErr w:type="gramStart"/>
      <w:r w:rsidRPr="00F921C6">
        <w:rPr>
          <w:rFonts w:ascii="Arial" w:hAnsi="Arial" w:cs="Arial"/>
        </w:rPr>
        <w:t>RECs</w:t>
      </w:r>
      <w:proofErr w:type="gramEnd"/>
      <w:r w:rsidRPr="00F921C6">
        <w:rPr>
          <w:rFonts w:ascii="Arial" w:hAnsi="Arial" w:cs="Arial"/>
        </w:rPr>
        <w:t xml:space="preserve"> and a number of </w:t>
      </w:r>
      <w:r w:rsidR="00AE2B5D" w:rsidRPr="00F921C6">
        <w:rPr>
          <w:rFonts w:ascii="Arial" w:hAnsi="Arial" w:cs="Arial"/>
        </w:rPr>
        <w:t xml:space="preserve">States, </w:t>
      </w:r>
      <w:r w:rsidRPr="00F921C6">
        <w:rPr>
          <w:rFonts w:ascii="Arial" w:hAnsi="Arial" w:cs="Arial"/>
        </w:rPr>
        <w:t xml:space="preserve">thus ensuring regional growth is inclusive, transformational and sustainable. The MTE finds this approach </w:t>
      </w:r>
      <w:r w:rsidR="002B4920" w:rsidRPr="00F921C6">
        <w:rPr>
          <w:rFonts w:ascii="Arial" w:hAnsi="Arial" w:cs="Arial"/>
        </w:rPr>
        <w:t xml:space="preserve">highly </w:t>
      </w:r>
      <w:r w:rsidRPr="00F921C6">
        <w:rPr>
          <w:rFonts w:ascii="Arial" w:hAnsi="Arial" w:cs="Arial"/>
        </w:rPr>
        <w:t>relevant to the needs of Af</w:t>
      </w:r>
      <w:r w:rsidR="00114F0C" w:rsidRPr="00F921C6">
        <w:rPr>
          <w:rFonts w:ascii="Arial" w:hAnsi="Arial" w:cs="Arial"/>
        </w:rPr>
        <w:t>rica</w:t>
      </w:r>
      <w:r w:rsidR="00AE2B5D" w:rsidRPr="00F921C6">
        <w:rPr>
          <w:rFonts w:ascii="Arial" w:hAnsi="Arial" w:cs="Arial"/>
        </w:rPr>
        <w:t>n</w:t>
      </w:r>
      <w:r w:rsidR="00114F0C" w:rsidRPr="00F921C6">
        <w:rPr>
          <w:rFonts w:ascii="Arial" w:hAnsi="Arial" w:cs="Arial"/>
        </w:rPr>
        <w:t xml:space="preserve"> countries and the region.</w:t>
      </w:r>
    </w:p>
    <w:p w14:paraId="71A047FC" w14:textId="15095600" w:rsidR="00DC5D75" w:rsidRPr="00F921C6" w:rsidRDefault="00DC5D75" w:rsidP="00114F0C">
      <w:pPr>
        <w:spacing w:line="240" w:lineRule="auto"/>
        <w:jc w:val="both"/>
        <w:rPr>
          <w:rFonts w:ascii="Arial" w:hAnsi="Arial" w:cs="Arial"/>
          <w:b/>
        </w:rPr>
      </w:pPr>
      <w:r w:rsidRPr="00F921C6">
        <w:rPr>
          <w:rFonts w:ascii="Arial" w:hAnsi="Arial" w:cs="Arial"/>
        </w:rPr>
        <w:t xml:space="preserve">The MTE </w:t>
      </w:r>
      <w:r w:rsidR="002B4920" w:rsidRPr="00F921C6">
        <w:rPr>
          <w:rFonts w:ascii="Arial" w:hAnsi="Arial" w:cs="Arial"/>
        </w:rPr>
        <w:t xml:space="preserve">also </w:t>
      </w:r>
      <w:r w:rsidRPr="00F921C6">
        <w:rPr>
          <w:rFonts w:ascii="Arial" w:hAnsi="Arial" w:cs="Arial"/>
        </w:rPr>
        <w:t>notes that the challenges hindering Africa’s development</w:t>
      </w:r>
      <w:r w:rsidR="002B4920" w:rsidRPr="00F921C6">
        <w:rPr>
          <w:rFonts w:ascii="Arial" w:hAnsi="Arial" w:cs="Arial"/>
        </w:rPr>
        <w:t>,</w:t>
      </w:r>
      <w:r w:rsidRPr="00F921C6">
        <w:rPr>
          <w:rFonts w:ascii="Arial" w:hAnsi="Arial" w:cs="Arial"/>
        </w:rPr>
        <w:t xml:space="preserve"> as </w:t>
      </w:r>
      <w:proofErr w:type="spellStart"/>
      <w:r w:rsidR="005B4705" w:rsidRPr="00F921C6">
        <w:rPr>
          <w:rFonts w:ascii="Arial" w:hAnsi="Arial" w:cs="Arial"/>
        </w:rPr>
        <w:t>analysed</w:t>
      </w:r>
      <w:proofErr w:type="spellEnd"/>
      <w:r w:rsidR="005B4705" w:rsidRPr="00F921C6">
        <w:rPr>
          <w:rFonts w:ascii="Arial" w:hAnsi="Arial" w:cs="Arial"/>
        </w:rPr>
        <w:t xml:space="preserve"> </w:t>
      </w:r>
      <w:r w:rsidRPr="00F921C6">
        <w:rPr>
          <w:rFonts w:ascii="Arial" w:hAnsi="Arial" w:cs="Arial"/>
        </w:rPr>
        <w:t>in the RP</w:t>
      </w:r>
      <w:r w:rsidR="00AE2B5D" w:rsidRPr="00F921C6">
        <w:rPr>
          <w:rFonts w:ascii="Arial" w:hAnsi="Arial" w:cs="Arial"/>
        </w:rPr>
        <w:t>D</w:t>
      </w:r>
      <w:r w:rsidR="002B4920" w:rsidRPr="00F921C6">
        <w:rPr>
          <w:rFonts w:ascii="Arial" w:hAnsi="Arial" w:cs="Arial"/>
        </w:rPr>
        <w:t>,</w:t>
      </w:r>
      <w:r w:rsidRPr="00F921C6">
        <w:rPr>
          <w:rFonts w:ascii="Arial" w:hAnsi="Arial" w:cs="Arial"/>
        </w:rPr>
        <w:t xml:space="preserve"> </w:t>
      </w:r>
      <w:r w:rsidR="002B4920" w:rsidRPr="00F921C6">
        <w:rPr>
          <w:rFonts w:ascii="Arial" w:hAnsi="Arial" w:cs="Arial"/>
        </w:rPr>
        <w:t>continue to exist</w:t>
      </w:r>
      <w:r w:rsidR="00AE2B5D" w:rsidRPr="00F921C6">
        <w:rPr>
          <w:rFonts w:ascii="Arial" w:hAnsi="Arial" w:cs="Arial"/>
        </w:rPr>
        <w:t xml:space="preserve">, </w:t>
      </w:r>
      <w:r w:rsidRPr="00F921C6">
        <w:rPr>
          <w:rFonts w:ascii="Arial" w:hAnsi="Arial" w:cs="Arial"/>
        </w:rPr>
        <w:t xml:space="preserve">and the onset of the </w:t>
      </w:r>
      <w:r w:rsidR="001D4AB3" w:rsidRPr="00F921C6">
        <w:rPr>
          <w:rFonts w:ascii="Arial" w:hAnsi="Arial" w:cs="Arial"/>
        </w:rPr>
        <w:t>COVID</w:t>
      </w:r>
      <w:r w:rsidRPr="00F921C6">
        <w:rPr>
          <w:rFonts w:ascii="Arial" w:hAnsi="Arial" w:cs="Arial"/>
        </w:rPr>
        <w:t xml:space="preserve">-19 pandemic served to expose </w:t>
      </w:r>
      <w:r w:rsidR="002B4920" w:rsidRPr="00F921C6">
        <w:rPr>
          <w:rFonts w:ascii="Arial" w:hAnsi="Arial" w:cs="Arial"/>
        </w:rPr>
        <w:t xml:space="preserve">existing </w:t>
      </w:r>
      <w:r w:rsidRPr="00F921C6">
        <w:rPr>
          <w:rFonts w:ascii="Arial" w:hAnsi="Arial" w:cs="Arial"/>
        </w:rPr>
        <w:t xml:space="preserve">systemic and structural weaknesses. Consequently, a regional approach to addressing Africa’s development needs and priorities </w:t>
      </w:r>
      <w:r w:rsidR="00AE2B5D" w:rsidRPr="00F921C6">
        <w:rPr>
          <w:rFonts w:ascii="Arial" w:hAnsi="Arial" w:cs="Arial"/>
        </w:rPr>
        <w:t xml:space="preserve">should strengthen </w:t>
      </w:r>
      <w:r w:rsidRPr="00F921C6">
        <w:rPr>
          <w:rFonts w:ascii="Arial" w:hAnsi="Arial" w:cs="Arial"/>
        </w:rPr>
        <w:t xml:space="preserve">Africa’s institutions, </w:t>
      </w:r>
      <w:r w:rsidR="00AE2B5D" w:rsidRPr="00F921C6">
        <w:rPr>
          <w:rFonts w:ascii="Arial" w:hAnsi="Arial" w:cs="Arial"/>
        </w:rPr>
        <w:t xml:space="preserve">AU </w:t>
      </w:r>
      <w:r w:rsidRPr="00F921C6">
        <w:rPr>
          <w:rFonts w:ascii="Arial" w:hAnsi="Arial" w:cs="Arial"/>
        </w:rPr>
        <w:t xml:space="preserve">member </w:t>
      </w:r>
      <w:r w:rsidR="00AE2B5D" w:rsidRPr="00F921C6">
        <w:rPr>
          <w:rFonts w:ascii="Arial" w:hAnsi="Arial" w:cs="Arial"/>
        </w:rPr>
        <w:t>S</w:t>
      </w:r>
      <w:r w:rsidRPr="00F921C6">
        <w:rPr>
          <w:rFonts w:ascii="Arial" w:hAnsi="Arial" w:cs="Arial"/>
        </w:rPr>
        <w:t>tate</w:t>
      </w:r>
      <w:r w:rsidR="00AE2B5D" w:rsidRPr="00F921C6">
        <w:rPr>
          <w:rFonts w:ascii="Arial" w:hAnsi="Arial" w:cs="Arial"/>
        </w:rPr>
        <w:t>s</w:t>
      </w:r>
      <w:r w:rsidRPr="00F921C6">
        <w:rPr>
          <w:rFonts w:ascii="Arial" w:hAnsi="Arial" w:cs="Arial"/>
        </w:rPr>
        <w:t xml:space="preserve"> and regional CSOs</w:t>
      </w:r>
      <w:r w:rsidR="00AE2B5D" w:rsidRPr="00F921C6">
        <w:rPr>
          <w:rFonts w:ascii="Arial" w:hAnsi="Arial" w:cs="Arial"/>
        </w:rPr>
        <w:t>,</w:t>
      </w:r>
      <w:r w:rsidRPr="00F921C6">
        <w:rPr>
          <w:rFonts w:ascii="Arial" w:hAnsi="Arial" w:cs="Arial"/>
        </w:rPr>
        <w:t xml:space="preserve"> as </w:t>
      </w:r>
      <w:r w:rsidR="002B4920" w:rsidRPr="00F921C6">
        <w:rPr>
          <w:rFonts w:ascii="Arial" w:hAnsi="Arial" w:cs="Arial"/>
        </w:rPr>
        <w:t xml:space="preserve">intended by </w:t>
      </w:r>
      <w:r w:rsidRPr="00F921C6">
        <w:rPr>
          <w:rFonts w:ascii="Arial" w:hAnsi="Arial" w:cs="Arial"/>
        </w:rPr>
        <w:t xml:space="preserve">the </w:t>
      </w:r>
      <w:proofErr w:type="spellStart"/>
      <w:r w:rsidRPr="00F921C6">
        <w:rPr>
          <w:rFonts w:ascii="Arial" w:hAnsi="Arial" w:cs="Arial"/>
        </w:rPr>
        <w:t>ToC</w:t>
      </w:r>
      <w:proofErr w:type="spellEnd"/>
      <w:r w:rsidRPr="00F921C6">
        <w:rPr>
          <w:rFonts w:ascii="Arial" w:hAnsi="Arial" w:cs="Arial"/>
        </w:rPr>
        <w:t>. These institutions</w:t>
      </w:r>
      <w:r w:rsidR="00AE2B5D" w:rsidRPr="00F921C6">
        <w:rPr>
          <w:rFonts w:ascii="Arial" w:hAnsi="Arial" w:cs="Arial"/>
        </w:rPr>
        <w:t>,</w:t>
      </w:r>
      <w:r w:rsidRPr="00F921C6">
        <w:rPr>
          <w:rFonts w:ascii="Arial" w:hAnsi="Arial" w:cs="Arial"/>
        </w:rPr>
        <w:t xml:space="preserve"> mandated to transform Africa</w:t>
      </w:r>
      <w:r w:rsidR="00AE2B5D" w:rsidRPr="00F921C6">
        <w:rPr>
          <w:rFonts w:ascii="Arial" w:hAnsi="Arial" w:cs="Arial"/>
        </w:rPr>
        <w:t>,</w:t>
      </w:r>
      <w:r w:rsidRPr="00F921C6">
        <w:rPr>
          <w:rFonts w:ascii="Arial" w:hAnsi="Arial" w:cs="Arial"/>
        </w:rPr>
        <w:t xml:space="preserve"> </w:t>
      </w:r>
      <w:r w:rsidR="00AE2B5D" w:rsidRPr="00F921C6">
        <w:rPr>
          <w:rFonts w:ascii="Arial" w:hAnsi="Arial" w:cs="Arial"/>
        </w:rPr>
        <w:t xml:space="preserve">require as much </w:t>
      </w:r>
      <w:r w:rsidRPr="00F921C6">
        <w:rPr>
          <w:rFonts w:ascii="Arial" w:hAnsi="Arial" w:cs="Arial"/>
        </w:rPr>
        <w:t>technical and financial assistance</w:t>
      </w:r>
      <w:r w:rsidR="00AE2B5D" w:rsidRPr="00F921C6">
        <w:rPr>
          <w:rFonts w:ascii="Arial" w:hAnsi="Arial" w:cs="Arial"/>
        </w:rPr>
        <w:t xml:space="preserve"> </w:t>
      </w:r>
      <w:r w:rsidR="00A21290" w:rsidRPr="00F921C6">
        <w:rPr>
          <w:rFonts w:ascii="Arial" w:hAnsi="Arial" w:cs="Arial"/>
        </w:rPr>
        <w:t xml:space="preserve">as </w:t>
      </w:r>
      <w:r w:rsidR="00AE2B5D" w:rsidRPr="00F921C6">
        <w:rPr>
          <w:rFonts w:ascii="Arial" w:hAnsi="Arial" w:cs="Arial"/>
        </w:rPr>
        <w:t xml:space="preserve">possible </w:t>
      </w:r>
      <w:r w:rsidRPr="00F921C6">
        <w:rPr>
          <w:rFonts w:ascii="Arial" w:hAnsi="Arial" w:cs="Arial"/>
        </w:rPr>
        <w:t xml:space="preserve">to surmount </w:t>
      </w:r>
      <w:r w:rsidR="00A21290" w:rsidRPr="00F921C6">
        <w:rPr>
          <w:rFonts w:ascii="Arial" w:hAnsi="Arial" w:cs="Arial"/>
        </w:rPr>
        <w:t xml:space="preserve">these </w:t>
      </w:r>
      <w:r w:rsidRPr="00F921C6">
        <w:rPr>
          <w:rFonts w:ascii="Arial" w:hAnsi="Arial" w:cs="Arial"/>
        </w:rPr>
        <w:t>challenges.</w:t>
      </w:r>
      <w:r w:rsidR="000306E0" w:rsidRPr="00F921C6">
        <w:rPr>
          <w:rFonts w:ascii="Arial" w:hAnsi="Arial" w:cs="Arial"/>
        </w:rPr>
        <w:t xml:space="preserve"> </w:t>
      </w:r>
    </w:p>
    <w:p w14:paraId="2CF67D72" w14:textId="04D3F7A7" w:rsidR="00114F0C" w:rsidRPr="00F921C6" w:rsidRDefault="00412DA2" w:rsidP="001D361F">
      <w:pPr>
        <w:pStyle w:val="Heading3"/>
      </w:pPr>
      <w:bookmarkStart w:id="58" w:name="_Toc68010817"/>
      <w:r w:rsidRPr="00F921C6">
        <w:t>R</w:t>
      </w:r>
      <w:r w:rsidR="00114F0C" w:rsidRPr="00F921C6">
        <w:t xml:space="preserve">elevance and appropriateness of the </w:t>
      </w:r>
      <w:r w:rsidR="00A21290" w:rsidRPr="00F921C6">
        <w:t>t</w:t>
      </w:r>
      <w:r w:rsidR="00114F0C" w:rsidRPr="00F921C6">
        <w:t xml:space="preserve">heory of </w:t>
      </w:r>
      <w:r w:rsidR="00A21290" w:rsidRPr="00F921C6">
        <w:t>c</w:t>
      </w:r>
      <w:r w:rsidR="00114F0C" w:rsidRPr="00F921C6">
        <w:t>hange</w:t>
      </w:r>
      <w:bookmarkEnd w:id="58"/>
    </w:p>
    <w:p w14:paraId="073736D7" w14:textId="4B5D9C78" w:rsidR="00DC5D75" w:rsidRPr="00F921C6" w:rsidRDefault="00DC5D75" w:rsidP="007547C4">
      <w:pPr>
        <w:pStyle w:val="NoSpacing"/>
        <w:spacing w:after="120"/>
        <w:jc w:val="both"/>
        <w:rPr>
          <w:rFonts w:ascii="Arial" w:hAnsi="Arial" w:cs="Arial"/>
        </w:rPr>
      </w:pPr>
      <w:r w:rsidRPr="00F921C6">
        <w:rPr>
          <w:rFonts w:ascii="Arial" w:hAnsi="Arial" w:cs="Arial"/>
        </w:rPr>
        <w:t xml:space="preserve">The </w:t>
      </w:r>
      <w:proofErr w:type="spellStart"/>
      <w:r w:rsidRPr="00F921C6">
        <w:rPr>
          <w:rFonts w:ascii="Arial" w:hAnsi="Arial" w:cs="Arial"/>
        </w:rPr>
        <w:t>ToC</w:t>
      </w:r>
      <w:proofErr w:type="spellEnd"/>
      <w:r w:rsidRPr="00F921C6">
        <w:rPr>
          <w:rFonts w:ascii="Arial" w:hAnsi="Arial" w:cs="Arial"/>
        </w:rPr>
        <w:t xml:space="preserve"> is </w:t>
      </w:r>
      <w:r w:rsidR="006930D1" w:rsidRPr="00F921C6">
        <w:rPr>
          <w:rFonts w:ascii="Arial" w:hAnsi="Arial" w:cs="Arial"/>
        </w:rPr>
        <w:t xml:space="preserve">highly </w:t>
      </w:r>
      <w:r w:rsidRPr="00F921C6">
        <w:rPr>
          <w:rFonts w:ascii="Arial" w:hAnsi="Arial" w:cs="Arial"/>
        </w:rPr>
        <w:t>appropriate and</w:t>
      </w:r>
      <w:r w:rsidR="00AE2B5D" w:rsidRPr="00F921C6">
        <w:rPr>
          <w:rFonts w:ascii="Arial" w:hAnsi="Arial" w:cs="Arial"/>
        </w:rPr>
        <w:t xml:space="preserve"> remains </w:t>
      </w:r>
      <w:r w:rsidRPr="00F921C6">
        <w:rPr>
          <w:rFonts w:ascii="Arial" w:hAnsi="Arial" w:cs="Arial"/>
        </w:rPr>
        <w:t>relevant</w:t>
      </w:r>
      <w:r w:rsidR="00A21290" w:rsidRPr="00F921C6">
        <w:rPr>
          <w:rFonts w:ascii="Arial" w:hAnsi="Arial" w:cs="Arial"/>
        </w:rPr>
        <w:t>; a</w:t>
      </w:r>
      <w:r w:rsidR="00114F0C" w:rsidRPr="00F921C6">
        <w:rPr>
          <w:rFonts w:ascii="Arial" w:hAnsi="Arial" w:cs="Arial"/>
        </w:rPr>
        <w:t xml:space="preserve"> long-term </w:t>
      </w:r>
      <w:r w:rsidR="00114F0C" w:rsidRPr="00F921C6">
        <w:rPr>
          <w:rFonts w:ascii="Arial" w:hAnsi="Arial" w:cs="Arial"/>
          <w:noProof/>
          <w:lang w:val="en-GB" w:eastAsia="en-GB"/>
        </w:rPr>
        <mc:AlternateContent>
          <mc:Choice Requires="wps">
            <w:drawing>
              <wp:anchor distT="0" distB="0" distL="114300" distR="114300" simplePos="0" relativeHeight="251659264" behindDoc="1" locked="1" layoutInCell="1" allowOverlap="1" wp14:anchorId="108D8170" wp14:editId="1FAB580B">
                <wp:simplePos x="0" y="0"/>
                <wp:positionH relativeFrom="margin">
                  <wp:posOffset>3391535</wp:posOffset>
                </wp:positionH>
                <wp:positionV relativeFrom="paragraph">
                  <wp:posOffset>30480</wp:posOffset>
                </wp:positionV>
                <wp:extent cx="2359025" cy="2047875"/>
                <wp:effectExtent l="19050" t="19050" r="22225" b="28575"/>
                <wp:wrapTight wrapText="bothSides">
                  <wp:wrapPolygon edited="0">
                    <wp:start x="523" y="-201"/>
                    <wp:lineTo x="-174" y="-201"/>
                    <wp:lineTo x="-174" y="21098"/>
                    <wp:lineTo x="349" y="21700"/>
                    <wp:lineTo x="21106" y="21700"/>
                    <wp:lineTo x="21280" y="21700"/>
                    <wp:lineTo x="21629" y="20093"/>
                    <wp:lineTo x="21629" y="603"/>
                    <wp:lineTo x="20931" y="-201"/>
                    <wp:lineTo x="523" y="-201"/>
                  </wp:wrapPolygon>
                </wp:wrapTight>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9025" cy="204787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72A6FA9" w14:textId="73EB1FF3" w:rsidR="002978BC" w:rsidRPr="00495C41" w:rsidRDefault="002978BC" w:rsidP="00114F0C">
                            <w:pPr>
                              <w:pStyle w:val="Default"/>
                              <w:spacing w:after="27"/>
                              <w:jc w:val="both"/>
                              <w:rPr>
                                <w:rFonts w:ascii="Arial" w:hAnsi="Arial" w:cs="Arial"/>
                                <w:sz w:val="20"/>
                                <w:szCs w:val="20"/>
                              </w:rPr>
                            </w:pPr>
                            <w:r w:rsidRPr="00495C41">
                              <w:rPr>
                                <w:rFonts w:ascii="Arial" w:hAnsi="Arial" w:cs="Arial"/>
                                <w:b/>
                                <w:sz w:val="20"/>
                                <w:szCs w:val="20"/>
                              </w:rPr>
                              <w:t>IF</w:t>
                            </w:r>
                            <w:r w:rsidRPr="00495C41">
                              <w:rPr>
                                <w:rFonts w:ascii="Arial" w:hAnsi="Arial" w:cs="Arial"/>
                                <w:sz w:val="20"/>
                                <w:szCs w:val="20"/>
                              </w:rPr>
                              <w:t xml:space="preserve"> the RP works with the AU, RECs, </w:t>
                            </w:r>
                            <w:r>
                              <w:rPr>
                                <w:rFonts w:ascii="Arial" w:hAnsi="Arial" w:cs="Arial"/>
                                <w:sz w:val="20"/>
                                <w:szCs w:val="20"/>
                              </w:rPr>
                              <w:t>m</w:t>
                            </w:r>
                            <w:r w:rsidRPr="00495C41">
                              <w:rPr>
                                <w:rFonts w:ascii="Arial" w:hAnsi="Arial" w:cs="Arial"/>
                                <w:sz w:val="20"/>
                                <w:szCs w:val="20"/>
                              </w:rPr>
                              <w:t xml:space="preserve">ember </w:t>
                            </w:r>
                            <w:r>
                              <w:rPr>
                                <w:rFonts w:ascii="Arial" w:hAnsi="Arial" w:cs="Arial"/>
                                <w:sz w:val="20"/>
                                <w:szCs w:val="20"/>
                              </w:rPr>
                              <w:t>S</w:t>
                            </w:r>
                            <w:r w:rsidRPr="00495C41">
                              <w:rPr>
                                <w:rFonts w:ascii="Arial" w:hAnsi="Arial" w:cs="Arial"/>
                                <w:sz w:val="20"/>
                                <w:szCs w:val="20"/>
                              </w:rPr>
                              <w:t>tates, CSOs, private sector actors and philanthropic organi</w:t>
                            </w:r>
                            <w:r>
                              <w:rPr>
                                <w:rFonts w:ascii="Arial" w:hAnsi="Arial" w:cs="Arial"/>
                                <w:sz w:val="20"/>
                                <w:szCs w:val="20"/>
                              </w:rPr>
                              <w:t>z</w:t>
                            </w:r>
                            <w:r w:rsidRPr="00495C41">
                              <w:rPr>
                                <w:rFonts w:ascii="Arial" w:hAnsi="Arial" w:cs="Arial"/>
                                <w:sz w:val="20"/>
                                <w:szCs w:val="20"/>
                              </w:rPr>
                              <w:t>ations to build their capacities</w:t>
                            </w:r>
                            <w:r>
                              <w:rPr>
                                <w:rFonts w:ascii="Arial" w:hAnsi="Arial" w:cs="Arial"/>
                                <w:sz w:val="20"/>
                                <w:szCs w:val="20"/>
                              </w:rPr>
                              <w:t xml:space="preserve"> and</w:t>
                            </w:r>
                            <w:r w:rsidRPr="00495C41">
                              <w:rPr>
                                <w:rFonts w:ascii="Arial" w:hAnsi="Arial" w:cs="Arial"/>
                                <w:sz w:val="20"/>
                                <w:szCs w:val="20"/>
                              </w:rPr>
                              <w:t xml:space="preserve"> provide t</w:t>
                            </w:r>
                            <w:r>
                              <w:rPr>
                                <w:rFonts w:ascii="Arial" w:hAnsi="Arial" w:cs="Arial"/>
                                <w:sz w:val="20"/>
                                <w:szCs w:val="20"/>
                              </w:rPr>
                              <w:t xml:space="preserve">echnical and financial support </w:t>
                            </w:r>
                            <w:r w:rsidRPr="00495C41">
                              <w:rPr>
                                <w:rFonts w:ascii="Arial" w:hAnsi="Arial" w:cs="Arial"/>
                                <w:sz w:val="20"/>
                                <w:szCs w:val="20"/>
                              </w:rPr>
                              <w:t xml:space="preserve">to </w:t>
                            </w:r>
                            <w:r>
                              <w:rPr>
                                <w:rFonts w:ascii="Arial" w:hAnsi="Arial" w:cs="Arial"/>
                                <w:sz w:val="20"/>
                                <w:szCs w:val="20"/>
                              </w:rPr>
                              <w:t>fulfil</w:t>
                            </w:r>
                            <w:r w:rsidRPr="00495C41">
                              <w:rPr>
                                <w:rFonts w:ascii="Arial" w:hAnsi="Arial" w:cs="Arial"/>
                                <w:sz w:val="20"/>
                                <w:szCs w:val="20"/>
                              </w:rPr>
                              <w:t xml:space="preserve"> their mandates</w:t>
                            </w:r>
                          </w:p>
                          <w:p w14:paraId="720A6D0D" w14:textId="77777777" w:rsidR="002978BC" w:rsidRPr="00495C41" w:rsidRDefault="002978BC" w:rsidP="00114F0C">
                            <w:pPr>
                              <w:pStyle w:val="Default"/>
                              <w:spacing w:after="27"/>
                              <w:jc w:val="both"/>
                              <w:rPr>
                                <w:rFonts w:ascii="Arial" w:hAnsi="Arial" w:cs="Arial"/>
                                <w:sz w:val="20"/>
                                <w:szCs w:val="20"/>
                              </w:rPr>
                            </w:pPr>
                          </w:p>
                          <w:p w14:paraId="15067094" w14:textId="632CEBED" w:rsidR="002978BC" w:rsidRPr="00495C41" w:rsidRDefault="002978BC" w:rsidP="00114F0C">
                            <w:pPr>
                              <w:autoSpaceDE w:val="0"/>
                              <w:autoSpaceDN w:val="0"/>
                              <w:adjustRightInd w:val="0"/>
                              <w:spacing w:after="0" w:line="240" w:lineRule="auto"/>
                              <w:rPr>
                                <w:rStyle w:val="NoSpacingChar"/>
                                <w:rFonts w:ascii="Arial" w:hAnsi="Arial" w:cs="Arial"/>
                                <w:sz w:val="20"/>
                                <w:szCs w:val="20"/>
                              </w:rPr>
                            </w:pPr>
                            <w:r w:rsidRPr="00495C41">
                              <w:rPr>
                                <w:rFonts w:ascii="Arial" w:hAnsi="Arial" w:cs="Arial"/>
                                <w:b/>
                                <w:sz w:val="20"/>
                                <w:szCs w:val="20"/>
                              </w:rPr>
                              <w:t>THEN</w:t>
                            </w:r>
                            <w:r w:rsidRPr="00495C41">
                              <w:rPr>
                                <w:rFonts w:ascii="Arial" w:hAnsi="Arial" w:cs="Arial"/>
                                <w:sz w:val="20"/>
                                <w:szCs w:val="20"/>
                              </w:rPr>
                              <w:t xml:space="preserve"> </w:t>
                            </w:r>
                            <w:r w:rsidRPr="00495C41">
                              <w:rPr>
                                <w:rStyle w:val="NoSpacingChar"/>
                                <w:rFonts w:ascii="Arial" w:hAnsi="Arial" w:cs="Arial"/>
                                <w:sz w:val="20"/>
                                <w:szCs w:val="20"/>
                              </w:rPr>
                              <w:t xml:space="preserve">poverty in all its forms will be eradicated, structural transformation for sustainable development </w:t>
                            </w:r>
                            <w:r>
                              <w:rPr>
                                <w:rStyle w:val="NoSpacingChar"/>
                                <w:rFonts w:ascii="Arial" w:hAnsi="Arial" w:cs="Arial"/>
                                <w:sz w:val="20"/>
                                <w:szCs w:val="20"/>
                              </w:rPr>
                              <w:t xml:space="preserve">will be accelerated </w:t>
                            </w:r>
                            <w:r w:rsidRPr="00495C41">
                              <w:rPr>
                                <w:rStyle w:val="NoSpacingChar"/>
                                <w:rFonts w:ascii="Arial" w:hAnsi="Arial" w:cs="Arial"/>
                                <w:sz w:val="20"/>
                                <w:szCs w:val="20"/>
                              </w:rPr>
                              <w:t xml:space="preserve">and resilience </w:t>
                            </w:r>
                            <w:r>
                              <w:rPr>
                                <w:rStyle w:val="NoSpacingChar"/>
                                <w:rFonts w:ascii="Arial" w:hAnsi="Arial" w:cs="Arial"/>
                                <w:sz w:val="20"/>
                                <w:szCs w:val="20"/>
                              </w:rPr>
                              <w:t xml:space="preserve">will be built </w:t>
                            </w:r>
                            <w:r w:rsidRPr="00495C41">
                              <w:rPr>
                                <w:rStyle w:val="NoSpacingChar"/>
                                <w:rFonts w:ascii="Arial" w:hAnsi="Arial" w:cs="Arial"/>
                                <w:sz w:val="20"/>
                                <w:szCs w:val="20"/>
                              </w:rPr>
                              <w:t>to crises and shocks</w:t>
                            </w:r>
                          </w:p>
                          <w:p w14:paraId="3319A420" w14:textId="77777777" w:rsidR="002978BC" w:rsidRPr="00A22F1B" w:rsidRDefault="002978BC" w:rsidP="00114F0C">
                            <w:pPr>
                              <w:spacing w:after="0"/>
                              <w:jc w:val="center"/>
                              <w:rPr>
                                <w:iCs/>
                                <w:color w:val="7F7F7F" w:themeColor="text1" w:themeTint="80"/>
                                <w:sz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8D81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9" type="#_x0000_t185" style="position:absolute;left:0;text-align:left;margin-left:267.05pt;margin-top:2.4pt;width:185.75pt;height:16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" adj="1739" fillcolor="#943634" strokecolor="#9bbb59" strokeweight="3pt">
                <v:shadow color="#5d7035" offset="1pt,1pt"/>
                <v:textbox inset="3.6pt,,3.6pt">
                  <w:txbxContent>
                    <w:p w14:paraId="372A6FA9" w14:textId="73EB1FF3" w:rsidR="002978BC" w:rsidRPr="00495C41" w:rsidRDefault="002978BC" w:rsidP="00114F0C">
                      <w:pPr>
                        <w:pStyle w:val="Default"/>
                        <w:spacing w:after="27"/>
                        <w:jc w:val="both"/>
                        <w:rPr>
                          <w:rFonts w:ascii="Arial" w:hAnsi="Arial" w:cs="Arial"/>
                          <w:sz w:val="20"/>
                          <w:szCs w:val="20"/>
                        </w:rPr>
                      </w:pPr>
                      <w:r w:rsidRPr="00495C41">
                        <w:rPr>
                          <w:rFonts w:ascii="Arial" w:hAnsi="Arial" w:cs="Arial"/>
                          <w:b/>
                          <w:sz w:val="20"/>
                          <w:szCs w:val="20"/>
                        </w:rPr>
                        <w:t>IF</w:t>
                      </w:r>
                      <w:r w:rsidRPr="00495C41">
                        <w:rPr>
                          <w:rFonts w:ascii="Arial" w:hAnsi="Arial" w:cs="Arial"/>
                          <w:sz w:val="20"/>
                          <w:szCs w:val="20"/>
                        </w:rPr>
                        <w:t xml:space="preserve"> the RP works with the AU, RECs, </w:t>
                      </w:r>
                      <w:r>
                        <w:rPr>
                          <w:rFonts w:ascii="Arial" w:hAnsi="Arial" w:cs="Arial"/>
                          <w:sz w:val="20"/>
                          <w:szCs w:val="20"/>
                        </w:rPr>
                        <w:t>m</w:t>
                      </w:r>
                      <w:r w:rsidRPr="00495C41">
                        <w:rPr>
                          <w:rFonts w:ascii="Arial" w:hAnsi="Arial" w:cs="Arial"/>
                          <w:sz w:val="20"/>
                          <w:szCs w:val="20"/>
                        </w:rPr>
                        <w:t xml:space="preserve">ember </w:t>
                      </w:r>
                      <w:r>
                        <w:rPr>
                          <w:rFonts w:ascii="Arial" w:hAnsi="Arial" w:cs="Arial"/>
                          <w:sz w:val="20"/>
                          <w:szCs w:val="20"/>
                        </w:rPr>
                        <w:t>S</w:t>
                      </w:r>
                      <w:r w:rsidRPr="00495C41">
                        <w:rPr>
                          <w:rFonts w:ascii="Arial" w:hAnsi="Arial" w:cs="Arial"/>
                          <w:sz w:val="20"/>
                          <w:szCs w:val="20"/>
                        </w:rPr>
                        <w:t>tates, CSOs, private sector actors and philanthropic organi</w:t>
                      </w:r>
                      <w:r>
                        <w:rPr>
                          <w:rFonts w:ascii="Arial" w:hAnsi="Arial" w:cs="Arial"/>
                          <w:sz w:val="20"/>
                          <w:szCs w:val="20"/>
                        </w:rPr>
                        <w:t>z</w:t>
                      </w:r>
                      <w:r w:rsidRPr="00495C41">
                        <w:rPr>
                          <w:rFonts w:ascii="Arial" w:hAnsi="Arial" w:cs="Arial"/>
                          <w:sz w:val="20"/>
                          <w:szCs w:val="20"/>
                        </w:rPr>
                        <w:t>ations to build their capacities</w:t>
                      </w:r>
                      <w:r>
                        <w:rPr>
                          <w:rFonts w:ascii="Arial" w:hAnsi="Arial" w:cs="Arial"/>
                          <w:sz w:val="20"/>
                          <w:szCs w:val="20"/>
                        </w:rPr>
                        <w:t xml:space="preserve"> and</w:t>
                      </w:r>
                      <w:r w:rsidRPr="00495C41">
                        <w:rPr>
                          <w:rFonts w:ascii="Arial" w:hAnsi="Arial" w:cs="Arial"/>
                          <w:sz w:val="20"/>
                          <w:szCs w:val="20"/>
                        </w:rPr>
                        <w:t xml:space="preserve"> provide t</w:t>
                      </w:r>
                      <w:r>
                        <w:rPr>
                          <w:rFonts w:ascii="Arial" w:hAnsi="Arial" w:cs="Arial"/>
                          <w:sz w:val="20"/>
                          <w:szCs w:val="20"/>
                        </w:rPr>
                        <w:t xml:space="preserve">echnical and financial support </w:t>
                      </w:r>
                      <w:r w:rsidRPr="00495C41">
                        <w:rPr>
                          <w:rFonts w:ascii="Arial" w:hAnsi="Arial" w:cs="Arial"/>
                          <w:sz w:val="20"/>
                          <w:szCs w:val="20"/>
                        </w:rPr>
                        <w:t xml:space="preserve">to </w:t>
                      </w:r>
                      <w:r>
                        <w:rPr>
                          <w:rFonts w:ascii="Arial" w:hAnsi="Arial" w:cs="Arial"/>
                          <w:sz w:val="20"/>
                          <w:szCs w:val="20"/>
                        </w:rPr>
                        <w:t>fulfil</w:t>
                      </w:r>
                      <w:r w:rsidRPr="00495C41">
                        <w:rPr>
                          <w:rFonts w:ascii="Arial" w:hAnsi="Arial" w:cs="Arial"/>
                          <w:sz w:val="20"/>
                          <w:szCs w:val="20"/>
                        </w:rPr>
                        <w:t xml:space="preserve"> their mandates</w:t>
                      </w:r>
                    </w:p>
                    <w:p w14:paraId="720A6D0D" w14:textId="77777777" w:rsidR="002978BC" w:rsidRPr="00495C41" w:rsidRDefault="002978BC" w:rsidP="00114F0C">
                      <w:pPr>
                        <w:pStyle w:val="Default"/>
                        <w:spacing w:after="27"/>
                        <w:jc w:val="both"/>
                        <w:rPr>
                          <w:rFonts w:ascii="Arial" w:hAnsi="Arial" w:cs="Arial"/>
                          <w:sz w:val="20"/>
                          <w:szCs w:val="20"/>
                        </w:rPr>
                      </w:pPr>
                    </w:p>
                    <w:p w14:paraId="15067094" w14:textId="632CEBED" w:rsidR="002978BC" w:rsidRPr="00495C41" w:rsidRDefault="002978BC" w:rsidP="00114F0C">
                      <w:pPr>
                        <w:autoSpaceDE w:val="0"/>
                        <w:autoSpaceDN w:val="0"/>
                        <w:adjustRightInd w:val="0"/>
                        <w:spacing w:after="0" w:line="240" w:lineRule="auto"/>
                        <w:rPr>
                          <w:rStyle w:val="NoSpacingChar"/>
                          <w:rFonts w:ascii="Arial" w:hAnsi="Arial" w:cs="Arial"/>
                          <w:sz w:val="20"/>
                          <w:szCs w:val="20"/>
                        </w:rPr>
                      </w:pPr>
                      <w:r w:rsidRPr="00495C41">
                        <w:rPr>
                          <w:rFonts w:ascii="Arial" w:hAnsi="Arial" w:cs="Arial"/>
                          <w:b/>
                          <w:sz w:val="20"/>
                          <w:szCs w:val="20"/>
                        </w:rPr>
                        <w:t>THEN</w:t>
                      </w:r>
                      <w:r w:rsidRPr="00495C41">
                        <w:rPr>
                          <w:rFonts w:ascii="Arial" w:hAnsi="Arial" w:cs="Arial"/>
                          <w:sz w:val="20"/>
                          <w:szCs w:val="20"/>
                        </w:rPr>
                        <w:t xml:space="preserve"> </w:t>
                      </w:r>
                      <w:r w:rsidRPr="00495C41">
                        <w:rPr>
                          <w:rStyle w:val="NoSpacingChar"/>
                          <w:rFonts w:ascii="Arial" w:hAnsi="Arial" w:cs="Arial"/>
                          <w:sz w:val="20"/>
                          <w:szCs w:val="20"/>
                        </w:rPr>
                        <w:t xml:space="preserve">poverty in all its forms will be eradicated, structural transformation for sustainable development </w:t>
                      </w:r>
                      <w:r>
                        <w:rPr>
                          <w:rStyle w:val="NoSpacingChar"/>
                          <w:rFonts w:ascii="Arial" w:hAnsi="Arial" w:cs="Arial"/>
                          <w:sz w:val="20"/>
                          <w:szCs w:val="20"/>
                        </w:rPr>
                        <w:t xml:space="preserve">will be accelerated </w:t>
                      </w:r>
                      <w:r w:rsidRPr="00495C41">
                        <w:rPr>
                          <w:rStyle w:val="NoSpacingChar"/>
                          <w:rFonts w:ascii="Arial" w:hAnsi="Arial" w:cs="Arial"/>
                          <w:sz w:val="20"/>
                          <w:szCs w:val="20"/>
                        </w:rPr>
                        <w:t xml:space="preserve">and resilience </w:t>
                      </w:r>
                      <w:r>
                        <w:rPr>
                          <w:rStyle w:val="NoSpacingChar"/>
                          <w:rFonts w:ascii="Arial" w:hAnsi="Arial" w:cs="Arial"/>
                          <w:sz w:val="20"/>
                          <w:szCs w:val="20"/>
                        </w:rPr>
                        <w:t xml:space="preserve">will be built </w:t>
                      </w:r>
                      <w:r w:rsidRPr="00495C41">
                        <w:rPr>
                          <w:rStyle w:val="NoSpacingChar"/>
                          <w:rFonts w:ascii="Arial" w:hAnsi="Arial" w:cs="Arial"/>
                          <w:sz w:val="20"/>
                          <w:szCs w:val="20"/>
                        </w:rPr>
                        <w:t>to crises and shocks</w:t>
                      </w:r>
                    </w:p>
                    <w:p w14:paraId="3319A420" w14:textId="77777777" w:rsidR="002978BC" w:rsidRPr="00A22F1B" w:rsidRDefault="002978BC" w:rsidP="00114F0C">
                      <w:pPr>
                        <w:spacing w:after="0"/>
                        <w:jc w:val="center"/>
                        <w:rPr>
                          <w:iCs/>
                          <w:color w:val="7F7F7F" w:themeColor="text1" w:themeTint="80"/>
                          <w:sz w:val="24"/>
                        </w:rPr>
                      </w:pPr>
                    </w:p>
                  </w:txbxContent>
                </v:textbox>
                <w10:wrap type="tight" anchorx="margin"/>
                <w10:anchorlock/>
              </v:shape>
            </w:pict>
          </mc:Fallback>
        </mc:AlternateContent>
      </w:r>
      <w:r w:rsidR="00114F0C" w:rsidRPr="00F921C6">
        <w:rPr>
          <w:rFonts w:ascii="Arial" w:hAnsi="Arial" w:cs="Arial"/>
        </w:rPr>
        <w:t>vision is integrated in</w:t>
      </w:r>
      <w:r w:rsidR="00AE2B5D" w:rsidRPr="00F921C6">
        <w:rPr>
          <w:rFonts w:ascii="Arial" w:hAnsi="Arial" w:cs="Arial"/>
        </w:rPr>
        <w:t>to</w:t>
      </w:r>
      <w:r w:rsidR="00114F0C" w:rsidRPr="00F921C6">
        <w:rPr>
          <w:rFonts w:ascii="Arial" w:hAnsi="Arial" w:cs="Arial"/>
        </w:rPr>
        <w:t xml:space="preserve"> its logic.</w:t>
      </w:r>
      <w:r w:rsidR="000306E0" w:rsidRPr="00F921C6">
        <w:rPr>
          <w:rFonts w:ascii="Arial" w:hAnsi="Arial" w:cs="Arial"/>
        </w:rPr>
        <w:t xml:space="preserve"> </w:t>
      </w:r>
      <w:r w:rsidRPr="00F921C6">
        <w:rPr>
          <w:rFonts w:ascii="Arial" w:hAnsi="Arial" w:cs="Arial"/>
        </w:rPr>
        <w:t xml:space="preserve">The </w:t>
      </w:r>
      <w:proofErr w:type="spellStart"/>
      <w:r w:rsidR="00A21290" w:rsidRPr="00F921C6">
        <w:rPr>
          <w:rFonts w:ascii="Arial" w:hAnsi="Arial" w:cs="Arial"/>
        </w:rPr>
        <w:t>P</w:t>
      </w:r>
      <w:r w:rsidRPr="00F921C6">
        <w:rPr>
          <w:rFonts w:ascii="Arial" w:hAnsi="Arial" w:cs="Arial"/>
        </w:rPr>
        <w:t>rogramme</w:t>
      </w:r>
      <w:r w:rsidR="00A21290" w:rsidRPr="00F921C6">
        <w:rPr>
          <w:rFonts w:ascii="Arial" w:hAnsi="Arial" w:cs="Arial"/>
        </w:rPr>
        <w:t>’s</w:t>
      </w:r>
      <w:proofErr w:type="spellEnd"/>
      <w:r w:rsidRPr="00F921C6">
        <w:rPr>
          <w:rFonts w:ascii="Arial" w:hAnsi="Arial" w:cs="Arial"/>
        </w:rPr>
        <w:t xml:space="preserve"> </w:t>
      </w:r>
      <w:proofErr w:type="spellStart"/>
      <w:r w:rsidRPr="00F921C6">
        <w:rPr>
          <w:rFonts w:ascii="Arial" w:hAnsi="Arial" w:cs="Arial"/>
        </w:rPr>
        <w:t>T</w:t>
      </w:r>
      <w:r w:rsidR="00AE2B5D" w:rsidRPr="00F921C6">
        <w:rPr>
          <w:rFonts w:ascii="Arial" w:hAnsi="Arial" w:cs="Arial"/>
        </w:rPr>
        <w:t>o</w:t>
      </w:r>
      <w:r w:rsidRPr="00F921C6">
        <w:rPr>
          <w:rFonts w:ascii="Arial" w:hAnsi="Arial" w:cs="Arial"/>
        </w:rPr>
        <w:t>C</w:t>
      </w:r>
      <w:proofErr w:type="spellEnd"/>
      <w:r w:rsidRPr="00F921C6">
        <w:rPr>
          <w:rFonts w:ascii="Arial" w:hAnsi="Arial" w:cs="Arial"/>
        </w:rPr>
        <w:t xml:space="preserve"> </w:t>
      </w:r>
      <w:r w:rsidR="00A21290" w:rsidRPr="00F921C6">
        <w:rPr>
          <w:rFonts w:ascii="Arial" w:hAnsi="Arial" w:cs="Arial"/>
        </w:rPr>
        <w:t>contains</w:t>
      </w:r>
      <w:r w:rsidRPr="00F921C6">
        <w:rPr>
          <w:rFonts w:ascii="Arial" w:hAnsi="Arial" w:cs="Arial"/>
        </w:rPr>
        <w:t xml:space="preserve"> explicit assumptions and </w:t>
      </w:r>
      <w:r w:rsidR="007D6330" w:rsidRPr="00F921C6">
        <w:rPr>
          <w:rFonts w:ascii="Arial" w:hAnsi="Arial" w:cs="Arial"/>
        </w:rPr>
        <w:t xml:space="preserve">a </w:t>
      </w:r>
      <w:r w:rsidRPr="00F921C6">
        <w:rPr>
          <w:rFonts w:ascii="Arial" w:hAnsi="Arial" w:cs="Arial"/>
        </w:rPr>
        <w:t xml:space="preserve">clear pathway </w:t>
      </w:r>
      <w:r w:rsidR="007D6330" w:rsidRPr="00F921C6">
        <w:rPr>
          <w:rFonts w:ascii="Arial" w:hAnsi="Arial" w:cs="Arial"/>
        </w:rPr>
        <w:t xml:space="preserve">of change that describes </w:t>
      </w:r>
      <w:r w:rsidRPr="00F921C6">
        <w:rPr>
          <w:rFonts w:ascii="Arial" w:hAnsi="Arial" w:cs="Arial"/>
        </w:rPr>
        <w:t xml:space="preserve">how the RP would contribute to </w:t>
      </w:r>
      <w:r w:rsidR="00A21290" w:rsidRPr="00F921C6">
        <w:rPr>
          <w:rFonts w:ascii="Arial" w:hAnsi="Arial" w:cs="Arial"/>
        </w:rPr>
        <w:t xml:space="preserve">outcomes in </w:t>
      </w:r>
      <w:r w:rsidRPr="00F921C6">
        <w:rPr>
          <w:rFonts w:ascii="Arial" w:hAnsi="Arial" w:cs="Arial"/>
        </w:rPr>
        <w:t xml:space="preserve">the </w:t>
      </w:r>
      <w:r w:rsidR="007D6330" w:rsidRPr="00F921C6">
        <w:rPr>
          <w:rFonts w:ascii="Arial" w:hAnsi="Arial" w:cs="Arial"/>
        </w:rPr>
        <w:t xml:space="preserve">three </w:t>
      </w:r>
      <w:r w:rsidR="00A21290" w:rsidRPr="00F921C6">
        <w:rPr>
          <w:rFonts w:ascii="Arial" w:hAnsi="Arial" w:cs="Arial"/>
        </w:rPr>
        <w:t xml:space="preserve">priority areas and is </w:t>
      </w:r>
      <w:r w:rsidRPr="00F921C6">
        <w:rPr>
          <w:rFonts w:ascii="Arial" w:hAnsi="Arial" w:cs="Arial"/>
        </w:rPr>
        <w:t>backed by credible evidence of effective</w:t>
      </w:r>
      <w:r w:rsidR="00A21290" w:rsidRPr="00F921C6">
        <w:rPr>
          <w:rFonts w:ascii="Arial" w:hAnsi="Arial" w:cs="Arial"/>
        </w:rPr>
        <w:t xml:space="preserve"> strategies </w:t>
      </w:r>
      <w:r w:rsidRPr="00F921C6">
        <w:rPr>
          <w:rFonts w:ascii="Arial" w:hAnsi="Arial" w:cs="Arial"/>
        </w:rPr>
        <w:t xml:space="preserve">in this context. </w:t>
      </w:r>
      <w:r w:rsidR="007D6330" w:rsidRPr="00F921C6">
        <w:rPr>
          <w:rFonts w:ascii="Arial" w:hAnsi="Arial" w:cs="Arial"/>
        </w:rPr>
        <w:t>T</w:t>
      </w:r>
      <w:r w:rsidRPr="00F921C6">
        <w:rPr>
          <w:rFonts w:ascii="Arial" w:hAnsi="Arial" w:cs="Arial"/>
        </w:rPr>
        <w:t xml:space="preserve">he RPD clearly </w:t>
      </w:r>
      <w:r w:rsidR="00A21290" w:rsidRPr="00F921C6">
        <w:rPr>
          <w:rFonts w:ascii="Arial" w:hAnsi="Arial" w:cs="Arial"/>
        </w:rPr>
        <w:t xml:space="preserve">explains </w:t>
      </w:r>
      <w:r w:rsidRPr="00F921C6">
        <w:rPr>
          <w:rFonts w:ascii="Arial" w:hAnsi="Arial" w:cs="Arial"/>
        </w:rPr>
        <w:t xml:space="preserve">why the project’s strategy is </w:t>
      </w:r>
      <w:r w:rsidR="007D6330" w:rsidRPr="00F921C6">
        <w:rPr>
          <w:rFonts w:ascii="Arial" w:hAnsi="Arial" w:cs="Arial"/>
        </w:rPr>
        <w:t xml:space="preserve">currently </w:t>
      </w:r>
      <w:r w:rsidRPr="00F921C6">
        <w:rPr>
          <w:rFonts w:ascii="Arial" w:hAnsi="Arial" w:cs="Arial"/>
        </w:rPr>
        <w:t>the best approach</w:t>
      </w:r>
      <w:r w:rsidR="007D6330" w:rsidRPr="00F921C6">
        <w:rPr>
          <w:rFonts w:ascii="Arial" w:hAnsi="Arial" w:cs="Arial"/>
        </w:rPr>
        <w:t xml:space="preserve">, which was confirmed by all </w:t>
      </w:r>
      <w:r w:rsidRPr="00F921C6">
        <w:rPr>
          <w:rFonts w:ascii="Arial" w:hAnsi="Arial" w:cs="Arial"/>
        </w:rPr>
        <w:t>project managers interviewed.</w:t>
      </w:r>
      <w:r w:rsidR="000306E0" w:rsidRPr="00F921C6">
        <w:rPr>
          <w:rFonts w:ascii="Arial" w:hAnsi="Arial" w:cs="Arial"/>
        </w:rPr>
        <w:t xml:space="preserve"> </w:t>
      </w:r>
    </w:p>
    <w:p w14:paraId="50BB4664" w14:textId="1454625B" w:rsidR="00590133" w:rsidRPr="00F921C6" w:rsidRDefault="00567F94" w:rsidP="007547C4">
      <w:pPr>
        <w:pStyle w:val="NoSpacing"/>
        <w:spacing w:after="120"/>
        <w:jc w:val="both"/>
        <w:rPr>
          <w:rFonts w:ascii="Arial" w:hAnsi="Arial" w:cs="Arial"/>
        </w:rPr>
      </w:pPr>
      <w:proofErr w:type="gramStart"/>
      <w:r w:rsidRPr="00F921C6">
        <w:rPr>
          <w:rFonts w:ascii="Arial" w:hAnsi="Arial" w:cs="Arial"/>
        </w:rPr>
        <w:t xml:space="preserve">The </w:t>
      </w:r>
      <w:r w:rsidR="007D6330" w:rsidRPr="00F921C6">
        <w:rPr>
          <w:rFonts w:ascii="Arial" w:hAnsi="Arial" w:cs="Arial"/>
        </w:rPr>
        <w:t>m</w:t>
      </w:r>
      <w:r w:rsidR="00DC5D75" w:rsidRPr="00F921C6">
        <w:rPr>
          <w:rFonts w:ascii="Arial" w:hAnsi="Arial" w:cs="Arial"/>
        </w:rPr>
        <w:t>ajority of</w:t>
      </w:r>
      <w:proofErr w:type="gramEnd"/>
      <w:r w:rsidR="00DC5D75" w:rsidRPr="00F921C6">
        <w:rPr>
          <w:rFonts w:ascii="Arial" w:hAnsi="Arial" w:cs="Arial"/>
        </w:rPr>
        <w:t xml:space="preserve"> </w:t>
      </w:r>
      <w:r w:rsidR="007D6330" w:rsidRPr="00F921C6">
        <w:rPr>
          <w:rFonts w:ascii="Arial" w:hAnsi="Arial" w:cs="Arial"/>
        </w:rPr>
        <w:t xml:space="preserve">the project managers </w:t>
      </w:r>
      <w:r w:rsidR="00DC5D75" w:rsidRPr="00F921C6">
        <w:rPr>
          <w:rFonts w:ascii="Arial" w:hAnsi="Arial" w:cs="Arial"/>
        </w:rPr>
        <w:t>and stakeholders interviewed</w:t>
      </w:r>
      <w:r w:rsidR="00FE2A22" w:rsidRPr="00F921C6">
        <w:rPr>
          <w:rFonts w:ascii="Arial" w:hAnsi="Arial" w:cs="Arial"/>
        </w:rPr>
        <w:t xml:space="preserve"> (94</w:t>
      </w:r>
      <w:r w:rsidR="007D6330" w:rsidRPr="00F921C6">
        <w:rPr>
          <w:rFonts w:ascii="Arial" w:hAnsi="Arial" w:cs="Arial"/>
        </w:rPr>
        <w:t> percent</w:t>
      </w:r>
      <w:r w:rsidR="00FE2A22" w:rsidRPr="00F921C6">
        <w:rPr>
          <w:rFonts w:ascii="Arial" w:hAnsi="Arial" w:cs="Arial"/>
        </w:rPr>
        <w:t xml:space="preserve">) </w:t>
      </w:r>
      <w:r w:rsidRPr="00F921C6">
        <w:rPr>
          <w:rFonts w:ascii="Arial" w:hAnsi="Arial" w:cs="Arial"/>
        </w:rPr>
        <w:t xml:space="preserve">felt that </w:t>
      </w:r>
      <w:r w:rsidR="00DC5D75" w:rsidRPr="00F921C6">
        <w:rPr>
          <w:rFonts w:ascii="Arial" w:hAnsi="Arial" w:cs="Arial"/>
        </w:rPr>
        <w:t xml:space="preserve">the </w:t>
      </w:r>
      <w:proofErr w:type="spellStart"/>
      <w:r w:rsidR="00DC5D75" w:rsidRPr="00F921C6">
        <w:rPr>
          <w:rFonts w:ascii="Arial" w:hAnsi="Arial" w:cs="Arial"/>
        </w:rPr>
        <w:t>T</w:t>
      </w:r>
      <w:r w:rsidRPr="00F921C6">
        <w:rPr>
          <w:rFonts w:ascii="Arial" w:hAnsi="Arial" w:cs="Arial"/>
        </w:rPr>
        <w:t>o</w:t>
      </w:r>
      <w:r w:rsidR="00DC5D75" w:rsidRPr="00F921C6">
        <w:rPr>
          <w:rFonts w:ascii="Arial" w:hAnsi="Arial" w:cs="Arial"/>
        </w:rPr>
        <w:t>C</w:t>
      </w:r>
      <w:proofErr w:type="spellEnd"/>
      <w:r w:rsidR="00DC5D75" w:rsidRPr="00F921C6">
        <w:rPr>
          <w:rFonts w:ascii="Arial" w:hAnsi="Arial" w:cs="Arial"/>
        </w:rPr>
        <w:t xml:space="preserve"> </w:t>
      </w:r>
      <w:r w:rsidRPr="00F921C6">
        <w:rPr>
          <w:rFonts w:ascii="Arial" w:hAnsi="Arial" w:cs="Arial"/>
        </w:rPr>
        <w:t xml:space="preserve">is </w:t>
      </w:r>
      <w:r w:rsidR="00DC5D75" w:rsidRPr="00F921C6">
        <w:rPr>
          <w:rFonts w:ascii="Arial" w:hAnsi="Arial" w:cs="Arial"/>
        </w:rPr>
        <w:t xml:space="preserve">relevant, appropriate and a good basis upon which </w:t>
      </w:r>
      <w:r w:rsidRPr="00F921C6">
        <w:rPr>
          <w:rFonts w:ascii="Arial" w:hAnsi="Arial" w:cs="Arial"/>
        </w:rPr>
        <w:t xml:space="preserve">to </w:t>
      </w:r>
      <w:r w:rsidR="0076148E" w:rsidRPr="00F921C6">
        <w:rPr>
          <w:rFonts w:ascii="Arial" w:hAnsi="Arial" w:cs="Arial"/>
        </w:rPr>
        <w:t xml:space="preserve">develop </w:t>
      </w:r>
      <w:r w:rsidR="00DC5D75" w:rsidRPr="00F921C6">
        <w:rPr>
          <w:rFonts w:ascii="Arial" w:hAnsi="Arial" w:cs="Arial"/>
        </w:rPr>
        <w:t xml:space="preserve">the RP initiatives. Respondents did not see the need to change the </w:t>
      </w:r>
      <w:proofErr w:type="spellStart"/>
      <w:r w:rsidR="00DC5D75" w:rsidRPr="00F921C6">
        <w:rPr>
          <w:rFonts w:ascii="Arial" w:hAnsi="Arial" w:cs="Arial"/>
        </w:rPr>
        <w:t>ToC</w:t>
      </w:r>
      <w:proofErr w:type="spellEnd"/>
      <w:r w:rsidR="00DC5D75" w:rsidRPr="00F921C6">
        <w:rPr>
          <w:rFonts w:ascii="Arial" w:hAnsi="Arial" w:cs="Arial"/>
        </w:rPr>
        <w:t xml:space="preserve"> at this </w:t>
      </w:r>
      <w:r w:rsidRPr="00F921C6">
        <w:rPr>
          <w:rFonts w:ascii="Arial" w:hAnsi="Arial" w:cs="Arial"/>
        </w:rPr>
        <w:t xml:space="preserve">stage </w:t>
      </w:r>
      <w:r w:rsidR="00DC5D75" w:rsidRPr="00F921C6">
        <w:rPr>
          <w:rFonts w:ascii="Arial" w:hAnsi="Arial" w:cs="Arial"/>
        </w:rPr>
        <w:t xml:space="preserve">but stated that any </w:t>
      </w:r>
      <w:r w:rsidRPr="00F921C6">
        <w:rPr>
          <w:rFonts w:ascii="Arial" w:hAnsi="Arial" w:cs="Arial"/>
        </w:rPr>
        <w:t xml:space="preserve">future </w:t>
      </w:r>
      <w:r w:rsidR="00DC5D75" w:rsidRPr="00F921C6">
        <w:rPr>
          <w:rFonts w:ascii="Arial" w:hAnsi="Arial" w:cs="Arial"/>
        </w:rPr>
        <w:t xml:space="preserve">change should </w:t>
      </w:r>
      <w:r w:rsidRPr="00F921C6">
        <w:rPr>
          <w:rFonts w:ascii="Arial" w:hAnsi="Arial" w:cs="Arial"/>
        </w:rPr>
        <w:t xml:space="preserve">include </w:t>
      </w:r>
      <w:r w:rsidR="00DC5D75" w:rsidRPr="00F921C6">
        <w:rPr>
          <w:rFonts w:ascii="Arial" w:hAnsi="Arial" w:cs="Arial"/>
        </w:rPr>
        <w:t xml:space="preserve">a realignment </w:t>
      </w:r>
      <w:r w:rsidR="0076148E" w:rsidRPr="00F921C6">
        <w:rPr>
          <w:rFonts w:ascii="Arial" w:hAnsi="Arial" w:cs="Arial"/>
        </w:rPr>
        <w:t xml:space="preserve">of </w:t>
      </w:r>
      <w:r w:rsidR="00DC5D75" w:rsidRPr="00F921C6">
        <w:rPr>
          <w:rFonts w:ascii="Arial" w:hAnsi="Arial" w:cs="Arial"/>
        </w:rPr>
        <w:t>the outcome</w:t>
      </w:r>
      <w:r w:rsidR="0076148E" w:rsidRPr="00F921C6">
        <w:rPr>
          <w:rFonts w:ascii="Arial" w:hAnsi="Arial" w:cs="Arial"/>
        </w:rPr>
        <w:t>s</w:t>
      </w:r>
      <w:r w:rsidR="00DC5D75" w:rsidRPr="00F921C6">
        <w:rPr>
          <w:rFonts w:ascii="Arial" w:hAnsi="Arial" w:cs="Arial"/>
        </w:rPr>
        <w:t xml:space="preserve">. </w:t>
      </w:r>
      <w:r w:rsidRPr="00F921C6">
        <w:rPr>
          <w:rFonts w:ascii="Arial" w:hAnsi="Arial" w:cs="Arial"/>
        </w:rPr>
        <w:t>In particular, t</w:t>
      </w:r>
      <w:r w:rsidR="00DC5D75" w:rsidRPr="00F921C6">
        <w:rPr>
          <w:rFonts w:ascii="Arial" w:hAnsi="Arial" w:cs="Arial"/>
        </w:rPr>
        <w:t xml:space="preserve">he </w:t>
      </w:r>
      <w:r w:rsidR="00FE2A22" w:rsidRPr="00F921C6">
        <w:rPr>
          <w:rFonts w:ascii="Arial" w:hAnsi="Arial" w:cs="Arial"/>
        </w:rPr>
        <w:t>21</w:t>
      </w:r>
      <w:r w:rsidR="0076148E" w:rsidRPr="00F921C6">
        <w:rPr>
          <w:rFonts w:ascii="Arial" w:hAnsi="Arial" w:cs="Arial"/>
        </w:rPr>
        <w:t> RP</w:t>
      </w:r>
      <w:r w:rsidR="00FE2A22" w:rsidRPr="00F921C6">
        <w:rPr>
          <w:rFonts w:ascii="Arial" w:hAnsi="Arial" w:cs="Arial"/>
        </w:rPr>
        <w:t xml:space="preserve"> </w:t>
      </w:r>
      <w:r w:rsidR="00DC5D75" w:rsidRPr="00F921C6">
        <w:rPr>
          <w:rFonts w:ascii="Arial" w:hAnsi="Arial" w:cs="Arial"/>
        </w:rPr>
        <w:t xml:space="preserve">projects </w:t>
      </w:r>
      <w:r w:rsidRPr="00F921C6">
        <w:rPr>
          <w:rFonts w:ascii="Arial" w:hAnsi="Arial" w:cs="Arial"/>
        </w:rPr>
        <w:t xml:space="preserve">should be </w:t>
      </w:r>
      <w:r w:rsidR="00DC5D75" w:rsidRPr="00F921C6">
        <w:rPr>
          <w:rFonts w:ascii="Arial" w:hAnsi="Arial" w:cs="Arial"/>
        </w:rPr>
        <w:t xml:space="preserve">strategically and logically aligned and </w:t>
      </w:r>
      <w:r w:rsidR="00D206AB" w:rsidRPr="00F921C6">
        <w:rPr>
          <w:rFonts w:ascii="Arial" w:hAnsi="Arial" w:cs="Arial"/>
        </w:rPr>
        <w:t>synchroni</w:t>
      </w:r>
      <w:r w:rsidR="009841AC" w:rsidRPr="00F921C6">
        <w:rPr>
          <w:rFonts w:ascii="Arial" w:hAnsi="Arial" w:cs="Arial"/>
        </w:rPr>
        <w:t>z</w:t>
      </w:r>
      <w:r w:rsidR="00D206AB" w:rsidRPr="00F921C6">
        <w:rPr>
          <w:rFonts w:ascii="Arial" w:hAnsi="Arial" w:cs="Arial"/>
        </w:rPr>
        <w:t xml:space="preserve">ed </w:t>
      </w:r>
      <w:r w:rsidR="00BD673D" w:rsidRPr="00F921C6">
        <w:rPr>
          <w:rFonts w:ascii="Arial" w:hAnsi="Arial" w:cs="Arial"/>
        </w:rPr>
        <w:t xml:space="preserve">with </w:t>
      </w:r>
      <w:r w:rsidR="00DC5D75" w:rsidRPr="00F921C6">
        <w:rPr>
          <w:rFonts w:ascii="Arial" w:hAnsi="Arial" w:cs="Arial"/>
        </w:rPr>
        <w:t>the UNDP Strategic Plan</w:t>
      </w:r>
      <w:r w:rsidRPr="00F921C6">
        <w:rPr>
          <w:rFonts w:ascii="Arial" w:hAnsi="Arial" w:cs="Arial"/>
        </w:rPr>
        <w:t>,</w:t>
      </w:r>
      <w:r w:rsidR="00DC5D75" w:rsidRPr="00F921C6">
        <w:rPr>
          <w:rFonts w:ascii="Arial" w:hAnsi="Arial" w:cs="Arial"/>
        </w:rPr>
        <w:t xml:space="preserve"> focusing on two outcome areas: accelerate structural transformations for sustainable development (Outcome 2) and build resilience to shocks and cris</w:t>
      </w:r>
      <w:r w:rsidR="00BD673D" w:rsidRPr="00F921C6">
        <w:rPr>
          <w:rFonts w:ascii="Arial" w:hAnsi="Arial" w:cs="Arial"/>
        </w:rPr>
        <w:t>e</w:t>
      </w:r>
      <w:r w:rsidR="00DC5D75" w:rsidRPr="00F921C6">
        <w:rPr>
          <w:rFonts w:ascii="Arial" w:hAnsi="Arial" w:cs="Arial"/>
        </w:rPr>
        <w:t>s (Outcome 3)</w:t>
      </w:r>
      <w:r w:rsidR="00590133" w:rsidRPr="00F921C6">
        <w:rPr>
          <w:rFonts w:ascii="Arial" w:hAnsi="Arial" w:cs="Arial"/>
        </w:rPr>
        <w:t xml:space="preserve">. </w:t>
      </w:r>
    </w:p>
    <w:p w14:paraId="7D712C0F" w14:textId="69F156D2" w:rsidR="00DC5D75" w:rsidRPr="00F921C6" w:rsidRDefault="00590133" w:rsidP="00590133">
      <w:pPr>
        <w:pStyle w:val="NoSpacing"/>
        <w:spacing w:after="120"/>
        <w:jc w:val="both"/>
        <w:rPr>
          <w:rFonts w:ascii="Arial" w:hAnsi="Arial" w:cs="Arial"/>
        </w:rPr>
      </w:pPr>
      <w:r w:rsidRPr="00F921C6">
        <w:rPr>
          <w:rFonts w:ascii="Arial" w:hAnsi="Arial" w:cs="Arial"/>
        </w:rPr>
        <w:t>Nevertheless</w:t>
      </w:r>
      <w:r w:rsidR="00DC5D75" w:rsidRPr="00F921C6">
        <w:rPr>
          <w:rFonts w:ascii="Arial" w:hAnsi="Arial" w:cs="Arial"/>
        </w:rPr>
        <w:t xml:space="preserve">, the evaluators </w:t>
      </w:r>
      <w:r w:rsidRPr="00F921C6">
        <w:rPr>
          <w:rFonts w:ascii="Arial" w:hAnsi="Arial" w:cs="Arial"/>
        </w:rPr>
        <w:t xml:space="preserve">felt that </w:t>
      </w:r>
      <w:r w:rsidR="00DC5D75" w:rsidRPr="00F921C6">
        <w:rPr>
          <w:rFonts w:ascii="Arial" w:hAnsi="Arial" w:cs="Arial"/>
        </w:rPr>
        <w:t xml:space="preserve">the assumptions and risks captured in the </w:t>
      </w:r>
      <w:proofErr w:type="spellStart"/>
      <w:r w:rsidR="00DC5D75" w:rsidRPr="00F921C6">
        <w:rPr>
          <w:rFonts w:ascii="Arial" w:hAnsi="Arial" w:cs="Arial"/>
        </w:rPr>
        <w:t>ToC</w:t>
      </w:r>
      <w:proofErr w:type="spellEnd"/>
      <w:r w:rsidR="00DC5D75" w:rsidRPr="00F921C6">
        <w:rPr>
          <w:rFonts w:ascii="Arial" w:hAnsi="Arial" w:cs="Arial"/>
        </w:rPr>
        <w:t xml:space="preserve"> </w:t>
      </w:r>
      <w:r w:rsidRPr="00F921C6">
        <w:rPr>
          <w:rFonts w:ascii="Arial" w:hAnsi="Arial" w:cs="Arial"/>
        </w:rPr>
        <w:t xml:space="preserve">required </w:t>
      </w:r>
      <w:r w:rsidR="00DC5D75" w:rsidRPr="00F921C6">
        <w:rPr>
          <w:rFonts w:ascii="Arial" w:hAnsi="Arial" w:cs="Arial"/>
        </w:rPr>
        <w:t xml:space="preserve">further review in light of the </w:t>
      </w:r>
      <w:r w:rsidR="00BD673D" w:rsidRPr="00F921C6">
        <w:rPr>
          <w:rFonts w:ascii="Arial" w:hAnsi="Arial" w:cs="Arial"/>
        </w:rPr>
        <w:t xml:space="preserve">weaknesses in partnerships with the AU, RECs and other partners, as well as the </w:t>
      </w:r>
      <w:r w:rsidR="00DC5D75" w:rsidRPr="00F921C6">
        <w:rPr>
          <w:rFonts w:ascii="Arial" w:hAnsi="Arial" w:cs="Arial"/>
        </w:rPr>
        <w:t xml:space="preserve">changing </w:t>
      </w:r>
      <w:r w:rsidR="00AE17BD" w:rsidRPr="00F921C6">
        <w:rPr>
          <w:rFonts w:ascii="Arial" w:hAnsi="Arial" w:cs="Arial"/>
        </w:rPr>
        <w:t>socio-economic</w:t>
      </w:r>
      <w:r w:rsidR="00DC5D75" w:rsidRPr="00F921C6">
        <w:rPr>
          <w:rFonts w:ascii="Arial" w:hAnsi="Arial" w:cs="Arial"/>
        </w:rPr>
        <w:t xml:space="preserve"> environment </w:t>
      </w:r>
      <w:r w:rsidR="00BD673D" w:rsidRPr="00F921C6">
        <w:rPr>
          <w:rFonts w:ascii="Arial" w:hAnsi="Arial" w:cs="Arial"/>
        </w:rPr>
        <w:t xml:space="preserve">due to </w:t>
      </w:r>
      <w:r w:rsidR="00DC5D75" w:rsidRPr="00F921C6">
        <w:rPr>
          <w:rFonts w:ascii="Arial" w:hAnsi="Arial" w:cs="Arial"/>
        </w:rPr>
        <w:t xml:space="preserve">the </w:t>
      </w:r>
      <w:r w:rsidR="001D4AB3" w:rsidRPr="00F921C6">
        <w:rPr>
          <w:rFonts w:ascii="Arial" w:hAnsi="Arial" w:cs="Arial"/>
        </w:rPr>
        <w:t>COVID</w:t>
      </w:r>
      <w:r w:rsidRPr="00F921C6">
        <w:rPr>
          <w:rFonts w:ascii="Arial" w:hAnsi="Arial" w:cs="Arial"/>
        </w:rPr>
        <w:t>-</w:t>
      </w:r>
      <w:r w:rsidR="00DC5D75" w:rsidRPr="00F921C6">
        <w:rPr>
          <w:rFonts w:ascii="Arial" w:hAnsi="Arial" w:cs="Arial"/>
        </w:rPr>
        <w:t xml:space="preserve">19 </w:t>
      </w:r>
      <w:r w:rsidR="00AE17BD" w:rsidRPr="00F921C6">
        <w:rPr>
          <w:rFonts w:ascii="Arial" w:hAnsi="Arial" w:cs="Arial"/>
        </w:rPr>
        <w:t>p</w:t>
      </w:r>
      <w:r w:rsidR="00DC5D75" w:rsidRPr="00F921C6">
        <w:rPr>
          <w:rFonts w:ascii="Arial" w:hAnsi="Arial" w:cs="Arial"/>
        </w:rPr>
        <w:t>andemic.</w:t>
      </w:r>
    </w:p>
    <w:p w14:paraId="12DA01FC" w14:textId="18935723" w:rsidR="00481151" w:rsidRPr="00F921C6" w:rsidRDefault="00BD673D" w:rsidP="001D361F">
      <w:pPr>
        <w:pStyle w:val="Heading3"/>
      </w:pPr>
      <w:bookmarkStart w:id="59" w:name="_Toc68010818"/>
      <w:r w:rsidRPr="00F921C6">
        <w:t>I</w:t>
      </w:r>
      <w:r w:rsidR="00481151" w:rsidRPr="00F921C6">
        <w:t>nstitutional capacity</w:t>
      </w:r>
      <w:r w:rsidRPr="00F921C6">
        <w:t xml:space="preserve"> of the Regional Service Centre for Africa</w:t>
      </w:r>
      <w:bookmarkEnd w:id="59"/>
    </w:p>
    <w:p w14:paraId="508AED59" w14:textId="657743B5" w:rsidR="00481151" w:rsidRPr="00F921C6" w:rsidRDefault="00481151" w:rsidP="00481151">
      <w:pPr>
        <w:pStyle w:val="NoSpacing"/>
        <w:rPr>
          <w:rFonts w:ascii="Arial" w:hAnsi="Arial" w:cs="Arial"/>
        </w:rPr>
      </w:pPr>
      <w:r w:rsidRPr="00F921C6">
        <w:rPr>
          <w:rFonts w:ascii="Arial" w:hAnsi="Arial" w:cs="Arial"/>
        </w:rPr>
        <w:t xml:space="preserve">The evaluation assessed the </w:t>
      </w:r>
      <w:r w:rsidR="00590133" w:rsidRPr="00F921C6">
        <w:rPr>
          <w:rFonts w:ascii="Arial" w:hAnsi="Arial" w:cs="Arial"/>
        </w:rPr>
        <w:t>s</w:t>
      </w:r>
      <w:r w:rsidRPr="00F921C6">
        <w:rPr>
          <w:rFonts w:ascii="Arial" w:hAnsi="Arial" w:cs="Arial"/>
        </w:rPr>
        <w:t xml:space="preserve">trengths and weaknesses of RSCA to determine whether there </w:t>
      </w:r>
      <w:r w:rsidR="00BD673D" w:rsidRPr="00F921C6">
        <w:rPr>
          <w:rFonts w:ascii="Arial" w:hAnsi="Arial" w:cs="Arial"/>
        </w:rPr>
        <w:t xml:space="preserve">is sufficient </w:t>
      </w:r>
      <w:r w:rsidRPr="00F921C6">
        <w:rPr>
          <w:rFonts w:ascii="Arial" w:hAnsi="Arial" w:cs="Arial"/>
        </w:rPr>
        <w:t xml:space="preserve">capacity to deliver on the </w:t>
      </w:r>
      <w:r w:rsidR="00BD673D" w:rsidRPr="00F921C6">
        <w:rPr>
          <w:rFonts w:ascii="Arial" w:hAnsi="Arial" w:cs="Arial"/>
        </w:rPr>
        <w:t>RP</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Assessment parameters included </w:t>
      </w:r>
      <w:r w:rsidR="00BD673D" w:rsidRPr="00F921C6">
        <w:rPr>
          <w:rFonts w:ascii="Arial" w:hAnsi="Arial" w:cs="Arial"/>
        </w:rPr>
        <w:t xml:space="preserve">regional presence, </w:t>
      </w:r>
      <w:r w:rsidRPr="00F921C6">
        <w:rPr>
          <w:rFonts w:ascii="Arial" w:hAnsi="Arial" w:cs="Arial"/>
        </w:rPr>
        <w:t xml:space="preserve">local </w:t>
      </w:r>
      <w:proofErr w:type="gramStart"/>
      <w:r w:rsidRPr="00F921C6">
        <w:rPr>
          <w:rFonts w:ascii="Arial" w:hAnsi="Arial" w:cs="Arial"/>
        </w:rPr>
        <w:t>knowledge</w:t>
      </w:r>
      <w:proofErr w:type="gramEnd"/>
      <w:r w:rsidRPr="00F921C6">
        <w:rPr>
          <w:rFonts w:ascii="Arial" w:hAnsi="Arial" w:cs="Arial"/>
        </w:rPr>
        <w:t xml:space="preserve"> and experience in the region</w:t>
      </w:r>
      <w:r w:rsidR="00BD673D" w:rsidRPr="00F921C6">
        <w:rPr>
          <w:rFonts w:ascii="Arial" w:hAnsi="Arial" w:cs="Arial"/>
        </w:rPr>
        <w:t>, as well as staffing</w:t>
      </w:r>
      <w:r w:rsidR="007B71A0" w:rsidRPr="00F921C6">
        <w:rPr>
          <w:rFonts w:ascii="Arial" w:hAnsi="Arial" w:cs="Arial"/>
        </w:rPr>
        <w:t xml:space="preserve"> capacity</w:t>
      </w:r>
      <w:r w:rsidRPr="00F921C6">
        <w:rPr>
          <w:rFonts w:ascii="Arial" w:hAnsi="Arial" w:cs="Arial"/>
        </w:rPr>
        <w:t>.</w:t>
      </w:r>
    </w:p>
    <w:p w14:paraId="7CC05023" w14:textId="77777777" w:rsidR="006E444F" w:rsidRPr="00F921C6" w:rsidRDefault="006E444F" w:rsidP="00481151">
      <w:pPr>
        <w:pStyle w:val="NoSpacing"/>
        <w:rPr>
          <w:rFonts w:ascii="Arial" w:hAnsi="Arial" w:cs="Arial"/>
        </w:rPr>
      </w:pPr>
    </w:p>
    <w:p w14:paraId="78CF42A0" w14:textId="1693A996" w:rsidR="006E444F" w:rsidRPr="00F921C6" w:rsidRDefault="00EB60A0" w:rsidP="007F5D92">
      <w:pPr>
        <w:pStyle w:val="NoSpacing"/>
        <w:jc w:val="both"/>
        <w:rPr>
          <w:rFonts w:ascii="Arial" w:hAnsi="Arial" w:cs="Arial"/>
        </w:rPr>
      </w:pPr>
      <w:r w:rsidRPr="00F921C6">
        <w:rPr>
          <w:rFonts w:ascii="Arial" w:hAnsi="Arial" w:cs="Arial"/>
          <w:b/>
          <w:iCs/>
        </w:rPr>
        <w:t>Regional presence</w:t>
      </w:r>
      <w:r w:rsidR="00254C90" w:rsidRPr="00F921C6">
        <w:rPr>
          <w:rFonts w:ascii="Arial" w:hAnsi="Arial" w:cs="Arial"/>
          <w:b/>
          <w:iCs/>
        </w:rPr>
        <w:t xml:space="preserve">, local </w:t>
      </w:r>
      <w:proofErr w:type="gramStart"/>
      <w:r w:rsidR="00254C90" w:rsidRPr="00F921C6">
        <w:rPr>
          <w:rFonts w:ascii="Arial" w:hAnsi="Arial" w:cs="Arial"/>
          <w:b/>
          <w:iCs/>
        </w:rPr>
        <w:t>knowledge</w:t>
      </w:r>
      <w:proofErr w:type="gramEnd"/>
      <w:r w:rsidR="00254C90" w:rsidRPr="00F921C6">
        <w:rPr>
          <w:rFonts w:ascii="Arial" w:hAnsi="Arial" w:cs="Arial"/>
          <w:b/>
          <w:iCs/>
        </w:rPr>
        <w:t xml:space="preserve"> and experience in the region</w:t>
      </w:r>
      <w:r w:rsidR="00590133" w:rsidRPr="00F921C6">
        <w:rPr>
          <w:rFonts w:ascii="Arial" w:hAnsi="Arial" w:cs="Arial"/>
          <w:bCs/>
          <w:iCs/>
        </w:rPr>
        <w:t>:</w:t>
      </w:r>
      <w:r w:rsidRPr="00F921C6">
        <w:rPr>
          <w:rFonts w:ascii="Arial" w:hAnsi="Arial" w:cs="Arial"/>
        </w:rPr>
        <w:t xml:space="preserve"> </w:t>
      </w:r>
      <w:r w:rsidR="00955A25" w:rsidRPr="00F921C6">
        <w:rPr>
          <w:rFonts w:ascii="Arial" w:hAnsi="Arial" w:cs="Arial"/>
        </w:rPr>
        <w:t xml:space="preserve">RSCA </w:t>
      </w:r>
      <w:r w:rsidR="006E444F" w:rsidRPr="00F921C6">
        <w:rPr>
          <w:rFonts w:ascii="Arial" w:hAnsi="Arial" w:cs="Arial"/>
        </w:rPr>
        <w:t xml:space="preserve">has over a decade </w:t>
      </w:r>
      <w:r w:rsidR="00955A25" w:rsidRPr="00F921C6">
        <w:rPr>
          <w:rFonts w:ascii="Arial" w:hAnsi="Arial" w:cs="Arial"/>
        </w:rPr>
        <w:t xml:space="preserve">of </w:t>
      </w:r>
      <w:r w:rsidR="006E444F" w:rsidRPr="00F921C6">
        <w:rPr>
          <w:rFonts w:ascii="Arial" w:hAnsi="Arial" w:cs="Arial"/>
        </w:rPr>
        <w:t xml:space="preserve">experience working in </w:t>
      </w:r>
      <w:r w:rsidR="00955A25" w:rsidRPr="00F921C6">
        <w:rPr>
          <w:rFonts w:ascii="Arial" w:hAnsi="Arial" w:cs="Arial"/>
        </w:rPr>
        <w:t>Africa</w:t>
      </w:r>
      <w:r w:rsidR="00D206AB" w:rsidRPr="00F921C6">
        <w:rPr>
          <w:rFonts w:ascii="Arial" w:hAnsi="Arial" w:cs="Arial"/>
        </w:rPr>
        <w:t xml:space="preserve"> </w:t>
      </w:r>
      <w:r w:rsidR="006E444F" w:rsidRPr="00F921C6">
        <w:rPr>
          <w:rFonts w:ascii="Arial" w:hAnsi="Arial" w:cs="Arial"/>
        </w:rPr>
        <w:t xml:space="preserve">with a comparative advantage and good partnerships based on trust and technical capacity. </w:t>
      </w:r>
      <w:r w:rsidR="00865F65" w:rsidRPr="00F921C6">
        <w:rPr>
          <w:rStyle w:val="NoSpacingChar"/>
          <w:rFonts w:ascii="Arial" w:hAnsi="Arial" w:cs="Arial"/>
        </w:rPr>
        <w:t xml:space="preserve">The </w:t>
      </w:r>
      <w:r w:rsidR="00955A25" w:rsidRPr="00F921C6">
        <w:rPr>
          <w:rStyle w:val="NoSpacingChar"/>
          <w:rFonts w:ascii="Arial" w:hAnsi="Arial" w:cs="Arial"/>
        </w:rPr>
        <w:t xml:space="preserve">office </w:t>
      </w:r>
      <w:r w:rsidR="00326C2B" w:rsidRPr="00F921C6">
        <w:rPr>
          <w:rStyle w:val="NoSpacingChar"/>
          <w:rFonts w:ascii="Arial" w:hAnsi="Arial" w:cs="Arial"/>
        </w:rPr>
        <w:t xml:space="preserve">in Addis Ababa </w:t>
      </w:r>
      <w:r w:rsidR="00865F65" w:rsidRPr="00F921C6">
        <w:rPr>
          <w:rStyle w:val="NoSpacingChar"/>
          <w:rFonts w:ascii="Arial" w:hAnsi="Arial" w:cs="Arial"/>
        </w:rPr>
        <w:t>is the main interface with regional and continental bodies</w:t>
      </w:r>
      <w:r w:rsidR="00955A25" w:rsidRPr="00F921C6">
        <w:rPr>
          <w:rStyle w:val="NoSpacingChar"/>
          <w:rFonts w:ascii="Arial" w:hAnsi="Arial" w:cs="Arial"/>
        </w:rPr>
        <w:t>,</w:t>
      </w:r>
      <w:r w:rsidR="00865F65" w:rsidRPr="00F921C6">
        <w:rPr>
          <w:rStyle w:val="NoSpacingChar"/>
          <w:rFonts w:ascii="Arial" w:hAnsi="Arial" w:cs="Arial"/>
        </w:rPr>
        <w:t xml:space="preserve"> such as the </w:t>
      </w:r>
      <w:r w:rsidR="00955A25" w:rsidRPr="00F921C6">
        <w:rPr>
          <w:rStyle w:val="NoSpacingChar"/>
          <w:rFonts w:ascii="Arial" w:hAnsi="Arial" w:cs="Arial"/>
        </w:rPr>
        <w:t xml:space="preserve">AU </w:t>
      </w:r>
      <w:r w:rsidR="00865F65" w:rsidRPr="00F921C6">
        <w:rPr>
          <w:rStyle w:val="NoSpacingChar"/>
          <w:rFonts w:ascii="Arial" w:hAnsi="Arial" w:cs="Arial"/>
        </w:rPr>
        <w:t xml:space="preserve">and </w:t>
      </w:r>
      <w:proofErr w:type="spellStart"/>
      <w:r w:rsidR="00955A25" w:rsidRPr="00F921C6">
        <w:rPr>
          <w:rStyle w:val="NoSpacingChar"/>
          <w:rFonts w:ascii="Arial" w:hAnsi="Arial" w:cs="Arial"/>
        </w:rPr>
        <w:t>RECs</w:t>
      </w:r>
      <w:r w:rsidR="00865F65" w:rsidRPr="00F921C6">
        <w:rPr>
          <w:rStyle w:val="NoSpacingChar"/>
          <w:rFonts w:ascii="Arial" w:hAnsi="Arial" w:cs="Arial"/>
        </w:rPr>
        <w:t>.</w:t>
      </w:r>
      <w:proofErr w:type="spellEnd"/>
      <w:r w:rsidR="00865F65" w:rsidRPr="00F921C6">
        <w:rPr>
          <w:rFonts w:ascii="Arial" w:hAnsi="Arial" w:cs="Arial"/>
        </w:rPr>
        <w:t xml:space="preserve"> </w:t>
      </w:r>
      <w:r w:rsidR="00326C2B" w:rsidRPr="00F921C6">
        <w:rPr>
          <w:rFonts w:ascii="Arial" w:hAnsi="Arial" w:cs="Arial"/>
        </w:rPr>
        <w:t xml:space="preserve">The strategic positioning of subregional hubs </w:t>
      </w:r>
      <w:r w:rsidR="00955A25" w:rsidRPr="00F921C6">
        <w:rPr>
          <w:rFonts w:ascii="Arial" w:hAnsi="Arial" w:cs="Arial"/>
        </w:rPr>
        <w:t xml:space="preserve">further strengthens its presence on the continent. These include offices </w:t>
      </w:r>
      <w:r w:rsidR="00326C2B" w:rsidRPr="00F921C6">
        <w:rPr>
          <w:rFonts w:ascii="Arial" w:hAnsi="Arial" w:cs="Arial"/>
        </w:rPr>
        <w:t>in Nairobi</w:t>
      </w:r>
      <w:r w:rsidR="00955A25" w:rsidRPr="00F921C6">
        <w:rPr>
          <w:rFonts w:ascii="Arial" w:hAnsi="Arial" w:cs="Arial"/>
        </w:rPr>
        <w:t xml:space="preserve">, </w:t>
      </w:r>
      <w:r w:rsidR="00326C2B" w:rsidRPr="00F921C6">
        <w:rPr>
          <w:rFonts w:ascii="Arial" w:hAnsi="Arial" w:cs="Arial"/>
        </w:rPr>
        <w:t xml:space="preserve">covering the Great Lakes </w:t>
      </w:r>
      <w:r w:rsidR="00955A25" w:rsidRPr="00F921C6">
        <w:rPr>
          <w:rFonts w:ascii="Arial" w:hAnsi="Arial" w:cs="Arial"/>
        </w:rPr>
        <w:t xml:space="preserve">region </w:t>
      </w:r>
      <w:r w:rsidR="00326C2B" w:rsidRPr="00F921C6">
        <w:rPr>
          <w:rFonts w:ascii="Arial" w:hAnsi="Arial" w:cs="Arial"/>
        </w:rPr>
        <w:t>and the Horn of Africa</w:t>
      </w:r>
      <w:r w:rsidR="00955A25" w:rsidRPr="00F921C6">
        <w:rPr>
          <w:rFonts w:ascii="Arial" w:hAnsi="Arial" w:cs="Arial"/>
        </w:rPr>
        <w:t>,</w:t>
      </w:r>
      <w:r w:rsidR="00FC0C6E" w:rsidRPr="00F921C6">
        <w:rPr>
          <w:rFonts w:ascii="Arial" w:hAnsi="Arial" w:cs="Arial"/>
        </w:rPr>
        <w:t xml:space="preserve"> and</w:t>
      </w:r>
      <w:r w:rsidR="007F5D92" w:rsidRPr="00F921C6">
        <w:rPr>
          <w:rFonts w:ascii="Arial" w:hAnsi="Arial" w:cs="Arial"/>
        </w:rPr>
        <w:t xml:space="preserve"> </w:t>
      </w:r>
      <w:r w:rsidR="00326C2B" w:rsidRPr="00F921C6">
        <w:rPr>
          <w:rFonts w:ascii="Arial" w:hAnsi="Arial" w:cs="Arial"/>
        </w:rPr>
        <w:t>Dakar</w:t>
      </w:r>
      <w:r w:rsidR="00955A25" w:rsidRPr="00F921C6">
        <w:rPr>
          <w:rFonts w:ascii="Arial" w:hAnsi="Arial" w:cs="Arial"/>
        </w:rPr>
        <w:t>,</w:t>
      </w:r>
      <w:r w:rsidR="00326C2B" w:rsidRPr="00F921C6">
        <w:rPr>
          <w:rFonts w:ascii="Arial" w:hAnsi="Arial" w:cs="Arial"/>
        </w:rPr>
        <w:t xml:space="preserve"> covering West </w:t>
      </w:r>
      <w:r w:rsidR="00FC0C6E" w:rsidRPr="00F921C6">
        <w:rPr>
          <w:rFonts w:ascii="Arial" w:hAnsi="Arial" w:cs="Arial"/>
        </w:rPr>
        <w:t xml:space="preserve">and </w:t>
      </w:r>
      <w:r w:rsidR="00326C2B" w:rsidRPr="00F921C6">
        <w:rPr>
          <w:rFonts w:ascii="Arial" w:hAnsi="Arial" w:cs="Arial"/>
        </w:rPr>
        <w:t>Central Africa</w:t>
      </w:r>
      <w:r w:rsidR="007B71A0" w:rsidRPr="00F921C6">
        <w:rPr>
          <w:rFonts w:ascii="Arial" w:hAnsi="Arial" w:cs="Arial"/>
        </w:rPr>
        <w:t xml:space="preserve">. There is also </w:t>
      </w:r>
      <w:r w:rsidR="00955A25" w:rsidRPr="00F921C6">
        <w:rPr>
          <w:rFonts w:ascii="Arial" w:hAnsi="Arial" w:cs="Arial"/>
        </w:rPr>
        <w:t xml:space="preserve">a </w:t>
      </w:r>
      <w:r w:rsidR="00FC0C6E" w:rsidRPr="00F921C6">
        <w:rPr>
          <w:rFonts w:ascii="Arial" w:hAnsi="Arial" w:cs="Arial"/>
        </w:rPr>
        <w:t>proposed</w:t>
      </w:r>
      <w:r w:rsidR="007F5D92" w:rsidRPr="00F921C6">
        <w:rPr>
          <w:rFonts w:ascii="Arial" w:hAnsi="Arial" w:cs="Arial"/>
        </w:rPr>
        <w:t xml:space="preserve"> </w:t>
      </w:r>
      <w:r w:rsidR="00955A25" w:rsidRPr="00F921C6">
        <w:rPr>
          <w:rFonts w:ascii="Arial" w:hAnsi="Arial" w:cs="Arial"/>
        </w:rPr>
        <w:t xml:space="preserve">office to cover </w:t>
      </w:r>
      <w:r w:rsidR="007F5D92" w:rsidRPr="00F921C6">
        <w:rPr>
          <w:rFonts w:ascii="Arial" w:hAnsi="Arial" w:cs="Arial"/>
        </w:rPr>
        <w:t>Southern Africa</w:t>
      </w:r>
      <w:r w:rsidR="007B71A0" w:rsidRPr="00F921C6">
        <w:rPr>
          <w:rFonts w:ascii="Arial" w:hAnsi="Arial" w:cs="Arial"/>
        </w:rPr>
        <w:t xml:space="preserve">, to </w:t>
      </w:r>
      <w:proofErr w:type="gramStart"/>
      <w:r w:rsidR="007B71A0" w:rsidRPr="00F921C6">
        <w:rPr>
          <w:rFonts w:ascii="Arial" w:hAnsi="Arial" w:cs="Arial"/>
        </w:rPr>
        <w:t>be located in</w:t>
      </w:r>
      <w:proofErr w:type="gramEnd"/>
      <w:r w:rsidR="007B71A0" w:rsidRPr="00F921C6">
        <w:rPr>
          <w:rFonts w:ascii="Arial" w:hAnsi="Arial" w:cs="Arial"/>
        </w:rPr>
        <w:t xml:space="preserve"> Pretoria</w:t>
      </w:r>
      <w:r w:rsidR="00326C2B" w:rsidRPr="00F921C6">
        <w:rPr>
          <w:rFonts w:ascii="Arial" w:hAnsi="Arial" w:cs="Arial"/>
        </w:rPr>
        <w:t>.</w:t>
      </w:r>
      <w:r w:rsidR="000306E0" w:rsidRPr="00F921C6">
        <w:rPr>
          <w:rFonts w:ascii="Arial" w:hAnsi="Arial" w:cs="Arial"/>
        </w:rPr>
        <w:t xml:space="preserve"> </w:t>
      </w:r>
      <w:r w:rsidR="00865F65" w:rsidRPr="00F921C6">
        <w:rPr>
          <w:rFonts w:ascii="Arial" w:hAnsi="Arial" w:cs="Arial"/>
        </w:rPr>
        <w:t>This positioning</w:t>
      </w:r>
      <w:r w:rsidRPr="00F921C6">
        <w:rPr>
          <w:rFonts w:ascii="Arial" w:hAnsi="Arial" w:cs="Arial"/>
        </w:rPr>
        <w:t xml:space="preserve"> </w:t>
      </w:r>
      <w:r w:rsidR="00195C07" w:rsidRPr="00F921C6">
        <w:rPr>
          <w:rFonts w:ascii="Arial" w:hAnsi="Arial" w:cs="Arial"/>
        </w:rPr>
        <w:t xml:space="preserve">helps </w:t>
      </w:r>
      <w:r w:rsidR="00326C2B" w:rsidRPr="00F921C6">
        <w:rPr>
          <w:rFonts w:ascii="Arial" w:hAnsi="Arial" w:cs="Arial"/>
        </w:rPr>
        <w:t xml:space="preserve">to foster strategic partnerships, advocacy and coordination with subregional institutions and other partners in the context of the </w:t>
      </w:r>
      <w:r w:rsidR="007B71A0" w:rsidRPr="00F921C6">
        <w:rPr>
          <w:rFonts w:ascii="Arial" w:hAnsi="Arial" w:cs="Arial"/>
        </w:rPr>
        <w:t>RP</w:t>
      </w:r>
      <w:r w:rsidR="00326C2B" w:rsidRPr="00F921C6">
        <w:rPr>
          <w:rFonts w:ascii="Arial" w:hAnsi="Arial" w:cs="Arial"/>
        </w:rPr>
        <w:t xml:space="preserve">. </w:t>
      </w:r>
      <w:r w:rsidR="006E444F" w:rsidRPr="00F921C6">
        <w:rPr>
          <w:rStyle w:val="NoSpacingChar"/>
          <w:rFonts w:ascii="Arial" w:hAnsi="Arial" w:cs="Arial"/>
        </w:rPr>
        <w:t xml:space="preserve">RSCA </w:t>
      </w:r>
      <w:r w:rsidRPr="00F921C6">
        <w:rPr>
          <w:rStyle w:val="NoSpacingChar"/>
          <w:rFonts w:ascii="Arial" w:hAnsi="Arial" w:cs="Arial"/>
        </w:rPr>
        <w:t xml:space="preserve">also </w:t>
      </w:r>
      <w:r w:rsidR="00195C07" w:rsidRPr="00F921C6">
        <w:rPr>
          <w:rStyle w:val="NoSpacingChar"/>
          <w:rFonts w:ascii="Arial" w:hAnsi="Arial" w:cs="Arial"/>
        </w:rPr>
        <w:t xml:space="preserve">utilizes </w:t>
      </w:r>
      <w:r w:rsidR="006E444F" w:rsidRPr="00F921C6">
        <w:rPr>
          <w:rStyle w:val="NoSpacingChar"/>
          <w:rFonts w:ascii="Arial" w:hAnsi="Arial" w:cs="Arial"/>
        </w:rPr>
        <w:t xml:space="preserve">UNDP </w:t>
      </w:r>
      <w:r w:rsidR="007B71A0" w:rsidRPr="00F921C6">
        <w:rPr>
          <w:rStyle w:val="NoSpacingChar"/>
          <w:rFonts w:ascii="Arial" w:hAnsi="Arial" w:cs="Arial"/>
        </w:rPr>
        <w:t>COs</w:t>
      </w:r>
      <w:r w:rsidR="006E444F" w:rsidRPr="00F921C6">
        <w:rPr>
          <w:rStyle w:val="NoSpacingChar"/>
          <w:rFonts w:ascii="Arial" w:hAnsi="Arial" w:cs="Arial"/>
        </w:rPr>
        <w:t xml:space="preserve"> to deliver on common agenda</w:t>
      </w:r>
      <w:r w:rsidR="00195C07" w:rsidRPr="00F921C6">
        <w:rPr>
          <w:rStyle w:val="NoSpacingChar"/>
          <w:rFonts w:ascii="Arial" w:hAnsi="Arial" w:cs="Arial"/>
        </w:rPr>
        <w:t>s</w:t>
      </w:r>
      <w:r w:rsidR="00136054" w:rsidRPr="00F921C6">
        <w:rPr>
          <w:rStyle w:val="NoSpacingChar"/>
          <w:rFonts w:ascii="Arial" w:hAnsi="Arial" w:cs="Arial"/>
        </w:rPr>
        <w:t>.</w:t>
      </w:r>
      <w:r w:rsidR="000306E0" w:rsidRPr="00F921C6">
        <w:rPr>
          <w:rStyle w:val="NoSpacingChar"/>
          <w:rFonts w:ascii="Arial" w:hAnsi="Arial" w:cs="Arial"/>
        </w:rPr>
        <w:t xml:space="preserve"> </w:t>
      </w:r>
      <w:r w:rsidR="00865F65" w:rsidRPr="00F921C6">
        <w:rPr>
          <w:rFonts w:ascii="Arial" w:hAnsi="Arial" w:cs="Arial"/>
        </w:rPr>
        <w:t xml:space="preserve">The </w:t>
      </w:r>
      <w:r w:rsidR="00195C07" w:rsidRPr="00F921C6">
        <w:rPr>
          <w:rFonts w:ascii="Arial" w:hAnsi="Arial" w:cs="Arial"/>
        </w:rPr>
        <w:t xml:space="preserve">Centre </w:t>
      </w:r>
      <w:r w:rsidR="00865F65" w:rsidRPr="00F921C6">
        <w:rPr>
          <w:rFonts w:ascii="Arial" w:hAnsi="Arial" w:cs="Arial"/>
        </w:rPr>
        <w:t xml:space="preserve">also coordinates other areas of work </w:t>
      </w:r>
      <w:r w:rsidR="00195C07" w:rsidRPr="00F921C6">
        <w:rPr>
          <w:rFonts w:ascii="Arial" w:hAnsi="Arial" w:cs="Arial"/>
        </w:rPr>
        <w:t xml:space="preserve">across the </w:t>
      </w:r>
      <w:r w:rsidR="00865F65" w:rsidRPr="00F921C6">
        <w:rPr>
          <w:rFonts w:ascii="Arial" w:hAnsi="Arial" w:cs="Arial"/>
        </w:rPr>
        <w:t xml:space="preserve">continent </w:t>
      </w:r>
      <w:r w:rsidR="00195C07" w:rsidRPr="00F921C6">
        <w:rPr>
          <w:rFonts w:ascii="Arial" w:hAnsi="Arial" w:cs="Arial"/>
        </w:rPr>
        <w:t xml:space="preserve">beyond </w:t>
      </w:r>
      <w:r w:rsidR="00865F65" w:rsidRPr="00F921C6">
        <w:rPr>
          <w:rFonts w:ascii="Arial" w:hAnsi="Arial" w:cs="Arial"/>
        </w:rPr>
        <w:t xml:space="preserve">the </w:t>
      </w:r>
      <w:r w:rsidR="007B71A0" w:rsidRPr="00F921C6">
        <w:rPr>
          <w:rFonts w:ascii="Arial" w:hAnsi="Arial" w:cs="Arial"/>
        </w:rPr>
        <w:t>RP</w:t>
      </w:r>
      <w:r w:rsidR="00195C07" w:rsidRPr="00F921C6">
        <w:rPr>
          <w:rFonts w:ascii="Arial" w:hAnsi="Arial" w:cs="Arial"/>
        </w:rPr>
        <w:t>,</w:t>
      </w:r>
      <w:r w:rsidR="00865F65" w:rsidRPr="00F921C6">
        <w:rPr>
          <w:rFonts w:ascii="Arial" w:hAnsi="Arial" w:cs="Arial"/>
        </w:rPr>
        <w:t xml:space="preserve"> </w:t>
      </w:r>
      <w:r w:rsidR="00195C07" w:rsidRPr="00F921C6">
        <w:rPr>
          <w:rFonts w:ascii="Arial" w:hAnsi="Arial" w:cs="Arial"/>
        </w:rPr>
        <w:t>with a view to</w:t>
      </w:r>
      <w:r w:rsidR="00865F65" w:rsidRPr="00F921C6">
        <w:rPr>
          <w:rFonts w:ascii="Arial" w:hAnsi="Arial" w:cs="Arial"/>
        </w:rPr>
        <w:t xml:space="preserve"> </w:t>
      </w:r>
      <w:r w:rsidR="00195C07" w:rsidRPr="00F921C6">
        <w:rPr>
          <w:rFonts w:ascii="Arial" w:hAnsi="Arial" w:cs="Arial"/>
        </w:rPr>
        <w:t xml:space="preserve">achieving </w:t>
      </w:r>
      <w:r w:rsidR="00865F65" w:rsidRPr="00F921C6">
        <w:rPr>
          <w:rFonts w:ascii="Arial" w:hAnsi="Arial" w:cs="Arial"/>
        </w:rPr>
        <w:t xml:space="preserve">the SDGs, improving </w:t>
      </w:r>
      <w:r w:rsidR="00195C07" w:rsidRPr="00F921C6">
        <w:rPr>
          <w:rFonts w:ascii="Arial" w:hAnsi="Arial" w:cs="Arial"/>
        </w:rPr>
        <w:t xml:space="preserve">States’ </w:t>
      </w:r>
      <w:r w:rsidR="00865F65" w:rsidRPr="00F921C6">
        <w:rPr>
          <w:rFonts w:ascii="Arial" w:hAnsi="Arial" w:cs="Arial"/>
        </w:rPr>
        <w:t xml:space="preserve">public finance management, mitigating the impact of HIV and AIDS, building capacity for disaster risk management and climate change mitigation and adaptation, enabling access to sustainable energy and </w:t>
      </w:r>
      <w:r w:rsidR="00195C07" w:rsidRPr="00F921C6">
        <w:rPr>
          <w:rFonts w:ascii="Arial" w:hAnsi="Arial" w:cs="Arial"/>
        </w:rPr>
        <w:t xml:space="preserve">the </w:t>
      </w:r>
      <w:r w:rsidR="00865F65" w:rsidRPr="00F921C6">
        <w:rPr>
          <w:rFonts w:ascii="Arial" w:hAnsi="Arial" w:cs="Arial"/>
        </w:rPr>
        <w:t>sustainable use of natural resources, promoting gender equality and empowerment and enhancing food security in the Sahel</w:t>
      </w:r>
      <w:r w:rsidR="004835B1" w:rsidRPr="00F921C6">
        <w:rPr>
          <w:rFonts w:ascii="Arial" w:hAnsi="Arial" w:cs="Arial"/>
        </w:rPr>
        <w:t xml:space="preserve"> region</w:t>
      </w:r>
      <w:r w:rsidR="00865F65" w:rsidRPr="00F921C6">
        <w:rPr>
          <w:rFonts w:ascii="Arial" w:hAnsi="Arial" w:cs="Arial"/>
        </w:rPr>
        <w:t xml:space="preserve">. </w:t>
      </w:r>
      <w:r w:rsidR="000523AE" w:rsidRPr="00F921C6">
        <w:rPr>
          <w:rFonts w:ascii="Arial" w:hAnsi="Arial" w:cs="Arial"/>
        </w:rPr>
        <w:t xml:space="preserve">RSCA </w:t>
      </w:r>
      <w:r w:rsidR="00865F65" w:rsidRPr="00F921C6">
        <w:rPr>
          <w:rFonts w:ascii="Arial" w:hAnsi="Arial" w:cs="Arial"/>
        </w:rPr>
        <w:t xml:space="preserve">also provides support to countries </w:t>
      </w:r>
      <w:r w:rsidR="000523AE" w:rsidRPr="00F921C6">
        <w:rPr>
          <w:rFonts w:ascii="Arial" w:hAnsi="Arial" w:cs="Arial"/>
        </w:rPr>
        <w:t xml:space="preserve">to improve </w:t>
      </w:r>
      <w:r w:rsidR="00865F65" w:rsidRPr="00F921C6">
        <w:rPr>
          <w:rFonts w:ascii="Arial" w:hAnsi="Arial" w:cs="Arial"/>
        </w:rPr>
        <w:t>aid and development effectiveness</w:t>
      </w:r>
      <w:r w:rsidR="00195C07" w:rsidRPr="00F921C6">
        <w:rPr>
          <w:rFonts w:ascii="Arial" w:hAnsi="Arial" w:cs="Arial"/>
        </w:rPr>
        <w:t xml:space="preserve"> and</w:t>
      </w:r>
      <w:r w:rsidR="00865F65" w:rsidRPr="00F921C6">
        <w:rPr>
          <w:rFonts w:ascii="Arial" w:hAnsi="Arial" w:cs="Arial"/>
        </w:rPr>
        <w:t xml:space="preserve"> South-South </w:t>
      </w:r>
      <w:r w:rsidR="00195C07" w:rsidRPr="00F921C6">
        <w:rPr>
          <w:rFonts w:ascii="Arial" w:hAnsi="Arial" w:cs="Arial"/>
        </w:rPr>
        <w:t>c</w:t>
      </w:r>
      <w:r w:rsidR="00865F65" w:rsidRPr="00F921C6">
        <w:rPr>
          <w:rFonts w:ascii="Arial" w:hAnsi="Arial" w:cs="Arial"/>
        </w:rPr>
        <w:t>ooperation</w:t>
      </w:r>
      <w:r w:rsidR="000523AE" w:rsidRPr="00F921C6">
        <w:rPr>
          <w:rFonts w:ascii="Arial" w:hAnsi="Arial" w:cs="Arial"/>
        </w:rPr>
        <w:t xml:space="preserve"> (SSC)</w:t>
      </w:r>
      <w:r w:rsidR="00865F65" w:rsidRPr="00F921C6">
        <w:rPr>
          <w:rFonts w:ascii="Arial" w:hAnsi="Arial" w:cs="Arial"/>
        </w:rPr>
        <w:t>.</w:t>
      </w:r>
      <w:r w:rsidR="000306E0" w:rsidRPr="00F921C6">
        <w:rPr>
          <w:rStyle w:val="NoSpacingChar"/>
          <w:rFonts w:ascii="Arial" w:hAnsi="Arial" w:cs="Arial"/>
        </w:rPr>
        <w:t xml:space="preserve"> </w:t>
      </w:r>
      <w:r w:rsidR="000523AE" w:rsidRPr="00F921C6">
        <w:rPr>
          <w:rStyle w:val="NoSpacingChar"/>
          <w:rFonts w:ascii="Arial" w:hAnsi="Arial" w:cs="Arial"/>
        </w:rPr>
        <w:t xml:space="preserve">These initiatives </w:t>
      </w:r>
      <w:r w:rsidR="0080557A" w:rsidRPr="00F921C6">
        <w:rPr>
          <w:rStyle w:val="NoSpacingChar"/>
          <w:rFonts w:ascii="Arial" w:hAnsi="Arial" w:cs="Arial"/>
        </w:rPr>
        <w:t xml:space="preserve">confirm existing in-house capacity and </w:t>
      </w:r>
      <w:r w:rsidR="000523AE" w:rsidRPr="00F921C6">
        <w:rPr>
          <w:rStyle w:val="NoSpacingChar"/>
          <w:rFonts w:ascii="Arial" w:hAnsi="Arial" w:cs="Arial"/>
        </w:rPr>
        <w:t xml:space="preserve">the Centre’s </w:t>
      </w:r>
      <w:r w:rsidR="0080557A" w:rsidRPr="00F921C6">
        <w:rPr>
          <w:rStyle w:val="NoSpacingChar"/>
          <w:rFonts w:ascii="Arial" w:hAnsi="Arial" w:cs="Arial"/>
        </w:rPr>
        <w:t>presence on the continent.</w:t>
      </w:r>
      <w:r w:rsidR="000306E0" w:rsidRPr="00F921C6">
        <w:rPr>
          <w:rStyle w:val="NoSpacingChar"/>
          <w:rFonts w:ascii="Arial" w:hAnsi="Arial" w:cs="Arial"/>
        </w:rPr>
        <w:t xml:space="preserve"> </w:t>
      </w:r>
      <w:r w:rsidR="00865F65" w:rsidRPr="00F921C6">
        <w:rPr>
          <w:rStyle w:val="NoSpacingChar"/>
          <w:rFonts w:ascii="Arial" w:hAnsi="Arial" w:cs="Arial"/>
        </w:rPr>
        <w:t xml:space="preserve">The </w:t>
      </w:r>
      <w:r w:rsidR="000523AE" w:rsidRPr="00F921C6">
        <w:rPr>
          <w:rStyle w:val="NoSpacingChar"/>
          <w:rFonts w:ascii="Arial" w:hAnsi="Arial" w:cs="Arial"/>
        </w:rPr>
        <w:t xml:space="preserve">RSCA </w:t>
      </w:r>
      <w:r w:rsidR="00865F65" w:rsidRPr="00F921C6">
        <w:rPr>
          <w:rStyle w:val="NoSpacingChar"/>
          <w:rFonts w:ascii="Arial" w:hAnsi="Arial" w:cs="Arial"/>
        </w:rPr>
        <w:t xml:space="preserve">Country Support Team is the principal point of contact for </w:t>
      </w:r>
      <w:r w:rsidR="004835B1" w:rsidRPr="00F921C6">
        <w:rPr>
          <w:rStyle w:val="NoSpacingChar"/>
          <w:rFonts w:ascii="Arial" w:hAnsi="Arial" w:cs="Arial"/>
        </w:rPr>
        <w:t xml:space="preserve">COs </w:t>
      </w:r>
      <w:r w:rsidR="00865F65" w:rsidRPr="00F921C6">
        <w:rPr>
          <w:rStyle w:val="NoSpacingChar"/>
          <w:rFonts w:ascii="Arial" w:hAnsi="Arial" w:cs="Arial"/>
        </w:rPr>
        <w:t xml:space="preserve">with regional and </w:t>
      </w:r>
      <w:r w:rsidR="004835B1" w:rsidRPr="00F921C6">
        <w:rPr>
          <w:rStyle w:val="NoSpacingChar"/>
          <w:rFonts w:ascii="Arial" w:hAnsi="Arial" w:cs="Arial"/>
        </w:rPr>
        <w:t xml:space="preserve">headquarter </w:t>
      </w:r>
      <w:r w:rsidR="00865F65" w:rsidRPr="00F921C6">
        <w:rPr>
          <w:rStyle w:val="NoSpacingChar"/>
          <w:rFonts w:ascii="Arial" w:hAnsi="Arial" w:cs="Arial"/>
        </w:rPr>
        <w:t xml:space="preserve">teams. </w:t>
      </w:r>
      <w:r w:rsidR="00136054" w:rsidRPr="00F921C6">
        <w:rPr>
          <w:rStyle w:val="NoSpacingChar"/>
          <w:rFonts w:ascii="Arial" w:hAnsi="Arial" w:cs="Arial"/>
        </w:rPr>
        <w:t xml:space="preserve">PVE interventions in the </w:t>
      </w:r>
      <w:r w:rsidR="004835B1" w:rsidRPr="00F921C6">
        <w:rPr>
          <w:rStyle w:val="NoSpacingChar"/>
          <w:rFonts w:ascii="Arial" w:hAnsi="Arial" w:cs="Arial"/>
        </w:rPr>
        <w:t xml:space="preserve">IGAD member </w:t>
      </w:r>
      <w:r w:rsidR="000523AE" w:rsidRPr="00F921C6">
        <w:rPr>
          <w:rStyle w:val="NoSpacingChar"/>
          <w:rFonts w:ascii="Arial" w:hAnsi="Arial" w:cs="Arial"/>
        </w:rPr>
        <w:t xml:space="preserve">States </w:t>
      </w:r>
      <w:r w:rsidR="00136054" w:rsidRPr="00F921C6">
        <w:rPr>
          <w:rStyle w:val="NoSpacingChar"/>
          <w:rFonts w:ascii="Arial" w:hAnsi="Arial" w:cs="Arial"/>
        </w:rPr>
        <w:t xml:space="preserve">were implemented </w:t>
      </w:r>
      <w:r w:rsidR="004835B1" w:rsidRPr="00F921C6">
        <w:rPr>
          <w:rStyle w:val="NoSpacingChar"/>
          <w:rFonts w:ascii="Arial" w:hAnsi="Arial" w:cs="Arial"/>
        </w:rPr>
        <w:t xml:space="preserve">in collaboration </w:t>
      </w:r>
      <w:r w:rsidR="00136054" w:rsidRPr="00F921C6">
        <w:rPr>
          <w:rStyle w:val="NoSpacingChar"/>
          <w:rFonts w:ascii="Arial" w:hAnsi="Arial" w:cs="Arial"/>
        </w:rPr>
        <w:t>with UNDP</w:t>
      </w:r>
      <w:r w:rsidR="00136054" w:rsidRPr="00F921C6">
        <w:rPr>
          <w:rFonts w:ascii="Arial" w:hAnsi="Arial" w:cs="Arial"/>
        </w:rPr>
        <w:t xml:space="preserve"> </w:t>
      </w:r>
      <w:r w:rsidR="004835B1" w:rsidRPr="00F921C6">
        <w:rPr>
          <w:rFonts w:ascii="Arial" w:hAnsi="Arial" w:cs="Arial"/>
        </w:rPr>
        <w:t>COs</w:t>
      </w:r>
      <w:r w:rsidR="000523AE" w:rsidRPr="00F921C6">
        <w:rPr>
          <w:rFonts w:ascii="Arial" w:hAnsi="Arial" w:cs="Arial"/>
        </w:rPr>
        <w:t>,</w:t>
      </w:r>
      <w:r w:rsidRPr="00F921C6">
        <w:rPr>
          <w:rFonts w:ascii="Arial" w:hAnsi="Arial" w:cs="Arial"/>
        </w:rPr>
        <w:t xml:space="preserve"> further</w:t>
      </w:r>
      <w:r w:rsidR="00136054" w:rsidRPr="00F921C6">
        <w:rPr>
          <w:rFonts w:ascii="Arial" w:hAnsi="Arial" w:cs="Arial"/>
        </w:rPr>
        <w:t xml:space="preserve"> </w:t>
      </w:r>
      <w:r w:rsidRPr="00F921C6">
        <w:rPr>
          <w:rFonts w:ascii="Arial" w:hAnsi="Arial" w:cs="Arial"/>
        </w:rPr>
        <w:t xml:space="preserve">confirming </w:t>
      </w:r>
      <w:r w:rsidR="000523AE" w:rsidRPr="00F921C6">
        <w:rPr>
          <w:rFonts w:ascii="Arial" w:hAnsi="Arial" w:cs="Arial"/>
        </w:rPr>
        <w:t xml:space="preserve">the Centre’s </w:t>
      </w:r>
      <w:r w:rsidR="00136054" w:rsidRPr="00F921C6">
        <w:rPr>
          <w:rFonts w:ascii="Arial" w:hAnsi="Arial" w:cs="Arial"/>
        </w:rPr>
        <w:t>capacity.</w:t>
      </w:r>
    </w:p>
    <w:p w14:paraId="423BF454" w14:textId="77777777" w:rsidR="0080557A" w:rsidRPr="00F921C6" w:rsidRDefault="0080557A" w:rsidP="00865F65">
      <w:pPr>
        <w:pStyle w:val="NoSpacing"/>
        <w:jc w:val="both"/>
        <w:rPr>
          <w:rFonts w:ascii="Arial" w:hAnsi="Arial" w:cs="Arial"/>
        </w:rPr>
      </w:pPr>
    </w:p>
    <w:p w14:paraId="11190C44" w14:textId="1741ABF6" w:rsidR="00EB60A0" w:rsidRPr="00F921C6" w:rsidRDefault="00EB60A0" w:rsidP="006E444F">
      <w:pPr>
        <w:pStyle w:val="Default"/>
        <w:spacing w:after="200"/>
        <w:jc w:val="both"/>
        <w:rPr>
          <w:rFonts w:ascii="Arial" w:hAnsi="Arial" w:cs="Arial"/>
          <w:sz w:val="22"/>
          <w:szCs w:val="22"/>
        </w:rPr>
      </w:pPr>
      <w:r w:rsidRPr="00F921C6">
        <w:rPr>
          <w:rFonts w:ascii="Arial" w:hAnsi="Arial" w:cs="Arial"/>
          <w:b/>
          <w:iCs/>
          <w:sz w:val="22"/>
          <w:szCs w:val="22"/>
        </w:rPr>
        <w:t>Staffing capacity</w:t>
      </w:r>
      <w:r w:rsidR="00590133" w:rsidRPr="00F921C6">
        <w:rPr>
          <w:rFonts w:ascii="Arial" w:hAnsi="Arial" w:cs="Arial"/>
          <w:bCs/>
          <w:iCs/>
          <w:sz w:val="22"/>
          <w:szCs w:val="22"/>
        </w:rPr>
        <w:t>:</w:t>
      </w:r>
      <w:r w:rsidRPr="00F921C6">
        <w:rPr>
          <w:rFonts w:ascii="Arial" w:hAnsi="Arial" w:cs="Arial"/>
          <w:iCs/>
          <w:sz w:val="22"/>
          <w:szCs w:val="22"/>
        </w:rPr>
        <w:t xml:space="preserve"> </w:t>
      </w:r>
      <w:r w:rsidR="00590133" w:rsidRPr="00F921C6">
        <w:rPr>
          <w:rFonts w:ascii="Arial" w:hAnsi="Arial" w:cs="Arial"/>
          <w:iCs/>
          <w:sz w:val="22"/>
          <w:szCs w:val="22"/>
        </w:rPr>
        <w:t>T</w:t>
      </w:r>
      <w:r w:rsidR="0080557A" w:rsidRPr="00F921C6">
        <w:rPr>
          <w:rFonts w:ascii="Arial" w:hAnsi="Arial" w:cs="Arial"/>
          <w:iCs/>
          <w:sz w:val="22"/>
          <w:szCs w:val="22"/>
        </w:rPr>
        <w:t>he</w:t>
      </w:r>
      <w:r w:rsidR="0080557A" w:rsidRPr="00F921C6">
        <w:rPr>
          <w:rFonts w:ascii="Arial" w:hAnsi="Arial" w:cs="Arial"/>
          <w:sz w:val="22"/>
          <w:szCs w:val="22"/>
        </w:rPr>
        <w:t xml:space="preserve"> evaluation confirmed that RSCA has deployed</w:t>
      </w:r>
      <w:r w:rsidRPr="00F921C6">
        <w:rPr>
          <w:rFonts w:ascii="Arial" w:hAnsi="Arial" w:cs="Arial"/>
          <w:sz w:val="22"/>
          <w:szCs w:val="22"/>
        </w:rPr>
        <w:t xml:space="preserve"> staff of high calibre </w:t>
      </w:r>
      <w:r w:rsidR="0080557A" w:rsidRPr="00F921C6">
        <w:rPr>
          <w:rFonts w:ascii="Arial" w:hAnsi="Arial" w:cs="Arial"/>
          <w:sz w:val="22"/>
          <w:szCs w:val="22"/>
        </w:rPr>
        <w:t xml:space="preserve">with </w:t>
      </w:r>
      <w:r w:rsidR="000523AE" w:rsidRPr="00F921C6">
        <w:rPr>
          <w:rFonts w:ascii="Arial" w:hAnsi="Arial" w:cs="Arial"/>
          <w:sz w:val="22"/>
          <w:szCs w:val="22"/>
        </w:rPr>
        <w:t xml:space="preserve">the necessary </w:t>
      </w:r>
      <w:r w:rsidRPr="00F921C6">
        <w:rPr>
          <w:rFonts w:ascii="Arial" w:hAnsi="Arial" w:cs="Arial"/>
          <w:sz w:val="22"/>
          <w:szCs w:val="22"/>
        </w:rPr>
        <w:t xml:space="preserve">technical </w:t>
      </w:r>
      <w:r w:rsidR="0080557A" w:rsidRPr="00F921C6">
        <w:rPr>
          <w:rFonts w:ascii="Arial" w:hAnsi="Arial" w:cs="Arial"/>
          <w:sz w:val="22"/>
          <w:szCs w:val="22"/>
        </w:rPr>
        <w:t>skills and expertise.</w:t>
      </w:r>
      <w:r w:rsidR="000306E0" w:rsidRPr="00F921C6">
        <w:rPr>
          <w:rFonts w:ascii="Arial" w:hAnsi="Arial" w:cs="Arial"/>
          <w:sz w:val="22"/>
          <w:szCs w:val="22"/>
        </w:rPr>
        <w:t xml:space="preserve"> </w:t>
      </w:r>
      <w:r w:rsidR="0080557A" w:rsidRPr="00F921C6">
        <w:rPr>
          <w:rFonts w:ascii="Arial" w:hAnsi="Arial" w:cs="Arial"/>
          <w:sz w:val="22"/>
          <w:szCs w:val="22"/>
        </w:rPr>
        <w:t xml:space="preserve">From discussions with </w:t>
      </w:r>
      <w:r w:rsidR="000523AE" w:rsidRPr="00F921C6">
        <w:rPr>
          <w:rFonts w:ascii="Arial" w:hAnsi="Arial" w:cs="Arial"/>
          <w:sz w:val="22"/>
          <w:szCs w:val="22"/>
        </w:rPr>
        <w:t>project managers</w:t>
      </w:r>
      <w:r w:rsidR="0080557A" w:rsidRPr="00F921C6">
        <w:rPr>
          <w:rFonts w:ascii="Arial" w:hAnsi="Arial" w:cs="Arial"/>
          <w:sz w:val="22"/>
          <w:szCs w:val="22"/>
        </w:rPr>
        <w:t xml:space="preserve">, it was </w:t>
      </w:r>
      <w:r w:rsidR="000523AE" w:rsidRPr="00F921C6">
        <w:rPr>
          <w:rFonts w:ascii="Arial" w:hAnsi="Arial" w:cs="Arial"/>
          <w:sz w:val="22"/>
          <w:szCs w:val="22"/>
        </w:rPr>
        <w:t xml:space="preserve">evident </w:t>
      </w:r>
      <w:r w:rsidR="0080557A" w:rsidRPr="00F921C6">
        <w:rPr>
          <w:rFonts w:ascii="Arial" w:hAnsi="Arial" w:cs="Arial"/>
          <w:sz w:val="22"/>
          <w:szCs w:val="22"/>
        </w:rPr>
        <w:t xml:space="preserve">that the staff </w:t>
      </w:r>
      <w:r w:rsidR="000523AE" w:rsidRPr="00F921C6">
        <w:rPr>
          <w:rFonts w:ascii="Arial" w:hAnsi="Arial" w:cs="Arial"/>
          <w:sz w:val="22"/>
          <w:szCs w:val="22"/>
        </w:rPr>
        <w:t xml:space="preserve">had a </w:t>
      </w:r>
      <w:r w:rsidR="0080557A" w:rsidRPr="00F921C6">
        <w:rPr>
          <w:rFonts w:ascii="Arial" w:hAnsi="Arial" w:cs="Arial"/>
          <w:sz w:val="22"/>
          <w:szCs w:val="22"/>
        </w:rPr>
        <w:t xml:space="preserve">clear </w:t>
      </w:r>
      <w:r w:rsidR="000523AE" w:rsidRPr="00F921C6">
        <w:rPr>
          <w:rFonts w:ascii="Arial" w:hAnsi="Arial" w:cs="Arial"/>
          <w:sz w:val="22"/>
          <w:szCs w:val="22"/>
        </w:rPr>
        <w:t xml:space="preserve">understanding of </w:t>
      </w:r>
      <w:r w:rsidR="0080557A" w:rsidRPr="00F921C6">
        <w:rPr>
          <w:rFonts w:ascii="Arial" w:hAnsi="Arial" w:cs="Arial"/>
          <w:sz w:val="22"/>
          <w:szCs w:val="22"/>
        </w:rPr>
        <w:t>the technical dimensions of the</w:t>
      </w:r>
      <w:r w:rsidR="004835B1" w:rsidRPr="00F921C6">
        <w:rPr>
          <w:rFonts w:ascii="Arial" w:hAnsi="Arial" w:cs="Arial"/>
          <w:sz w:val="22"/>
          <w:szCs w:val="22"/>
        </w:rPr>
        <w:t>ir</w:t>
      </w:r>
      <w:r w:rsidR="0080557A" w:rsidRPr="00F921C6">
        <w:rPr>
          <w:rFonts w:ascii="Arial" w:hAnsi="Arial" w:cs="Arial"/>
          <w:sz w:val="22"/>
          <w:szCs w:val="22"/>
        </w:rPr>
        <w:t xml:space="preserve"> sectors</w:t>
      </w:r>
      <w:r w:rsidR="004835B1" w:rsidRPr="00F921C6">
        <w:rPr>
          <w:rFonts w:ascii="Arial" w:hAnsi="Arial" w:cs="Arial"/>
          <w:sz w:val="22"/>
          <w:szCs w:val="22"/>
        </w:rPr>
        <w:t xml:space="preserve">, which </w:t>
      </w:r>
      <w:r w:rsidR="000523AE" w:rsidRPr="00F921C6">
        <w:rPr>
          <w:rFonts w:ascii="Arial" w:hAnsi="Arial" w:cs="Arial"/>
          <w:sz w:val="22"/>
          <w:szCs w:val="22"/>
        </w:rPr>
        <w:t xml:space="preserve">provides </w:t>
      </w:r>
      <w:r w:rsidR="0080557A" w:rsidRPr="00F921C6">
        <w:rPr>
          <w:rFonts w:ascii="Arial" w:hAnsi="Arial" w:cs="Arial"/>
          <w:sz w:val="22"/>
          <w:szCs w:val="22"/>
        </w:rPr>
        <w:t>confidence that RSCA will deliver on the RP.</w:t>
      </w:r>
      <w:r w:rsidR="000306E0" w:rsidRPr="00F921C6">
        <w:rPr>
          <w:rFonts w:ascii="Arial" w:hAnsi="Arial" w:cs="Arial"/>
          <w:sz w:val="22"/>
          <w:szCs w:val="22"/>
        </w:rPr>
        <w:t xml:space="preserve"> </w:t>
      </w:r>
      <w:r w:rsidR="004835B1" w:rsidRPr="00F921C6">
        <w:rPr>
          <w:rFonts w:ascii="Arial" w:hAnsi="Arial" w:cs="Arial"/>
          <w:sz w:val="22"/>
          <w:szCs w:val="22"/>
        </w:rPr>
        <w:t xml:space="preserve">The Centre also </w:t>
      </w:r>
      <w:r w:rsidRPr="00F921C6">
        <w:rPr>
          <w:rFonts w:ascii="Arial" w:hAnsi="Arial" w:cs="Arial"/>
          <w:sz w:val="22"/>
          <w:szCs w:val="22"/>
        </w:rPr>
        <w:t>provide</w:t>
      </w:r>
      <w:r w:rsidR="0080557A" w:rsidRPr="00F921C6">
        <w:rPr>
          <w:rFonts w:ascii="Arial" w:hAnsi="Arial" w:cs="Arial"/>
          <w:sz w:val="22"/>
          <w:szCs w:val="22"/>
        </w:rPr>
        <w:t>s</w:t>
      </w:r>
      <w:r w:rsidRPr="00F921C6">
        <w:rPr>
          <w:rFonts w:ascii="Arial" w:hAnsi="Arial" w:cs="Arial"/>
          <w:sz w:val="22"/>
          <w:szCs w:val="22"/>
        </w:rPr>
        <w:t xml:space="preserve"> strategic support by </w:t>
      </w:r>
      <w:r w:rsidR="004835B1" w:rsidRPr="00F921C6">
        <w:rPr>
          <w:rFonts w:ascii="Arial" w:hAnsi="Arial" w:cs="Arial"/>
          <w:sz w:val="22"/>
          <w:szCs w:val="22"/>
        </w:rPr>
        <w:t xml:space="preserve">embedding </w:t>
      </w:r>
      <w:r w:rsidRPr="00F921C6">
        <w:rPr>
          <w:rFonts w:ascii="Arial" w:hAnsi="Arial" w:cs="Arial"/>
          <w:sz w:val="22"/>
          <w:szCs w:val="22"/>
        </w:rPr>
        <w:t xml:space="preserve">technical experts in RECs and </w:t>
      </w:r>
      <w:r w:rsidR="000523AE" w:rsidRPr="00F921C6">
        <w:rPr>
          <w:rFonts w:ascii="Arial" w:hAnsi="Arial" w:cs="Arial"/>
          <w:sz w:val="22"/>
          <w:szCs w:val="22"/>
        </w:rPr>
        <w:t xml:space="preserve">the AU </w:t>
      </w:r>
      <w:r w:rsidR="00865F65" w:rsidRPr="00F921C6">
        <w:rPr>
          <w:rFonts w:ascii="Arial" w:hAnsi="Arial" w:cs="Arial"/>
          <w:sz w:val="22"/>
          <w:szCs w:val="22"/>
        </w:rPr>
        <w:t xml:space="preserve">to </w:t>
      </w:r>
      <w:r w:rsidRPr="00F921C6">
        <w:rPr>
          <w:rFonts w:ascii="Arial" w:hAnsi="Arial" w:cs="Arial"/>
          <w:sz w:val="22"/>
          <w:szCs w:val="22"/>
        </w:rPr>
        <w:t xml:space="preserve">fill </w:t>
      </w:r>
      <w:r w:rsidR="000523AE" w:rsidRPr="00F921C6">
        <w:rPr>
          <w:rFonts w:ascii="Arial" w:hAnsi="Arial" w:cs="Arial"/>
          <w:sz w:val="22"/>
          <w:szCs w:val="22"/>
        </w:rPr>
        <w:t xml:space="preserve">gaps in </w:t>
      </w:r>
      <w:r w:rsidRPr="00F921C6">
        <w:rPr>
          <w:rFonts w:ascii="Arial" w:hAnsi="Arial" w:cs="Arial"/>
          <w:sz w:val="22"/>
          <w:szCs w:val="22"/>
        </w:rPr>
        <w:t>human capacity.</w:t>
      </w:r>
      <w:r w:rsidR="000306E0" w:rsidRPr="00F921C6">
        <w:rPr>
          <w:rFonts w:ascii="Arial" w:hAnsi="Arial" w:cs="Arial"/>
          <w:sz w:val="22"/>
          <w:szCs w:val="22"/>
        </w:rPr>
        <w:t xml:space="preserve"> </w:t>
      </w:r>
      <w:r w:rsidR="0080557A" w:rsidRPr="00F921C6">
        <w:rPr>
          <w:rFonts w:ascii="Arial" w:hAnsi="Arial" w:cs="Arial"/>
          <w:sz w:val="22"/>
          <w:szCs w:val="22"/>
        </w:rPr>
        <w:t>It was also clear from this evaluation that</w:t>
      </w:r>
      <w:r w:rsidR="00A91648" w:rsidRPr="00F921C6">
        <w:rPr>
          <w:rFonts w:ascii="Arial" w:hAnsi="Arial" w:cs="Arial"/>
          <w:sz w:val="22"/>
          <w:szCs w:val="22"/>
        </w:rPr>
        <w:t>,</w:t>
      </w:r>
      <w:r w:rsidR="0080557A" w:rsidRPr="00F921C6">
        <w:rPr>
          <w:rFonts w:ascii="Arial" w:hAnsi="Arial" w:cs="Arial"/>
          <w:sz w:val="22"/>
          <w:szCs w:val="22"/>
        </w:rPr>
        <w:t xml:space="preserve"> </w:t>
      </w:r>
      <w:r w:rsidR="004835B1" w:rsidRPr="00F921C6">
        <w:rPr>
          <w:rFonts w:ascii="Arial" w:hAnsi="Arial" w:cs="Arial"/>
          <w:sz w:val="22"/>
          <w:szCs w:val="22"/>
        </w:rPr>
        <w:t xml:space="preserve">when </w:t>
      </w:r>
      <w:r w:rsidR="0080557A" w:rsidRPr="00F921C6">
        <w:rPr>
          <w:rFonts w:ascii="Arial" w:hAnsi="Arial" w:cs="Arial"/>
          <w:sz w:val="22"/>
          <w:szCs w:val="22"/>
        </w:rPr>
        <w:t>projects had not mobili</w:t>
      </w:r>
      <w:r w:rsidR="00A91648" w:rsidRPr="00F921C6">
        <w:rPr>
          <w:rFonts w:ascii="Arial" w:hAnsi="Arial" w:cs="Arial"/>
          <w:sz w:val="22"/>
          <w:szCs w:val="22"/>
        </w:rPr>
        <w:t>z</w:t>
      </w:r>
      <w:r w:rsidR="0080557A" w:rsidRPr="00F921C6">
        <w:rPr>
          <w:rFonts w:ascii="Arial" w:hAnsi="Arial" w:cs="Arial"/>
          <w:sz w:val="22"/>
          <w:szCs w:val="22"/>
        </w:rPr>
        <w:t>ed adequate f</w:t>
      </w:r>
      <w:r w:rsidR="000523AE" w:rsidRPr="00F921C6">
        <w:rPr>
          <w:rFonts w:ascii="Arial" w:hAnsi="Arial" w:cs="Arial"/>
          <w:sz w:val="22"/>
          <w:szCs w:val="22"/>
        </w:rPr>
        <w:t>u</w:t>
      </w:r>
      <w:r w:rsidR="0080557A" w:rsidRPr="00F921C6">
        <w:rPr>
          <w:rFonts w:ascii="Arial" w:hAnsi="Arial" w:cs="Arial"/>
          <w:sz w:val="22"/>
          <w:szCs w:val="22"/>
        </w:rPr>
        <w:t xml:space="preserve">nding, RSCA </w:t>
      </w:r>
      <w:r w:rsidR="00D206AB" w:rsidRPr="00F921C6">
        <w:rPr>
          <w:rFonts w:ascii="Arial" w:hAnsi="Arial" w:cs="Arial"/>
          <w:sz w:val="22"/>
          <w:szCs w:val="22"/>
        </w:rPr>
        <w:t>could</w:t>
      </w:r>
      <w:r w:rsidR="0080557A" w:rsidRPr="00F921C6">
        <w:rPr>
          <w:rFonts w:ascii="Arial" w:hAnsi="Arial" w:cs="Arial"/>
          <w:sz w:val="22"/>
          <w:szCs w:val="22"/>
        </w:rPr>
        <w:t xml:space="preserve"> mobili</w:t>
      </w:r>
      <w:r w:rsidR="00A91648" w:rsidRPr="00F921C6">
        <w:rPr>
          <w:rFonts w:ascii="Arial" w:hAnsi="Arial" w:cs="Arial"/>
          <w:sz w:val="22"/>
          <w:szCs w:val="22"/>
        </w:rPr>
        <w:t>z</w:t>
      </w:r>
      <w:r w:rsidR="0080557A" w:rsidRPr="00F921C6">
        <w:rPr>
          <w:rFonts w:ascii="Arial" w:hAnsi="Arial" w:cs="Arial"/>
          <w:sz w:val="22"/>
          <w:szCs w:val="22"/>
        </w:rPr>
        <w:t>e internal staff or procure external experts to deliver on the projects.</w:t>
      </w:r>
    </w:p>
    <w:p w14:paraId="08F846B4" w14:textId="0A7E7287" w:rsidR="00DC5D75" w:rsidRPr="00F921C6" w:rsidRDefault="00A4744A" w:rsidP="00234C88">
      <w:pPr>
        <w:pStyle w:val="Heading2"/>
        <w:rPr>
          <w:rFonts w:cs="Arial"/>
        </w:rPr>
      </w:pPr>
      <w:bookmarkStart w:id="60" w:name="_Toc59270280"/>
      <w:bookmarkStart w:id="61" w:name="_Toc68010819"/>
      <w:r>
        <w:rPr>
          <w:rFonts w:cs="Arial"/>
        </w:rPr>
        <w:t xml:space="preserve">3.2 </w:t>
      </w:r>
      <w:r w:rsidR="004835B1" w:rsidRPr="00F921C6">
        <w:rPr>
          <w:rFonts w:cs="Arial"/>
        </w:rPr>
        <w:t>Coherence</w:t>
      </w:r>
      <w:bookmarkEnd w:id="60"/>
      <w:bookmarkEnd w:id="61"/>
    </w:p>
    <w:p w14:paraId="37BD0B22" w14:textId="1FC926C4" w:rsidR="00DC5D75" w:rsidRPr="00F921C6" w:rsidRDefault="00DC5D75" w:rsidP="003009C5">
      <w:pPr>
        <w:spacing w:after="155" w:line="240" w:lineRule="auto"/>
        <w:ind w:right="13"/>
        <w:jc w:val="both"/>
        <w:rPr>
          <w:rFonts w:ascii="Arial" w:hAnsi="Arial" w:cs="Arial"/>
        </w:rPr>
      </w:pPr>
      <w:r w:rsidRPr="00F921C6">
        <w:rPr>
          <w:rFonts w:ascii="Arial" w:hAnsi="Arial" w:cs="Arial"/>
          <w:lang w:val="en-GB"/>
        </w:rPr>
        <w:t xml:space="preserve">To analyse coherence, the MTE examined the extent </w:t>
      </w:r>
      <w:r w:rsidR="00A91648" w:rsidRPr="00F921C6">
        <w:rPr>
          <w:rFonts w:ascii="Arial" w:hAnsi="Arial" w:cs="Arial"/>
          <w:lang w:val="en-GB"/>
        </w:rPr>
        <w:t xml:space="preserve">to which </w:t>
      </w:r>
      <w:r w:rsidRPr="00F921C6">
        <w:rPr>
          <w:rFonts w:ascii="Arial" w:hAnsi="Arial" w:cs="Arial"/>
        </w:rPr>
        <w:t xml:space="preserve">the policies and practices of </w:t>
      </w:r>
      <w:r w:rsidR="004835B1" w:rsidRPr="00F921C6">
        <w:rPr>
          <w:rFonts w:ascii="Arial" w:hAnsi="Arial" w:cs="Arial"/>
        </w:rPr>
        <w:t xml:space="preserve">various </w:t>
      </w:r>
      <w:r w:rsidRPr="00F921C6">
        <w:rPr>
          <w:rFonts w:ascii="Arial" w:hAnsi="Arial" w:cs="Arial"/>
        </w:rPr>
        <w:t>actors in the region were complementary</w:t>
      </w:r>
      <w:r w:rsidR="00A91648" w:rsidRPr="00F921C6">
        <w:rPr>
          <w:rFonts w:ascii="Arial" w:hAnsi="Arial" w:cs="Arial"/>
        </w:rPr>
        <w:t>,</w:t>
      </w:r>
      <w:r w:rsidRPr="00F921C6">
        <w:rPr>
          <w:rFonts w:ascii="Arial" w:hAnsi="Arial" w:cs="Arial"/>
        </w:rPr>
        <w:t xml:space="preserve"> adding value while avoiding duplication of effort.</w:t>
      </w:r>
      <w:r w:rsidR="000306E0" w:rsidRPr="00F921C6">
        <w:rPr>
          <w:rFonts w:ascii="Arial" w:hAnsi="Arial" w:cs="Arial"/>
        </w:rPr>
        <w:t xml:space="preserve"> </w:t>
      </w:r>
    </w:p>
    <w:p w14:paraId="6A60E37A" w14:textId="77777777" w:rsidR="00DC5D75" w:rsidRPr="00F921C6" w:rsidRDefault="003F6D09" w:rsidP="001D361F">
      <w:pPr>
        <w:pStyle w:val="Heading3"/>
      </w:pPr>
      <w:bookmarkStart w:id="62" w:name="_Toc59270281"/>
      <w:bookmarkStart w:id="63" w:name="_Toc68010820"/>
      <w:r w:rsidRPr="00F921C6">
        <w:t>Internal coherence</w:t>
      </w:r>
      <w:bookmarkEnd w:id="62"/>
      <w:bookmarkEnd w:id="63"/>
    </w:p>
    <w:p w14:paraId="2203AE24" w14:textId="081AB142" w:rsidR="00DC5D75" w:rsidRPr="00F921C6" w:rsidRDefault="00DC5D75" w:rsidP="003009C5">
      <w:pPr>
        <w:spacing w:line="240" w:lineRule="auto"/>
        <w:jc w:val="both"/>
        <w:rPr>
          <w:rFonts w:ascii="Arial" w:hAnsi="Arial" w:cs="Arial"/>
          <w:bCs/>
          <w:lang w:val="en-GB"/>
        </w:rPr>
      </w:pPr>
      <w:r w:rsidRPr="00F921C6">
        <w:rPr>
          <w:rFonts w:ascii="Arial" w:hAnsi="Arial" w:cs="Arial"/>
          <w:bCs/>
          <w:lang w:val="en-GB"/>
        </w:rPr>
        <w:t xml:space="preserve">There are </w:t>
      </w:r>
      <w:r w:rsidR="00850312" w:rsidRPr="00F921C6">
        <w:rPr>
          <w:rFonts w:ascii="Arial" w:hAnsi="Arial" w:cs="Arial"/>
          <w:bCs/>
          <w:lang w:val="en-GB"/>
        </w:rPr>
        <w:t xml:space="preserve">strong </w:t>
      </w:r>
      <w:r w:rsidRPr="00F921C6">
        <w:rPr>
          <w:rFonts w:ascii="Arial" w:hAnsi="Arial" w:cs="Arial"/>
          <w:bCs/>
          <w:lang w:val="en-GB"/>
        </w:rPr>
        <w:t>links between the</w:t>
      </w:r>
      <w:r w:rsidRPr="00F921C6">
        <w:rPr>
          <w:rFonts w:ascii="Arial" w:hAnsi="Arial" w:cs="Arial"/>
          <w:bCs/>
        </w:rPr>
        <w:t xml:space="preserve"> goals, objectives, </w:t>
      </w:r>
      <w:proofErr w:type="gramStart"/>
      <w:r w:rsidRPr="00F921C6">
        <w:rPr>
          <w:rFonts w:ascii="Arial" w:hAnsi="Arial" w:cs="Arial"/>
          <w:bCs/>
        </w:rPr>
        <w:t>modalities</w:t>
      </w:r>
      <w:proofErr w:type="gramEnd"/>
      <w:r w:rsidRPr="00F921C6">
        <w:rPr>
          <w:rFonts w:ascii="Arial" w:hAnsi="Arial" w:cs="Arial"/>
          <w:bCs/>
        </w:rPr>
        <w:t xml:space="preserve"> and protocols in the three priority areas of the </w:t>
      </w:r>
      <w:r w:rsidR="00850312" w:rsidRPr="00F921C6">
        <w:rPr>
          <w:rFonts w:ascii="Arial" w:hAnsi="Arial" w:cs="Arial"/>
          <w:bCs/>
        </w:rPr>
        <w:t>RP</w:t>
      </w:r>
      <w:r w:rsidR="00A91648" w:rsidRPr="00F921C6">
        <w:rPr>
          <w:rFonts w:ascii="Arial" w:hAnsi="Arial" w:cs="Arial"/>
          <w:bCs/>
        </w:rPr>
        <w:t>.</w:t>
      </w:r>
    </w:p>
    <w:p w14:paraId="023C675C" w14:textId="30C7EB99" w:rsidR="00DC5D75" w:rsidRPr="00F921C6" w:rsidRDefault="00DC5D75" w:rsidP="003009C5">
      <w:pPr>
        <w:pStyle w:val="NoSpacing"/>
        <w:jc w:val="both"/>
        <w:rPr>
          <w:rFonts w:ascii="Arial" w:hAnsi="Arial" w:cs="Arial"/>
          <w:strike/>
        </w:rPr>
      </w:pPr>
      <w:r w:rsidRPr="00F921C6">
        <w:rPr>
          <w:rFonts w:ascii="Arial" w:hAnsi="Arial" w:cs="Arial"/>
        </w:rPr>
        <w:t xml:space="preserve">The overall objective of all RP interventions is to </w:t>
      </w:r>
      <w:r w:rsidRPr="00F921C6">
        <w:rPr>
          <w:rFonts w:ascii="Arial" w:hAnsi="Arial" w:cs="Arial"/>
          <w:color w:val="000000"/>
          <w:lang w:val="en-GB"/>
        </w:rPr>
        <w:t xml:space="preserve">address </w:t>
      </w:r>
      <w:r w:rsidRPr="00F921C6">
        <w:rPr>
          <w:rFonts w:ascii="Arial" w:hAnsi="Arial" w:cs="Arial"/>
        </w:rPr>
        <w:t xml:space="preserve">the persistent and interrelated </w:t>
      </w:r>
      <w:r w:rsidRPr="00F921C6">
        <w:rPr>
          <w:rFonts w:ascii="Arial" w:hAnsi="Arial" w:cs="Arial"/>
          <w:color w:val="000000"/>
          <w:lang w:val="en-GB"/>
        </w:rPr>
        <w:t xml:space="preserve">challenges facing Africa </w:t>
      </w:r>
      <w:r w:rsidR="00A91648" w:rsidRPr="00F921C6">
        <w:rPr>
          <w:rFonts w:ascii="Arial" w:hAnsi="Arial" w:cs="Arial"/>
          <w:color w:val="000000"/>
          <w:lang w:val="en-GB"/>
        </w:rPr>
        <w:t xml:space="preserve">by amplifying opportunities </w:t>
      </w:r>
      <w:r w:rsidR="00850312" w:rsidRPr="00F921C6">
        <w:rPr>
          <w:rFonts w:ascii="Arial" w:hAnsi="Arial" w:cs="Arial"/>
          <w:color w:val="000000"/>
          <w:lang w:val="en-GB"/>
        </w:rPr>
        <w:t xml:space="preserve">that support </w:t>
      </w:r>
      <w:r w:rsidR="00A91648" w:rsidRPr="00F921C6">
        <w:rPr>
          <w:rFonts w:ascii="Arial" w:hAnsi="Arial" w:cs="Arial"/>
          <w:color w:val="000000"/>
          <w:lang w:val="en-GB"/>
        </w:rPr>
        <w:t xml:space="preserve">the </w:t>
      </w:r>
      <w:r w:rsidRPr="00F921C6">
        <w:rPr>
          <w:rFonts w:ascii="Arial" w:hAnsi="Arial" w:cs="Arial"/>
          <w:color w:val="000000"/>
          <w:lang w:val="en-GB"/>
        </w:rPr>
        <w:t xml:space="preserve">priorities and aspirations </w:t>
      </w:r>
      <w:r w:rsidRPr="00F921C6">
        <w:rPr>
          <w:rFonts w:ascii="Arial" w:hAnsi="Arial" w:cs="Arial"/>
        </w:rPr>
        <w:t>in Agenda 2063.</w:t>
      </w:r>
      <w:r w:rsidR="000306E0" w:rsidRPr="00F921C6">
        <w:rPr>
          <w:rFonts w:ascii="Arial" w:hAnsi="Arial" w:cs="Arial"/>
        </w:rPr>
        <w:t xml:space="preserve"> </w:t>
      </w:r>
      <w:r w:rsidRPr="00F921C6">
        <w:rPr>
          <w:rFonts w:ascii="Arial" w:hAnsi="Arial" w:cs="Arial"/>
          <w:color w:val="000000"/>
          <w:lang w:val="en-GB"/>
        </w:rPr>
        <w:t xml:space="preserve">This coherence is well articulated in the </w:t>
      </w:r>
      <w:proofErr w:type="spellStart"/>
      <w:r w:rsidR="00A91648" w:rsidRPr="00F921C6">
        <w:rPr>
          <w:rFonts w:ascii="Arial" w:hAnsi="Arial" w:cs="Arial"/>
          <w:color w:val="000000"/>
          <w:lang w:val="en-GB"/>
        </w:rPr>
        <w:t>ToC</w:t>
      </w:r>
      <w:proofErr w:type="spellEnd"/>
      <w:r w:rsidR="00A91648" w:rsidRPr="00F921C6">
        <w:rPr>
          <w:rFonts w:ascii="Arial" w:hAnsi="Arial" w:cs="Arial"/>
          <w:color w:val="000000"/>
          <w:lang w:val="en-GB"/>
        </w:rPr>
        <w:t xml:space="preserve">, </w:t>
      </w:r>
      <w:r w:rsidR="00850312" w:rsidRPr="00F921C6">
        <w:rPr>
          <w:rFonts w:ascii="Arial" w:hAnsi="Arial" w:cs="Arial"/>
          <w:color w:val="000000"/>
          <w:lang w:val="en-GB"/>
        </w:rPr>
        <w:t xml:space="preserve">according to </w:t>
      </w:r>
      <w:r w:rsidR="00A91648" w:rsidRPr="00F921C6">
        <w:rPr>
          <w:rFonts w:ascii="Arial" w:hAnsi="Arial" w:cs="Arial"/>
          <w:color w:val="000000"/>
          <w:lang w:val="en-GB"/>
        </w:rPr>
        <w:t xml:space="preserve">which </w:t>
      </w:r>
      <w:r w:rsidRPr="00F921C6">
        <w:rPr>
          <w:rFonts w:ascii="Arial" w:hAnsi="Arial" w:cs="Arial"/>
          <w:color w:val="000000"/>
          <w:lang w:val="en-GB"/>
        </w:rPr>
        <w:t xml:space="preserve">Africa’s challenges will be addressed if </w:t>
      </w:r>
      <w:r w:rsidRPr="00F921C6">
        <w:rPr>
          <w:rFonts w:ascii="Arial" w:hAnsi="Arial" w:cs="Arial"/>
        </w:rPr>
        <w:t xml:space="preserve">the </w:t>
      </w:r>
      <w:r w:rsidR="00850312" w:rsidRPr="00F921C6">
        <w:rPr>
          <w:rFonts w:ascii="Arial" w:hAnsi="Arial" w:cs="Arial"/>
        </w:rPr>
        <w:t xml:space="preserve">RP </w:t>
      </w:r>
      <w:r w:rsidRPr="00F921C6">
        <w:rPr>
          <w:rFonts w:ascii="Arial" w:hAnsi="Arial" w:cs="Arial"/>
        </w:rPr>
        <w:t xml:space="preserve">works with the AU, RECs, </w:t>
      </w:r>
      <w:r w:rsidR="00850312" w:rsidRPr="00F921C6">
        <w:rPr>
          <w:rFonts w:ascii="Arial" w:hAnsi="Arial" w:cs="Arial"/>
        </w:rPr>
        <w:t>m</w:t>
      </w:r>
      <w:r w:rsidRPr="00F921C6">
        <w:rPr>
          <w:rFonts w:ascii="Arial" w:hAnsi="Arial" w:cs="Arial"/>
        </w:rPr>
        <w:t xml:space="preserve">ember </w:t>
      </w:r>
      <w:r w:rsidR="00A91648" w:rsidRPr="00F921C6">
        <w:rPr>
          <w:rFonts w:ascii="Arial" w:hAnsi="Arial" w:cs="Arial"/>
        </w:rPr>
        <w:t>S</w:t>
      </w:r>
      <w:r w:rsidRPr="00F921C6">
        <w:rPr>
          <w:rFonts w:ascii="Arial" w:hAnsi="Arial" w:cs="Arial"/>
        </w:rPr>
        <w:t xml:space="preserve">tates, CSOs, private sector actors and philanthropic </w:t>
      </w:r>
      <w:r w:rsidR="00A91648" w:rsidRPr="00F921C6">
        <w:rPr>
          <w:rFonts w:ascii="Arial" w:hAnsi="Arial" w:cs="Arial"/>
        </w:rPr>
        <w:t>organizations</w:t>
      </w:r>
      <w:r w:rsidRPr="00F921C6">
        <w:rPr>
          <w:rFonts w:ascii="Arial" w:hAnsi="Arial" w:cs="Arial"/>
        </w:rPr>
        <w:t xml:space="preserve"> to build </w:t>
      </w:r>
      <w:r w:rsidR="00850312" w:rsidRPr="00F921C6">
        <w:rPr>
          <w:rFonts w:ascii="Arial" w:hAnsi="Arial" w:cs="Arial"/>
        </w:rPr>
        <w:t xml:space="preserve">their </w:t>
      </w:r>
      <w:r w:rsidRPr="00F921C6">
        <w:rPr>
          <w:rFonts w:ascii="Arial" w:hAnsi="Arial" w:cs="Arial"/>
        </w:rPr>
        <w:t>capacities</w:t>
      </w:r>
      <w:r w:rsidR="007F1B16" w:rsidRPr="00F921C6">
        <w:rPr>
          <w:rFonts w:ascii="Arial" w:hAnsi="Arial" w:cs="Arial"/>
        </w:rPr>
        <w:t xml:space="preserve"> and </w:t>
      </w:r>
      <w:r w:rsidRPr="00F921C6">
        <w:rPr>
          <w:rFonts w:ascii="Arial" w:hAnsi="Arial" w:cs="Arial"/>
        </w:rPr>
        <w:t xml:space="preserve">provide technical and financial support to </w:t>
      </w:r>
      <w:r w:rsidR="009E15D5" w:rsidRPr="00F921C6">
        <w:rPr>
          <w:rFonts w:ascii="Arial" w:hAnsi="Arial" w:cs="Arial"/>
        </w:rPr>
        <w:t>fulfil</w:t>
      </w:r>
      <w:r w:rsidRPr="00F921C6">
        <w:rPr>
          <w:rFonts w:ascii="Arial" w:hAnsi="Arial" w:cs="Arial"/>
        </w:rPr>
        <w:t xml:space="preserve"> their mandates.</w:t>
      </w:r>
      <w:r w:rsidR="000306E0" w:rsidRPr="00F921C6">
        <w:rPr>
          <w:rFonts w:ascii="Arial" w:hAnsi="Arial" w:cs="Arial"/>
        </w:rPr>
        <w:t xml:space="preserve"> </w:t>
      </w:r>
      <w:r w:rsidR="00850312" w:rsidRPr="00F921C6">
        <w:rPr>
          <w:rFonts w:ascii="Arial" w:hAnsi="Arial" w:cs="Arial"/>
        </w:rPr>
        <w:t xml:space="preserve">RP </w:t>
      </w:r>
      <w:r w:rsidRPr="00F921C6">
        <w:rPr>
          <w:rFonts w:ascii="Arial" w:hAnsi="Arial" w:cs="Arial"/>
        </w:rPr>
        <w:t xml:space="preserve">interventions are all interlinked </w:t>
      </w:r>
      <w:r w:rsidR="007F1B16" w:rsidRPr="00F921C6">
        <w:rPr>
          <w:rFonts w:ascii="Arial" w:hAnsi="Arial" w:cs="Arial"/>
        </w:rPr>
        <w:t xml:space="preserve">and seek </w:t>
      </w:r>
      <w:r w:rsidRPr="00F921C6">
        <w:rPr>
          <w:rFonts w:ascii="Arial" w:hAnsi="Arial" w:cs="Arial"/>
        </w:rPr>
        <w:t xml:space="preserve">to </w:t>
      </w:r>
      <w:r w:rsidR="007F1B16" w:rsidRPr="00F921C6">
        <w:rPr>
          <w:rFonts w:ascii="Arial" w:hAnsi="Arial" w:cs="Arial"/>
        </w:rPr>
        <w:t xml:space="preserve">improve the </w:t>
      </w:r>
      <w:r w:rsidRPr="00F921C6">
        <w:rPr>
          <w:rFonts w:ascii="Arial" w:hAnsi="Arial" w:cs="Arial"/>
        </w:rPr>
        <w:t xml:space="preserve">institutional capacity of the AU, RECs and </w:t>
      </w:r>
      <w:r w:rsidR="00850312" w:rsidRPr="00F921C6">
        <w:rPr>
          <w:rFonts w:ascii="Arial" w:hAnsi="Arial" w:cs="Arial"/>
        </w:rPr>
        <w:t>m</w:t>
      </w:r>
      <w:r w:rsidRPr="00F921C6">
        <w:rPr>
          <w:rFonts w:ascii="Arial" w:hAnsi="Arial" w:cs="Arial"/>
        </w:rPr>
        <w:t xml:space="preserve">ember </w:t>
      </w:r>
      <w:r w:rsidR="007F1B16" w:rsidRPr="00F921C6">
        <w:rPr>
          <w:rFonts w:ascii="Arial" w:hAnsi="Arial" w:cs="Arial"/>
        </w:rPr>
        <w:t>S</w:t>
      </w:r>
      <w:r w:rsidRPr="00F921C6">
        <w:rPr>
          <w:rFonts w:ascii="Arial" w:hAnsi="Arial" w:cs="Arial"/>
        </w:rPr>
        <w:t xml:space="preserve">tates </w:t>
      </w:r>
      <w:r w:rsidR="00850312" w:rsidRPr="00F921C6">
        <w:rPr>
          <w:rFonts w:ascii="Arial" w:hAnsi="Arial" w:cs="Arial"/>
        </w:rPr>
        <w:t xml:space="preserve">in order </w:t>
      </w:r>
      <w:r w:rsidRPr="00F921C6">
        <w:rPr>
          <w:rFonts w:ascii="Arial" w:hAnsi="Arial" w:cs="Arial"/>
        </w:rPr>
        <w:t xml:space="preserve">to </w:t>
      </w:r>
      <w:r w:rsidR="007F1B16" w:rsidRPr="00F921C6">
        <w:rPr>
          <w:rFonts w:ascii="Arial" w:hAnsi="Arial" w:cs="Arial"/>
        </w:rPr>
        <w:t>address</w:t>
      </w:r>
      <w:r w:rsidR="00850312" w:rsidRPr="00F921C6">
        <w:rPr>
          <w:rFonts w:ascii="Arial" w:hAnsi="Arial" w:cs="Arial"/>
        </w:rPr>
        <w:t xml:space="preserve"> </w:t>
      </w:r>
      <w:r w:rsidRPr="00F921C6">
        <w:rPr>
          <w:rFonts w:ascii="Arial" w:hAnsi="Arial" w:cs="Arial"/>
        </w:rPr>
        <w:t>the challenges facing the continent</w:t>
      </w:r>
      <w:r w:rsidR="007F1B16" w:rsidRPr="00F921C6">
        <w:rPr>
          <w:rFonts w:ascii="Arial" w:hAnsi="Arial" w:cs="Arial"/>
        </w:rPr>
        <w:t xml:space="preserve">, which </w:t>
      </w:r>
      <w:r w:rsidRPr="00F921C6">
        <w:rPr>
          <w:rFonts w:ascii="Arial" w:hAnsi="Arial" w:cs="Arial"/>
        </w:rPr>
        <w:t xml:space="preserve">include conflicts and violent extremism, weak trade and industry, gender inequality, climate change, </w:t>
      </w:r>
      <w:r w:rsidR="007F1B16" w:rsidRPr="00F921C6">
        <w:rPr>
          <w:rFonts w:ascii="Arial" w:hAnsi="Arial" w:cs="Arial"/>
        </w:rPr>
        <w:t xml:space="preserve">a </w:t>
      </w:r>
      <w:r w:rsidRPr="00F921C6">
        <w:rPr>
          <w:rFonts w:ascii="Arial" w:hAnsi="Arial" w:cs="Arial"/>
        </w:rPr>
        <w:t>lack of social protection, youth unemployment and cyclic</w:t>
      </w:r>
      <w:r w:rsidR="007F1B16" w:rsidRPr="00F921C6">
        <w:rPr>
          <w:rFonts w:ascii="Arial" w:hAnsi="Arial" w:cs="Arial"/>
        </w:rPr>
        <w:t>al</w:t>
      </w:r>
      <w:r w:rsidRPr="00F921C6">
        <w:rPr>
          <w:rFonts w:ascii="Arial" w:hAnsi="Arial" w:cs="Arial"/>
        </w:rPr>
        <w:t xml:space="preserve"> </w:t>
      </w:r>
      <w:proofErr w:type="spellStart"/>
      <w:r w:rsidRPr="00F921C6">
        <w:rPr>
          <w:rFonts w:ascii="Arial" w:hAnsi="Arial" w:cs="Arial"/>
        </w:rPr>
        <w:t>shocks</w:t>
      </w:r>
      <w:proofErr w:type="spellEnd"/>
      <w:r w:rsidRPr="00F921C6">
        <w:rPr>
          <w:rFonts w:ascii="Arial" w:hAnsi="Arial" w:cs="Arial"/>
        </w:rPr>
        <w:t xml:space="preserve"> such as drought</w:t>
      </w:r>
      <w:r w:rsidR="007F1B16" w:rsidRPr="00F921C6">
        <w:rPr>
          <w:rFonts w:ascii="Arial" w:hAnsi="Arial" w:cs="Arial"/>
        </w:rPr>
        <w:t>s</w:t>
      </w:r>
      <w:r w:rsidRPr="00F921C6">
        <w:rPr>
          <w:rFonts w:ascii="Arial" w:hAnsi="Arial" w:cs="Arial"/>
        </w:rPr>
        <w:t xml:space="preserve"> and floods.</w:t>
      </w:r>
    </w:p>
    <w:p w14:paraId="6255E473" w14:textId="77777777" w:rsidR="00DC5D75" w:rsidRPr="00F921C6" w:rsidRDefault="00DC5D75" w:rsidP="003009C5">
      <w:pPr>
        <w:pStyle w:val="NoSpacing"/>
        <w:jc w:val="both"/>
        <w:rPr>
          <w:rFonts w:ascii="Arial" w:hAnsi="Arial" w:cs="Arial"/>
        </w:rPr>
      </w:pPr>
    </w:p>
    <w:p w14:paraId="35548210" w14:textId="6C4450AE" w:rsidR="00DC5D75" w:rsidRPr="00F921C6" w:rsidRDefault="00DC5D75" w:rsidP="007C3F5E">
      <w:pPr>
        <w:pStyle w:val="NoSpacing"/>
        <w:jc w:val="both"/>
        <w:rPr>
          <w:rStyle w:val="NoSpacingChar"/>
          <w:rFonts w:ascii="Arial" w:hAnsi="Arial" w:cs="Arial"/>
          <w:lang w:val="en-GB"/>
        </w:rPr>
      </w:pPr>
      <w:r w:rsidRPr="00F921C6">
        <w:rPr>
          <w:rFonts w:ascii="Arial" w:hAnsi="Arial" w:cs="Arial"/>
        </w:rPr>
        <w:t xml:space="preserve">The evaluation notes coherence with </w:t>
      </w:r>
      <w:r w:rsidR="007F1B16" w:rsidRPr="00F921C6">
        <w:rPr>
          <w:rFonts w:ascii="Arial" w:hAnsi="Arial" w:cs="Arial"/>
        </w:rPr>
        <w:t xml:space="preserve">the </w:t>
      </w:r>
      <w:r w:rsidRPr="00F921C6">
        <w:rPr>
          <w:rFonts w:ascii="Arial" w:hAnsi="Arial" w:cs="Arial"/>
        </w:rPr>
        <w:t xml:space="preserve">UNDP </w:t>
      </w:r>
      <w:r w:rsidR="007F1B16" w:rsidRPr="00F921C6">
        <w:rPr>
          <w:rFonts w:ascii="Arial" w:hAnsi="Arial" w:cs="Arial"/>
        </w:rPr>
        <w:t xml:space="preserve">Strategic Plan </w:t>
      </w:r>
      <w:r w:rsidRPr="00F921C6">
        <w:rPr>
          <w:rFonts w:ascii="Arial" w:hAnsi="Arial" w:cs="Arial"/>
        </w:rPr>
        <w:t>(2018</w:t>
      </w:r>
      <w:r w:rsidR="007F1B16" w:rsidRPr="00F921C6">
        <w:rPr>
          <w:rFonts w:ascii="Arial" w:hAnsi="Arial" w:cs="Arial"/>
        </w:rPr>
        <w:t>–</w:t>
      </w:r>
      <w:r w:rsidRPr="00F921C6">
        <w:rPr>
          <w:rFonts w:ascii="Arial" w:hAnsi="Arial" w:cs="Arial"/>
        </w:rPr>
        <w:t>2021).</w:t>
      </w:r>
      <w:r w:rsidR="000306E0" w:rsidRPr="00F921C6">
        <w:rPr>
          <w:rFonts w:ascii="Arial" w:hAnsi="Arial" w:cs="Arial"/>
        </w:rPr>
        <w:t xml:space="preserve"> </w:t>
      </w:r>
      <w:r w:rsidRPr="00F921C6">
        <w:rPr>
          <w:rFonts w:ascii="Arial" w:hAnsi="Arial" w:cs="Arial"/>
        </w:rPr>
        <w:t xml:space="preserve">The priorities of the </w:t>
      </w:r>
      <w:r w:rsidR="00850312" w:rsidRPr="00F921C6">
        <w:rPr>
          <w:rFonts w:ascii="Arial" w:hAnsi="Arial" w:cs="Arial"/>
        </w:rPr>
        <w:t xml:space="preserve">RP </w:t>
      </w:r>
      <w:r w:rsidRPr="00F921C6">
        <w:rPr>
          <w:rFonts w:ascii="Arial" w:hAnsi="Arial" w:cs="Arial"/>
        </w:rPr>
        <w:t>logically contribute</w:t>
      </w:r>
      <w:r w:rsidRPr="00F921C6">
        <w:rPr>
          <w:rStyle w:val="NoSpacingChar"/>
          <w:rFonts w:ascii="Arial" w:hAnsi="Arial" w:cs="Arial"/>
          <w:lang w:val="en-GB"/>
        </w:rPr>
        <w:t xml:space="preserve"> </w:t>
      </w:r>
      <w:r w:rsidR="00850312" w:rsidRPr="00F921C6">
        <w:rPr>
          <w:rStyle w:val="NoSpacingChar"/>
          <w:rFonts w:ascii="Arial" w:hAnsi="Arial" w:cs="Arial"/>
          <w:lang w:val="en-GB"/>
        </w:rPr>
        <w:t xml:space="preserve">to </w:t>
      </w:r>
      <w:r w:rsidRPr="00F921C6">
        <w:rPr>
          <w:rStyle w:val="NoSpacingChar"/>
          <w:rFonts w:ascii="Arial" w:hAnsi="Arial" w:cs="Arial"/>
          <w:lang w:val="en-GB"/>
        </w:rPr>
        <w:t>those of the Strategic Plan</w:t>
      </w:r>
      <w:r w:rsidR="007F1B16" w:rsidRPr="00F921C6">
        <w:rPr>
          <w:rStyle w:val="NoSpacingChar"/>
          <w:rFonts w:ascii="Arial" w:hAnsi="Arial" w:cs="Arial"/>
          <w:lang w:val="en-GB"/>
        </w:rPr>
        <w:t>,</w:t>
      </w:r>
      <w:r w:rsidRPr="00F921C6">
        <w:rPr>
          <w:rStyle w:val="NoSpacingChar"/>
          <w:rFonts w:ascii="Arial" w:hAnsi="Arial" w:cs="Arial"/>
          <w:lang w:val="en-GB"/>
        </w:rPr>
        <w:t xml:space="preserve"> </w:t>
      </w:r>
      <w:r w:rsidR="007F1B16" w:rsidRPr="00F921C6">
        <w:rPr>
          <w:rStyle w:val="NoSpacingChar"/>
          <w:rFonts w:ascii="Arial" w:hAnsi="Arial" w:cs="Arial"/>
          <w:lang w:val="en-GB"/>
        </w:rPr>
        <w:t xml:space="preserve">the </w:t>
      </w:r>
      <w:r w:rsidRPr="00F921C6">
        <w:rPr>
          <w:rStyle w:val="NoSpacingChar"/>
          <w:rFonts w:ascii="Arial" w:hAnsi="Arial" w:cs="Arial"/>
          <w:lang w:val="en-GB"/>
        </w:rPr>
        <w:t xml:space="preserve">primary goal </w:t>
      </w:r>
      <w:r w:rsidR="007F1B16" w:rsidRPr="00F921C6">
        <w:rPr>
          <w:rStyle w:val="NoSpacingChar"/>
          <w:rFonts w:ascii="Arial" w:hAnsi="Arial" w:cs="Arial"/>
          <w:lang w:val="en-GB"/>
        </w:rPr>
        <w:t xml:space="preserve">of which </w:t>
      </w:r>
      <w:r w:rsidRPr="00F921C6">
        <w:rPr>
          <w:rStyle w:val="NoSpacingChar"/>
          <w:rFonts w:ascii="Arial" w:hAnsi="Arial" w:cs="Arial"/>
          <w:lang w:val="en-GB"/>
        </w:rPr>
        <w:t xml:space="preserve">is </w:t>
      </w:r>
      <w:r w:rsidRPr="00F921C6">
        <w:rPr>
          <w:rStyle w:val="NoSpacingChar"/>
          <w:rFonts w:ascii="Arial" w:hAnsi="Arial" w:cs="Arial"/>
        </w:rPr>
        <w:t xml:space="preserve">to </w:t>
      </w:r>
      <w:r w:rsidRPr="00F921C6">
        <w:rPr>
          <w:rStyle w:val="NoSpacingChar"/>
          <w:rFonts w:ascii="Arial" w:hAnsi="Arial" w:cs="Arial"/>
          <w:lang w:val="en-GB"/>
        </w:rPr>
        <w:t xml:space="preserve">support country-led efforts to </w:t>
      </w:r>
      <w:r w:rsidR="007F1B16" w:rsidRPr="00F921C6">
        <w:rPr>
          <w:rStyle w:val="NoSpacingChar"/>
          <w:rFonts w:ascii="Arial" w:hAnsi="Arial" w:cs="Arial"/>
          <w:lang w:val="en-GB"/>
        </w:rPr>
        <w:t xml:space="preserve">implement </w:t>
      </w:r>
      <w:r w:rsidRPr="00F921C6">
        <w:rPr>
          <w:rStyle w:val="NoSpacingChar"/>
          <w:rFonts w:ascii="Arial" w:hAnsi="Arial" w:cs="Arial"/>
          <w:lang w:val="en-GB"/>
        </w:rPr>
        <w:t>the 2030 Agenda.</w:t>
      </w:r>
      <w:r w:rsidR="000306E0" w:rsidRPr="00F921C6">
        <w:rPr>
          <w:rStyle w:val="NoSpacingChar"/>
          <w:rFonts w:ascii="Arial" w:hAnsi="Arial" w:cs="Arial"/>
          <w:lang w:val="en-GB"/>
        </w:rPr>
        <w:t xml:space="preserve"> </w:t>
      </w:r>
      <w:r w:rsidR="007F1B16" w:rsidRPr="00F921C6">
        <w:rPr>
          <w:rStyle w:val="NoSpacingChar"/>
          <w:rFonts w:ascii="Arial" w:hAnsi="Arial" w:cs="Arial"/>
          <w:lang w:val="en-GB"/>
        </w:rPr>
        <w:t>P</w:t>
      </w:r>
      <w:r w:rsidR="00486A09" w:rsidRPr="00F921C6">
        <w:rPr>
          <w:rStyle w:val="NoSpacingChar"/>
          <w:rFonts w:ascii="Arial" w:hAnsi="Arial" w:cs="Arial"/>
          <w:lang w:val="en-GB"/>
        </w:rPr>
        <w:t xml:space="preserve">riorities </w:t>
      </w:r>
      <w:r w:rsidRPr="00F921C6">
        <w:rPr>
          <w:rStyle w:val="NoSpacingChar"/>
          <w:rFonts w:ascii="Arial" w:hAnsi="Arial" w:cs="Arial"/>
          <w:lang w:val="en-GB"/>
        </w:rPr>
        <w:t xml:space="preserve">1 and 2 </w:t>
      </w:r>
      <w:r w:rsidR="007F1B16" w:rsidRPr="00F921C6">
        <w:rPr>
          <w:rStyle w:val="NoSpacingChar"/>
          <w:rFonts w:ascii="Arial" w:hAnsi="Arial" w:cs="Arial"/>
          <w:lang w:val="en-GB"/>
        </w:rPr>
        <w:t xml:space="preserve">of the RP are </w:t>
      </w:r>
      <w:r w:rsidRPr="00F921C6">
        <w:rPr>
          <w:rStyle w:val="NoSpacingChar"/>
          <w:rFonts w:ascii="Arial" w:hAnsi="Arial" w:cs="Arial"/>
          <w:lang w:val="en-GB"/>
        </w:rPr>
        <w:t xml:space="preserve">coherent with </w:t>
      </w:r>
      <w:r w:rsidR="00486A09" w:rsidRPr="00F921C6">
        <w:rPr>
          <w:rStyle w:val="NoSpacingChar"/>
          <w:rFonts w:ascii="Arial" w:hAnsi="Arial" w:cs="Arial"/>
          <w:lang w:val="en-GB"/>
        </w:rPr>
        <w:t xml:space="preserve">Outcome </w:t>
      </w:r>
      <w:r w:rsidRPr="00F921C6">
        <w:rPr>
          <w:rStyle w:val="NoSpacingChar"/>
          <w:rFonts w:ascii="Arial" w:hAnsi="Arial" w:cs="Arial"/>
          <w:lang w:val="en-GB"/>
        </w:rPr>
        <w:t>2</w:t>
      </w:r>
      <w:r w:rsidR="007F1B16" w:rsidRPr="00F921C6">
        <w:rPr>
          <w:rStyle w:val="NoSpacingChar"/>
          <w:rFonts w:ascii="Arial" w:hAnsi="Arial" w:cs="Arial"/>
          <w:lang w:val="en-GB"/>
        </w:rPr>
        <w:t xml:space="preserve"> of the Strategic Plan</w:t>
      </w:r>
      <w:r w:rsidR="00486A09" w:rsidRPr="00F921C6">
        <w:rPr>
          <w:rStyle w:val="NoSpacingChar"/>
          <w:rFonts w:ascii="Arial" w:hAnsi="Arial" w:cs="Arial"/>
          <w:lang w:val="en-GB"/>
        </w:rPr>
        <w:t>:</w:t>
      </w:r>
      <w:r w:rsidRPr="00F921C6">
        <w:rPr>
          <w:rStyle w:val="NoSpacingChar"/>
          <w:rFonts w:ascii="Arial" w:hAnsi="Arial" w:cs="Arial"/>
          <w:lang w:val="en-GB"/>
        </w:rPr>
        <w:t xml:space="preserve"> </w:t>
      </w:r>
      <w:r w:rsidR="007F1B16" w:rsidRPr="00F921C6">
        <w:rPr>
          <w:rStyle w:val="NoSpacingChar"/>
          <w:rFonts w:ascii="Arial" w:hAnsi="Arial" w:cs="Arial"/>
          <w:lang w:val="en-GB"/>
        </w:rPr>
        <w:t>“</w:t>
      </w:r>
      <w:r w:rsidRPr="00F921C6">
        <w:rPr>
          <w:rStyle w:val="NoSpacingChar"/>
          <w:rFonts w:ascii="Arial" w:hAnsi="Arial" w:cs="Arial"/>
          <w:lang w:val="en-GB"/>
        </w:rPr>
        <w:t>Accelerate structural transformation</w:t>
      </w:r>
      <w:r w:rsidR="007F1B16" w:rsidRPr="00F921C6">
        <w:rPr>
          <w:rStyle w:val="NoSpacingChar"/>
          <w:rFonts w:ascii="Arial" w:hAnsi="Arial" w:cs="Arial"/>
          <w:lang w:val="en-GB"/>
        </w:rPr>
        <w:t>s</w:t>
      </w:r>
      <w:r w:rsidRPr="00F921C6">
        <w:rPr>
          <w:rStyle w:val="NoSpacingChar"/>
          <w:rFonts w:ascii="Arial" w:hAnsi="Arial" w:cs="Arial"/>
          <w:lang w:val="en-GB"/>
        </w:rPr>
        <w:t xml:space="preserve"> for sustainable development</w:t>
      </w:r>
      <w:r w:rsidR="007F1B16" w:rsidRPr="00F921C6">
        <w:rPr>
          <w:rStyle w:val="NoSpacingChar"/>
          <w:rFonts w:ascii="Arial" w:hAnsi="Arial" w:cs="Arial"/>
          <w:lang w:val="en-GB"/>
        </w:rPr>
        <w:t>”</w:t>
      </w:r>
      <w:r w:rsidR="00BB4E4B" w:rsidRPr="00F921C6">
        <w:rPr>
          <w:rStyle w:val="NoSpacingChar"/>
          <w:rFonts w:ascii="Arial" w:hAnsi="Arial" w:cs="Arial"/>
          <w:lang w:val="en-GB"/>
        </w:rPr>
        <w:t>.</w:t>
      </w:r>
      <w:r w:rsidR="00BA6A8B" w:rsidRPr="00F921C6">
        <w:rPr>
          <w:rStyle w:val="FootnoteReference"/>
          <w:rFonts w:ascii="Arial" w:hAnsi="Arial" w:cs="Arial"/>
          <w:lang w:val="en-GB"/>
        </w:rPr>
        <w:footnoteReference w:id="15"/>
      </w:r>
      <w:r w:rsidR="00850312" w:rsidRPr="00F921C6">
        <w:rPr>
          <w:rStyle w:val="NoSpacingChar"/>
          <w:rFonts w:ascii="Arial" w:hAnsi="Arial" w:cs="Arial"/>
          <w:lang w:val="en-GB"/>
        </w:rPr>
        <w:t xml:space="preserve"> </w:t>
      </w:r>
      <w:r w:rsidR="00486A09" w:rsidRPr="00F921C6">
        <w:rPr>
          <w:rStyle w:val="NoSpacingChar"/>
          <w:rFonts w:ascii="Arial" w:hAnsi="Arial" w:cs="Arial"/>
          <w:lang w:val="en-GB"/>
        </w:rPr>
        <w:t xml:space="preserve">Priority </w:t>
      </w:r>
      <w:r w:rsidRPr="00F921C6">
        <w:rPr>
          <w:rStyle w:val="NoSpacingChar"/>
          <w:rFonts w:ascii="Arial" w:hAnsi="Arial" w:cs="Arial"/>
          <w:lang w:val="en-GB"/>
        </w:rPr>
        <w:t xml:space="preserve">3 </w:t>
      </w:r>
      <w:r w:rsidR="007F1B16" w:rsidRPr="00F921C6">
        <w:rPr>
          <w:rStyle w:val="NoSpacingChar"/>
          <w:rFonts w:ascii="Arial" w:hAnsi="Arial" w:cs="Arial"/>
          <w:lang w:val="en-GB"/>
        </w:rPr>
        <w:t xml:space="preserve">of the RP is coherent with </w:t>
      </w:r>
      <w:r w:rsidR="00486A09" w:rsidRPr="00F921C6">
        <w:rPr>
          <w:rStyle w:val="NoSpacingChar"/>
          <w:rFonts w:ascii="Arial" w:hAnsi="Arial" w:cs="Arial"/>
          <w:lang w:val="en-GB"/>
        </w:rPr>
        <w:t xml:space="preserve">Outcome </w:t>
      </w:r>
      <w:r w:rsidRPr="00F921C6">
        <w:rPr>
          <w:rStyle w:val="NoSpacingChar"/>
          <w:rFonts w:ascii="Arial" w:hAnsi="Arial" w:cs="Arial"/>
          <w:lang w:val="en-GB"/>
        </w:rPr>
        <w:t>3 of the</w:t>
      </w:r>
      <w:r w:rsidR="007F1B16" w:rsidRPr="00F921C6">
        <w:rPr>
          <w:rStyle w:val="NoSpacingChar"/>
          <w:rFonts w:ascii="Arial" w:hAnsi="Arial" w:cs="Arial"/>
          <w:lang w:val="en-GB"/>
        </w:rPr>
        <w:t xml:space="preserve"> Strategic Plan</w:t>
      </w:r>
      <w:r w:rsidR="00486A09" w:rsidRPr="00F921C6">
        <w:rPr>
          <w:rStyle w:val="NoSpacingChar"/>
          <w:rFonts w:ascii="Arial" w:hAnsi="Arial" w:cs="Arial"/>
          <w:lang w:val="en-GB"/>
        </w:rPr>
        <w:t>:</w:t>
      </w:r>
      <w:r w:rsidRPr="00F921C6">
        <w:rPr>
          <w:rStyle w:val="NoSpacingChar"/>
          <w:rFonts w:ascii="Arial" w:hAnsi="Arial" w:cs="Arial"/>
          <w:lang w:val="en-GB"/>
        </w:rPr>
        <w:t xml:space="preserve"> </w:t>
      </w:r>
      <w:r w:rsidR="00BB4E4B" w:rsidRPr="00F921C6">
        <w:rPr>
          <w:rStyle w:val="NoSpacingChar"/>
          <w:rFonts w:ascii="Arial" w:hAnsi="Arial" w:cs="Arial"/>
          <w:lang w:val="en-GB"/>
        </w:rPr>
        <w:t>“</w:t>
      </w:r>
      <w:r w:rsidR="00486A09" w:rsidRPr="00F921C6">
        <w:rPr>
          <w:rStyle w:val="NoSpacingChar"/>
          <w:rFonts w:ascii="Arial" w:hAnsi="Arial" w:cs="Arial"/>
          <w:lang w:val="en-GB"/>
        </w:rPr>
        <w:t xml:space="preserve">Build </w:t>
      </w:r>
      <w:r w:rsidRPr="00F921C6">
        <w:rPr>
          <w:rStyle w:val="NoSpacingChar"/>
          <w:rFonts w:ascii="Arial" w:hAnsi="Arial" w:cs="Arial"/>
          <w:lang w:val="en-GB"/>
        </w:rPr>
        <w:t>resilience to shocks and crisis</w:t>
      </w:r>
      <w:r w:rsidR="00BB4E4B" w:rsidRPr="00F921C6">
        <w:rPr>
          <w:rStyle w:val="NoSpacingChar"/>
          <w:rFonts w:ascii="Arial" w:hAnsi="Arial" w:cs="Arial"/>
          <w:lang w:val="en-GB"/>
        </w:rPr>
        <w:t>”.</w:t>
      </w:r>
    </w:p>
    <w:p w14:paraId="060E74EF" w14:textId="77777777" w:rsidR="00DC5D75" w:rsidRPr="00F921C6" w:rsidRDefault="00DC5D75" w:rsidP="003009C5">
      <w:pPr>
        <w:pStyle w:val="NoSpacing"/>
        <w:jc w:val="both"/>
        <w:rPr>
          <w:rStyle w:val="NoSpacingChar"/>
          <w:rFonts w:ascii="Arial" w:hAnsi="Arial" w:cs="Arial"/>
          <w:lang w:val="en-GB"/>
        </w:rPr>
      </w:pPr>
    </w:p>
    <w:p w14:paraId="73A8B57C" w14:textId="60E2A428" w:rsidR="00DC5D75" w:rsidRPr="00F921C6" w:rsidRDefault="00DC5D75" w:rsidP="003009C5">
      <w:pPr>
        <w:spacing w:line="240" w:lineRule="auto"/>
        <w:jc w:val="both"/>
        <w:rPr>
          <w:rFonts w:ascii="Arial" w:hAnsi="Arial" w:cs="Arial"/>
        </w:rPr>
      </w:pPr>
      <w:r w:rsidRPr="00F921C6">
        <w:rPr>
          <w:rFonts w:ascii="Arial" w:hAnsi="Arial" w:cs="Arial"/>
        </w:rPr>
        <w:t>The RP is also coherent with the work of other U</w:t>
      </w:r>
      <w:r w:rsidR="00BB4E4B" w:rsidRPr="00F921C6">
        <w:rPr>
          <w:rFonts w:ascii="Arial" w:hAnsi="Arial" w:cs="Arial"/>
        </w:rPr>
        <w:t xml:space="preserve">nited </w:t>
      </w:r>
      <w:r w:rsidRPr="00F921C6">
        <w:rPr>
          <w:rFonts w:ascii="Arial" w:hAnsi="Arial" w:cs="Arial"/>
        </w:rPr>
        <w:t>N</w:t>
      </w:r>
      <w:r w:rsidR="00BB4E4B" w:rsidRPr="00F921C6">
        <w:rPr>
          <w:rFonts w:ascii="Arial" w:hAnsi="Arial" w:cs="Arial"/>
        </w:rPr>
        <w:t>ations</w:t>
      </w:r>
      <w:r w:rsidRPr="00F921C6">
        <w:rPr>
          <w:rFonts w:ascii="Arial" w:hAnsi="Arial" w:cs="Arial"/>
        </w:rPr>
        <w:t xml:space="preserve"> agencies through the following five key areas of collaboration</w:t>
      </w:r>
      <w:r w:rsidR="00BB4E4B" w:rsidRPr="00F921C6">
        <w:rPr>
          <w:rFonts w:ascii="Arial" w:hAnsi="Arial" w:cs="Arial"/>
        </w:rPr>
        <w:t>:</w:t>
      </w:r>
    </w:p>
    <w:p w14:paraId="2A474CE3" w14:textId="008B4D59" w:rsidR="00DC5D75" w:rsidRPr="00F921C6" w:rsidRDefault="00BB4E4B" w:rsidP="007C3F5E">
      <w:pPr>
        <w:pStyle w:val="ListParagraph"/>
        <w:numPr>
          <w:ilvl w:val="0"/>
          <w:numId w:val="54"/>
        </w:numPr>
        <w:spacing w:line="240" w:lineRule="auto"/>
        <w:jc w:val="both"/>
        <w:rPr>
          <w:rFonts w:ascii="Arial" w:hAnsi="Arial" w:cs="Arial"/>
          <w:lang w:val="en-GB"/>
        </w:rPr>
      </w:pPr>
      <w:r w:rsidRPr="00F921C6">
        <w:rPr>
          <w:rFonts w:ascii="Arial" w:hAnsi="Arial" w:cs="Arial"/>
          <w:lang w:val="en-GB"/>
        </w:rPr>
        <w:t>Adhering to t</w:t>
      </w:r>
      <w:r w:rsidR="00DC5D75" w:rsidRPr="00F921C6">
        <w:rPr>
          <w:rFonts w:ascii="Arial" w:hAnsi="Arial" w:cs="Arial"/>
          <w:lang w:val="en-GB"/>
        </w:rPr>
        <w:t xml:space="preserve">he principles of </w:t>
      </w:r>
      <w:r w:rsidRPr="00F921C6">
        <w:rPr>
          <w:rFonts w:ascii="Arial" w:hAnsi="Arial" w:cs="Arial"/>
          <w:lang w:val="en-GB"/>
        </w:rPr>
        <w:t>‘</w:t>
      </w:r>
      <w:r w:rsidR="00DC5D75" w:rsidRPr="00F921C6">
        <w:rPr>
          <w:rFonts w:ascii="Arial" w:hAnsi="Arial" w:cs="Arial"/>
          <w:lang w:val="en-GB"/>
        </w:rPr>
        <w:t>leaving no one behind</w:t>
      </w:r>
      <w:r w:rsidRPr="00F921C6">
        <w:rPr>
          <w:rFonts w:ascii="Arial" w:hAnsi="Arial" w:cs="Arial"/>
          <w:lang w:val="en-GB"/>
        </w:rPr>
        <w:t>’</w:t>
      </w:r>
      <w:r w:rsidR="00DC5D75" w:rsidRPr="00F921C6">
        <w:rPr>
          <w:rFonts w:ascii="Arial" w:hAnsi="Arial" w:cs="Arial"/>
          <w:lang w:val="en-GB"/>
        </w:rPr>
        <w:t xml:space="preserve"> and </w:t>
      </w:r>
      <w:r w:rsidRPr="00F921C6">
        <w:rPr>
          <w:rFonts w:ascii="Arial" w:hAnsi="Arial" w:cs="Arial"/>
          <w:lang w:val="en-GB"/>
        </w:rPr>
        <w:t>‘</w:t>
      </w:r>
      <w:r w:rsidR="00DC5D75" w:rsidRPr="00F921C6">
        <w:rPr>
          <w:rFonts w:ascii="Arial" w:hAnsi="Arial" w:cs="Arial"/>
          <w:lang w:val="en-GB"/>
        </w:rPr>
        <w:t>reaching the furthest behind first</w:t>
      </w:r>
      <w:r w:rsidRPr="00F921C6">
        <w:rPr>
          <w:rFonts w:ascii="Arial" w:hAnsi="Arial" w:cs="Arial"/>
          <w:lang w:val="en-GB"/>
        </w:rPr>
        <w:t>’</w:t>
      </w:r>
      <w:r w:rsidR="00DC5D75" w:rsidRPr="00F921C6">
        <w:rPr>
          <w:rFonts w:ascii="Arial" w:hAnsi="Arial" w:cs="Arial"/>
          <w:lang w:val="en-GB"/>
        </w:rPr>
        <w:t xml:space="preserve"> </w:t>
      </w:r>
    </w:p>
    <w:p w14:paraId="0C5D573E" w14:textId="09634E8C" w:rsidR="00DC5D75" w:rsidRPr="00F921C6" w:rsidRDefault="00DC5D75" w:rsidP="007C3F5E">
      <w:pPr>
        <w:pStyle w:val="ListParagraph"/>
        <w:numPr>
          <w:ilvl w:val="0"/>
          <w:numId w:val="54"/>
        </w:numPr>
        <w:spacing w:line="240" w:lineRule="auto"/>
        <w:jc w:val="both"/>
        <w:rPr>
          <w:rFonts w:ascii="Arial" w:hAnsi="Arial" w:cs="Arial"/>
          <w:lang w:val="en-GB"/>
        </w:rPr>
      </w:pPr>
      <w:r w:rsidRPr="00F921C6">
        <w:rPr>
          <w:rFonts w:ascii="Arial" w:hAnsi="Arial" w:cs="Arial"/>
          <w:lang w:val="en-GB"/>
        </w:rPr>
        <w:t xml:space="preserve">Eradicating poverty </w:t>
      </w:r>
    </w:p>
    <w:p w14:paraId="73E89088" w14:textId="41C911F9" w:rsidR="00DC5D75" w:rsidRPr="00F921C6" w:rsidRDefault="00DC5D75" w:rsidP="007C3F5E">
      <w:pPr>
        <w:pStyle w:val="ListParagraph"/>
        <w:numPr>
          <w:ilvl w:val="0"/>
          <w:numId w:val="54"/>
        </w:numPr>
        <w:spacing w:line="240" w:lineRule="auto"/>
        <w:jc w:val="both"/>
        <w:rPr>
          <w:rFonts w:ascii="Arial" w:hAnsi="Arial" w:cs="Arial"/>
          <w:lang w:val="en-GB"/>
        </w:rPr>
      </w:pPr>
      <w:r w:rsidRPr="00F921C6">
        <w:rPr>
          <w:rFonts w:ascii="Arial" w:hAnsi="Arial" w:cs="Arial"/>
          <w:lang w:val="en-GB"/>
        </w:rPr>
        <w:t>Addressing climate change</w:t>
      </w:r>
    </w:p>
    <w:p w14:paraId="3BFD9549" w14:textId="59C35160" w:rsidR="00DC5D75" w:rsidRPr="00F921C6" w:rsidRDefault="00DC5D75" w:rsidP="007C3F5E">
      <w:pPr>
        <w:pStyle w:val="ListParagraph"/>
        <w:numPr>
          <w:ilvl w:val="0"/>
          <w:numId w:val="54"/>
        </w:numPr>
        <w:spacing w:line="240" w:lineRule="auto"/>
        <w:jc w:val="both"/>
        <w:rPr>
          <w:rFonts w:ascii="Arial" w:hAnsi="Arial" w:cs="Arial"/>
          <w:lang w:val="en-GB"/>
        </w:rPr>
      </w:pPr>
      <w:r w:rsidRPr="00F921C6">
        <w:rPr>
          <w:rFonts w:ascii="Arial" w:hAnsi="Arial" w:cs="Arial"/>
          <w:lang w:val="en-GB"/>
        </w:rPr>
        <w:t xml:space="preserve">Achieving gender equality and the empowerment of women and girls </w:t>
      </w:r>
    </w:p>
    <w:p w14:paraId="5A662E01" w14:textId="12C4FB3B" w:rsidR="00BB4E4B" w:rsidRPr="00F921C6" w:rsidRDefault="00486A09" w:rsidP="007C3F5E">
      <w:pPr>
        <w:pStyle w:val="ListParagraph"/>
        <w:numPr>
          <w:ilvl w:val="0"/>
          <w:numId w:val="54"/>
        </w:numPr>
        <w:spacing w:after="120" w:line="240" w:lineRule="auto"/>
        <w:jc w:val="both"/>
        <w:rPr>
          <w:rFonts w:ascii="Arial" w:hAnsi="Arial" w:cs="Arial"/>
          <w:lang w:val="en-GB"/>
        </w:rPr>
      </w:pPr>
      <w:r w:rsidRPr="00F921C6">
        <w:rPr>
          <w:rFonts w:ascii="Arial" w:hAnsi="Arial" w:cs="Arial"/>
          <w:lang w:val="en-GB"/>
        </w:rPr>
        <w:t xml:space="preserve">Emphasising </w:t>
      </w:r>
      <w:r w:rsidR="00DC5D75" w:rsidRPr="00F921C6">
        <w:rPr>
          <w:rFonts w:ascii="Arial" w:hAnsi="Arial" w:cs="Arial"/>
          <w:lang w:val="en-GB"/>
        </w:rPr>
        <w:t xml:space="preserve">that development is a central goal in itself and that the work of United Nations development system </w:t>
      </w:r>
      <w:r w:rsidR="00BB4E4B" w:rsidRPr="00F921C6">
        <w:rPr>
          <w:rFonts w:ascii="Arial" w:hAnsi="Arial" w:cs="Arial"/>
          <w:lang w:val="en-GB"/>
        </w:rPr>
        <w:t xml:space="preserve">entities </w:t>
      </w:r>
      <w:r w:rsidR="00DC5D75" w:rsidRPr="00F921C6">
        <w:rPr>
          <w:rFonts w:ascii="Arial" w:hAnsi="Arial" w:cs="Arial"/>
          <w:lang w:val="en-GB"/>
        </w:rPr>
        <w:t>can contribute to building and sustaining peace</w:t>
      </w:r>
      <w:r w:rsidR="00BB4E4B" w:rsidRPr="00F921C6">
        <w:rPr>
          <w:rFonts w:ascii="Arial" w:hAnsi="Arial" w:cs="Arial"/>
          <w:lang w:val="en-GB"/>
        </w:rPr>
        <w:t xml:space="preserve"> in countries in conflict and post-conflict situations</w:t>
      </w:r>
      <w:r w:rsidR="00DC5D75" w:rsidRPr="00F921C6">
        <w:rPr>
          <w:rFonts w:ascii="Arial" w:hAnsi="Arial" w:cs="Arial"/>
          <w:lang w:val="en-GB"/>
        </w:rPr>
        <w:t xml:space="preserve">, in accordance with national plans, needs and priorities and </w:t>
      </w:r>
      <w:r w:rsidR="00BB4E4B" w:rsidRPr="00F921C6">
        <w:rPr>
          <w:rFonts w:ascii="Arial" w:hAnsi="Arial" w:cs="Arial"/>
          <w:lang w:val="en-GB"/>
        </w:rPr>
        <w:t xml:space="preserve">with respect for </w:t>
      </w:r>
      <w:r w:rsidR="00DC5D75" w:rsidRPr="00F921C6">
        <w:rPr>
          <w:rFonts w:ascii="Arial" w:hAnsi="Arial" w:cs="Arial"/>
          <w:lang w:val="en-GB"/>
        </w:rPr>
        <w:t>national ownership</w:t>
      </w:r>
    </w:p>
    <w:p w14:paraId="0A54F04F" w14:textId="73C5B035" w:rsidR="00DC5D75" w:rsidRPr="00F921C6" w:rsidRDefault="00BB4E4B" w:rsidP="007C3F5E">
      <w:pPr>
        <w:spacing w:after="120" w:line="240" w:lineRule="auto"/>
        <w:jc w:val="both"/>
        <w:rPr>
          <w:rFonts w:ascii="Arial" w:hAnsi="Arial" w:cs="Arial"/>
          <w:lang w:val="en-GB"/>
        </w:rPr>
      </w:pPr>
      <w:r w:rsidRPr="00F921C6">
        <w:rPr>
          <w:rFonts w:ascii="Arial" w:hAnsi="Arial" w:cs="Arial"/>
          <w:lang w:val="en-GB"/>
        </w:rPr>
        <w:t>According to t</w:t>
      </w:r>
      <w:r w:rsidR="00DC5D75" w:rsidRPr="00F921C6">
        <w:rPr>
          <w:rFonts w:ascii="Arial" w:hAnsi="Arial" w:cs="Arial"/>
          <w:lang w:val="en-GB"/>
        </w:rPr>
        <w:t>he evaluation</w:t>
      </w:r>
      <w:r w:rsidRPr="00F921C6">
        <w:rPr>
          <w:rFonts w:ascii="Arial" w:hAnsi="Arial" w:cs="Arial"/>
          <w:lang w:val="en-GB"/>
        </w:rPr>
        <w:t>,</w:t>
      </w:r>
      <w:r w:rsidR="00DC5D75" w:rsidRPr="00F921C6">
        <w:rPr>
          <w:rFonts w:ascii="Arial" w:hAnsi="Arial" w:cs="Arial"/>
          <w:lang w:val="en-GB"/>
        </w:rPr>
        <w:t xml:space="preserve"> </w:t>
      </w:r>
      <w:r w:rsidRPr="00F921C6">
        <w:rPr>
          <w:rFonts w:ascii="Arial" w:hAnsi="Arial" w:cs="Arial"/>
          <w:lang w:val="en-GB"/>
        </w:rPr>
        <w:t xml:space="preserve">the RP </w:t>
      </w:r>
      <w:r w:rsidR="00DC5D75" w:rsidRPr="00F921C6">
        <w:rPr>
          <w:rFonts w:ascii="Arial" w:hAnsi="Arial" w:cs="Arial"/>
          <w:lang w:val="en-GB"/>
        </w:rPr>
        <w:t>work</w:t>
      </w:r>
      <w:r w:rsidRPr="00F921C6">
        <w:rPr>
          <w:rFonts w:ascii="Arial" w:hAnsi="Arial" w:cs="Arial"/>
          <w:lang w:val="en-GB"/>
        </w:rPr>
        <w:t>ed closely</w:t>
      </w:r>
      <w:r w:rsidR="00DC5D75" w:rsidRPr="00F921C6">
        <w:rPr>
          <w:rFonts w:ascii="Arial" w:hAnsi="Arial" w:cs="Arial"/>
          <w:lang w:val="en-GB"/>
        </w:rPr>
        <w:t xml:space="preserve"> with UN</w:t>
      </w:r>
      <w:r w:rsidRPr="00F921C6">
        <w:rPr>
          <w:rFonts w:ascii="Arial" w:hAnsi="Arial" w:cs="Arial"/>
          <w:lang w:val="en-GB"/>
        </w:rPr>
        <w:t xml:space="preserve"> </w:t>
      </w:r>
      <w:r w:rsidR="00DC5D75" w:rsidRPr="00F921C6">
        <w:rPr>
          <w:rFonts w:ascii="Arial" w:hAnsi="Arial" w:cs="Arial"/>
          <w:lang w:val="en-GB"/>
        </w:rPr>
        <w:t xml:space="preserve">Women </w:t>
      </w:r>
      <w:r w:rsidRPr="00F921C6">
        <w:rPr>
          <w:rFonts w:ascii="Arial" w:hAnsi="Arial" w:cs="Arial"/>
          <w:lang w:val="en-GB"/>
        </w:rPr>
        <w:t xml:space="preserve">on </w:t>
      </w:r>
      <w:r w:rsidR="00DC5D75" w:rsidRPr="00F921C6">
        <w:rPr>
          <w:rFonts w:ascii="Arial" w:hAnsi="Arial" w:cs="Arial"/>
          <w:lang w:val="en-GB"/>
        </w:rPr>
        <w:t xml:space="preserve">gender equality and </w:t>
      </w:r>
      <w:r w:rsidRPr="00F921C6">
        <w:rPr>
          <w:rFonts w:ascii="Arial" w:hAnsi="Arial" w:cs="Arial"/>
          <w:lang w:val="en-GB"/>
        </w:rPr>
        <w:t xml:space="preserve">the </w:t>
      </w:r>
      <w:r w:rsidR="00DC5D75" w:rsidRPr="00F921C6">
        <w:rPr>
          <w:rFonts w:ascii="Arial" w:hAnsi="Arial" w:cs="Arial"/>
          <w:lang w:val="en-GB"/>
        </w:rPr>
        <w:t>empowerment of women and girls</w:t>
      </w:r>
      <w:r w:rsidRPr="00F921C6">
        <w:rPr>
          <w:rFonts w:ascii="Arial" w:hAnsi="Arial" w:cs="Arial"/>
          <w:lang w:val="en-GB"/>
        </w:rPr>
        <w:t xml:space="preserve"> and with </w:t>
      </w:r>
      <w:r w:rsidR="00DC5D75" w:rsidRPr="00F921C6">
        <w:rPr>
          <w:rFonts w:ascii="Arial" w:hAnsi="Arial" w:cs="Arial"/>
          <w:lang w:val="en-GB"/>
        </w:rPr>
        <w:t>ILO on social protection.</w:t>
      </w:r>
    </w:p>
    <w:p w14:paraId="7793B18E" w14:textId="77777777" w:rsidR="00DC5D75" w:rsidRPr="00F921C6" w:rsidRDefault="003F6D09" w:rsidP="001D361F">
      <w:pPr>
        <w:pStyle w:val="Heading3"/>
      </w:pPr>
      <w:bookmarkStart w:id="64" w:name="_Toc59270282"/>
      <w:bookmarkStart w:id="65" w:name="_Toc68010821"/>
      <w:r w:rsidRPr="00F921C6">
        <w:t>External coherence</w:t>
      </w:r>
      <w:bookmarkEnd w:id="64"/>
      <w:bookmarkEnd w:id="65"/>
    </w:p>
    <w:p w14:paraId="780F90E4" w14:textId="27D7BE50" w:rsidR="00DC5D75" w:rsidRPr="00F921C6" w:rsidRDefault="00DC5D75" w:rsidP="003009C5">
      <w:pPr>
        <w:pStyle w:val="NoSpacing"/>
        <w:jc w:val="both"/>
        <w:rPr>
          <w:rFonts w:ascii="Arial" w:hAnsi="Arial" w:cs="Arial"/>
          <w:bCs/>
        </w:rPr>
      </w:pPr>
      <w:r w:rsidRPr="00F921C6">
        <w:rPr>
          <w:rFonts w:ascii="Arial" w:hAnsi="Arial" w:cs="Arial"/>
          <w:bCs/>
        </w:rPr>
        <w:t xml:space="preserve">There are synergies and linkages between </w:t>
      </w:r>
      <w:r w:rsidR="008D0D81" w:rsidRPr="00F921C6">
        <w:rPr>
          <w:rFonts w:ascii="Arial" w:hAnsi="Arial" w:cs="Arial"/>
          <w:bCs/>
        </w:rPr>
        <w:t xml:space="preserve">RP </w:t>
      </w:r>
      <w:r w:rsidRPr="00F921C6">
        <w:rPr>
          <w:rFonts w:ascii="Arial" w:hAnsi="Arial" w:cs="Arial"/>
          <w:bCs/>
        </w:rPr>
        <w:t>intervention</w:t>
      </w:r>
      <w:r w:rsidR="008D0D81" w:rsidRPr="00F921C6">
        <w:rPr>
          <w:rFonts w:ascii="Arial" w:hAnsi="Arial" w:cs="Arial"/>
          <w:bCs/>
        </w:rPr>
        <w:t>s</w:t>
      </w:r>
      <w:r w:rsidRPr="00F921C6">
        <w:rPr>
          <w:rFonts w:ascii="Arial" w:hAnsi="Arial" w:cs="Arial"/>
          <w:bCs/>
        </w:rPr>
        <w:t xml:space="preserve"> and interventions carried out by other actors on the continent</w:t>
      </w:r>
      <w:r w:rsidR="00BB4E4B" w:rsidRPr="00F921C6">
        <w:rPr>
          <w:rFonts w:ascii="Arial" w:hAnsi="Arial" w:cs="Arial"/>
          <w:bCs/>
        </w:rPr>
        <w:t>.</w:t>
      </w:r>
    </w:p>
    <w:p w14:paraId="083661DC" w14:textId="77777777" w:rsidR="00DC5D75" w:rsidRPr="00F921C6" w:rsidRDefault="00DC5D75" w:rsidP="003009C5">
      <w:pPr>
        <w:pStyle w:val="NoSpacing"/>
        <w:jc w:val="both"/>
        <w:rPr>
          <w:rFonts w:ascii="Arial" w:hAnsi="Arial" w:cs="Arial"/>
        </w:rPr>
      </w:pPr>
    </w:p>
    <w:p w14:paraId="2954DF1C" w14:textId="4DB7E511" w:rsidR="00DC5D75" w:rsidRPr="00F921C6" w:rsidRDefault="00DC5D75" w:rsidP="003009C5">
      <w:pPr>
        <w:spacing w:after="155" w:line="240" w:lineRule="auto"/>
        <w:ind w:right="13"/>
        <w:jc w:val="both"/>
        <w:rPr>
          <w:rFonts w:ascii="Arial" w:hAnsi="Arial" w:cs="Arial"/>
        </w:rPr>
      </w:pPr>
      <w:r w:rsidRPr="00F921C6">
        <w:rPr>
          <w:rFonts w:ascii="Arial" w:hAnsi="Arial" w:cs="Arial"/>
        </w:rPr>
        <w:t xml:space="preserve">The </w:t>
      </w:r>
      <w:r w:rsidR="008D0D81" w:rsidRPr="00F921C6">
        <w:rPr>
          <w:rFonts w:ascii="Arial" w:hAnsi="Arial" w:cs="Arial"/>
        </w:rPr>
        <w:t xml:space="preserve">MTE </w:t>
      </w:r>
      <w:r w:rsidRPr="00F921C6">
        <w:rPr>
          <w:rFonts w:ascii="Arial" w:hAnsi="Arial" w:cs="Arial"/>
        </w:rPr>
        <w:t xml:space="preserve">found that the </w:t>
      </w:r>
      <w:r w:rsidR="008D0D81" w:rsidRPr="00F921C6">
        <w:rPr>
          <w:rFonts w:ascii="Arial" w:hAnsi="Arial" w:cs="Arial"/>
        </w:rPr>
        <w:t xml:space="preserve">RP </w:t>
      </w:r>
      <w:r w:rsidRPr="00F921C6">
        <w:rPr>
          <w:rFonts w:ascii="Arial" w:hAnsi="Arial" w:cs="Arial"/>
        </w:rPr>
        <w:t>is coherent with global and regional frameworks</w:t>
      </w:r>
      <w:r w:rsidR="000B4645" w:rsidRPr="00F921C6">
        <w:rPr>
          <w:rFonts w:ascii="Arial" w:hAnsi="Arial" w:cs="Arial"/>
        </w:rPr>
        <w:t xml:space="preserve">, including </w:t>
      </w:r>
      <w:r w:rsidRPr="00F921C6">
        <w:rPr>
          <w:rFonts w:ascii="Arial" w:hAnsi="Arial" w:cs="Arial"/>
        </w:rPr>
        <w:t xml:space="preserve">Agenda 2063, the </w:t>
      </w:r>
      <w:r w:rsidR="000B4645" w:rsidRPr="00F921C6">
        <w:rPr>
          <w:rFonts w:ascii="Arial" w:hAnsi="Arial" w:cs="Arial"/>
        </w:rPr>
        <w:t xml:space="preserve">2030 Agenda </w:t>
      </w:r>
      <w:r w:rsidRPr="00F921C6">
        <w:rPr>
          <w:rFonts w:ascii="Arial" w:hAnsi="Arial" w:cs="Arial"/>
        </w:rPr>
        <w:t xml:space="preserve">and the Sendai Framework. Furthermore, interviews with respondents indicated that RSCA works closely with </w:t>
      </w:r>
      <w:r w:rsidR="000B4645" w:rsidRPr="00F921C6">
        <w:rPr>
          <w:rFonts w:ascii="Arial" w:hAnsi="Arial" w:cs="Arial"/>
        </w:rPr>
        <w:t xml:space="preserve">the </w:t>
      </w:r>
      <w:r w:rsidRPr="00F921C6">
        <w:rPr>
          <w:rFonts w:ascii="Arial" w:hAnsi="Arial" w:cs="Arial"/>
        </w:rPr>
        <w:t>AU and has consolidated relationship</w:t>
      </w:r>
      <w:r w:rsidR="000B4645" w:rsidRPr="00F921C6">
        <w:rPr>
          <w:rFonts w:ascii="Arial" w:hAnsi="Arial" w:cs="Arial"/>
        </w:rPr>
        <w:t>s</w:t>
      </w:r>
      <w:r w:rsidRPr="00F921C6">
        <w:rPr>
          <w:rFonts w:ascii="Arial" w:hAnsi="Arial" w:cs="Arial"/>
        </w:rPr>
        <w:t xml:space="preserve"> with RECs in the design and implementation of regional initiatives. Several of the RSCA project documents </w:t>
      </w:r>
      <w:r w:rsidR="000B4645" w:rsidRPr="00F921C6">
        <w:rPr>
          <w:rFonts w:ascii="Arial" w:hAnsi="Arial" w:cs="Arial"/>
        </w:rPr>
        <w:t>refer</w:t>
      </w:r>
      <w:r w:rsidRPr="00F921C6">
        <w:rPr>
          <w:rFonts w:ascii="Arial" w:hAnsi="Arial" w:cs="Arial"/>
        </w:rPr>
        <w:t xml:space="preserve"> to AU documents</w:t>
      </w:r>
      <w:r w:rsidR="00486A09" w:rsidRPr="00F921C6">
        <w:rPr>
          <w:rFonts w:ascii="Arial" w:hAnsi="Arial" w:cs="Arial"/>
        </w:rPr>
        <w:t>,</w:t>
      </w:r>
      <w:r w:rsidRPr="00F921C6">
        <w:rPr>
          <w:rFonts w:ascii="Arial" w:hAnsi="Arial" w:cs="Arial"/>
        </w:rPr>
        <w:t xml:space="preserve"> particularly Agenda 2063</w:t>
      </w:r>
      <w:r w:rsidR="000B4645" w:rsidRPr="00F921C6">
        <w:rPr>
          <w:rFonts w:ascii="Arial" w:hAnsi="Arial" w:cs="Arial"/>
        </w:rPr>
        <w:t>.</w:t>
      </w:r>
      <w:r w:rsidRPr="00F921C6">
        <w:rPr>
          <w:rFonts w:ascii="Arial" w:hAnsi="Arial" w:cs="Arial"/>
        </w:rPr>
        <w:t xml:space="preserve"> </w:t>
      </w:r>
      <w:r w:rsidR="000B4645" w:rsidRPr="00F921C6">
        <w:rPr>
          <w:rFonts w:ascii="Arial" w:hAnsi="Arial" w:cs="Arial"/>
        </w:rPr>
        <w:t>S</w:t>
      </w:r>
      <w:r w:rsidRPr="00F921C6">
        <w:rPr>
          <w:rFonts w:ascii="Arial" w:hAnsi="Arial" w:cs="Arial"/>
        </w:rPr>
        <w:t xml:space="preserve">ee </w:t>
      </w:r>
      <w:r w:rsidR="007306FF" w:rsidRPr="00F921C6">
        <w:rPr>
          <w:rFonts w:ascii="Arial" w:hAnsi="Arial" w:cs="Arial"/>
          <w:bCs/>
          <w:iCs/>
        </w:rPr>
        <w:t>t</w:t>
      </w:r>
      <w:r w:rsidRPr="00F921C6">
        <w:rPr>
          <w:rFonts w:ascii="Arial" w:hAnsi="Arial" w:cs="Arial"/>
          <w:bCs/>
          <w:iCs/>
        </w:rPr>
        <w:t xml:space="preserve">able </w:t>
      </w:r>
      <w:r w:rsidR="008D0D81" w:rsidRPr="00F921C6">
        <w:rPr>
          <w:rFonts w:ascii="Arial" w:hAnsi="Arial" w:cs="Arial"/>
          <w:bCs/>
          <w:iCs/>
        </w:rPr>
        <w:t>4</w:t>
      </w:r>
      <w:r w:rsidRPr="00F921C6">
        <w:rPr>
          <w:rFonts w:ascii="Arial" w:hAnsi="Arial" w:cs="Arial"/>
        </w:rPr>
        <w:t xml:space="preserve"> for details of the coherence analysis. </w:t>
      </w:r>
    </w:p>
    <w:p w14:paraId="37FFF2C4" w14:textId="0A213C5D" w:rsidR="00AB1525" w:rsidRPr="00D03236" w:rsidRDefault="00AB1525" w:rsidP="00AB1525">
      <w:pPr>
        <w:pStyle w:val="Caption"/>
        <w:rPr>
          <w:rFonts w:ascii="Arial" w:hAnsi="Arial" w:cs="Arial"/>
          <w:b w:val="0"/>
          <w:bCs w:val="0"/>
        </w:rPr>
      </w:pPr>
      <w:bookmarkStart w:id="66" w:name="_Toc59220710"/>
      <w:bookmarkStart w:id="67" w:name="_Toc68010604"/>
      <w:r w:rsidRPr="00D03236">
        <w:rPr>
          <w:rFonts w:ascii="Arial" w:hAnsi="Arial" w:cs="Arial"/>
          <w:b w:val="0"/>
          <w:bCs w:val="0"/>
        </w:rPr>
        <w:t xml:space="preserve">Table </w:t>
      </w:r>
      <w:r w:rsidRPr="00D03236">
        <w:rPr>
          <w:rFonts w:ascii="Arial" w:hAnsi="Arial" w:cs="Arial"/>
          <w:b w:val="0"/>
          <w:bCs w:val="0"/>
        </w:rPr>
        <w:fldChar w:fldCharType="begin"/>
      </w:r>
      <w:r w:rsidRPr="00D03236">
        <w:rPr>
          <w:rFonts w:ascii="Arial" w:hAnsi="Arial" w:cs="Arial"/>
          <w:b w:val="0"/>
          <w:bCs w:val="0"/>
        </w:rPr>
        <w:instrText xml:space="preserve"> SEQ Table \* ARABIC </w:instrText>
      </w:r>
      <w:r w:rsidRPr="00D03236">
        <w:rPr>
          <w:rFonts w:ascii="Arial" w:hAnsi="Arial" w:cs="Arial"/>
          <w:b w:val="0"/>
          <w:bCs w:val="0"/>
        </w:rPr>
        <w:fldChar w:fldCharType="separate"/>
      </w:r>
      <w:r w:rsidR="008D0D81" w:rsidRPr="00D03236">
        <w:rPr>
          <w:rFonts w:ascii="Arial" w:hAnsi="Arial" w:cs="Arial"/>
          <w:b w:val="0"/>
          <w:bCs w:val="0"/>
        </w:rPr>
        <w:t>4</w:t>
      </w:r>
      <w:r w:rsidRPr="00D03236">
        <w:rPr>
          <w:rFonts w:ascii="Arial" w:hAnsi="Arial" w:cs="Arial"/>
          <w:b w:val="0"/>
          <w:bCs w:val="0"/>
        </w:rPr>
        <w:fldChar w:fldCharType="end"/>
      </w:r>
      <w:r w:rsidR="008D0D81" w:rsidRPr="00D03236">
        <w:rPr>
          <w:rFonts w:ascii="Arial" w:hAnsi="Arial" w:cs="Arial"/>
          <w:b w:val="0"/>
          <w:bCs w:val="0"/>
        </w:rPr>
        <w:br/>
      </w:r>
      <w:r w:rsidRPr="002978BC">
        <w:rPr>
          <w:rFonts w:ascii="Arial" w:hAnsi="Arial" w:cs="Arial"/>
        </w:rPr>
        <w:t xml:space="preserve">Analysis of </w:t>
      </w:r>
      <w:r w:rsidR="008D0D81" w:rsidRPr="002978BC">
        <w:rPr>
          <w:rFonts w:ascii="Arial" w:hAnsi="Arial" w:cs="Arial"/>
        </w:rPr>
        <w:t xml:space="preserve">the </w:t>
      </w:r>
      <w:r w:rsidRPr="002978BC">
        <w:rPr>
          <w:rFonts w:ascii="Arial" w:hAnsi="Arial" w:cs="Arial"/>
        </w:rPr>
        <w:t>coherence of R</w:t>
      </w:r>
      <w:r w:rsidR="008D0D81" w:rsidRPr="002978BC">
        <w:rPr>
          <w:rFonts w:ascii="Arial" w:hAnsi="Arial" w:cs="Arial"/>
        </w:rPr>
        <w:t xml:space="preserve">egional </w:t>
      </w:r>
      <w:proofErr w:type="spellStart"/>
      <w:r w:rsidRPr="002978BC">
        <w:rPr>
          <w:rFonts w:ascii="Arial" w:hAnsi="Arial" w:cs="Arial"/>
        </w:rPr>
        <w:t>P</w:t>
      </w:r>
      <w:r w:rsidR="008D0D81" w:rsidRPr="002978BC">
        <w:rPr>
          <w:rFonts w:ascii="Arial" w:hAnsi="Arial" w:cs="Arial"/>
        </w:rPr>
        <w:t>rogramme</w:t>
      </w:r>
      <w:proofErr w:type="spellEnd"/>
      <w:r w:rsidRPr="002978BC">
        <w:rPr>
          <w:rFonts w:ascii="Arial" w:hAnsi="Arial" w:cs="Arial"/>
        </w:rPr>
        <w:t xml:space="preserve"> outcomes </w:t>
      </w:r>
      <w:r w:rsidR="008D0D81" w:rsidRPr="002978BC">
        <w:rPr>
          <w:rFonts w:ascii="Arial" w:hAnsi="Arial" w:cs="Arial"/>
        </w:rPr>
        <w:t xml:space="preserve">with other </w:t>
      </w:r>
      <w:r w:rsidRPr="002978BC">
        <w:rPr>
          <w:rFonts w:ascii="Arial" w:hAnsi="Arial" w:cs="Arial"/>
        </w:rPr>
        <w:t>interventions</w:t>
      </w:r>
      <w:bookmarkEnd w:id="67"/>
    </w:p>
    <w:tbl>
      <w:tblPr>
        <w:tblStyle w:val="TableGrid"/>
        <w:tblW w:w="0" w:type="auto"/>
        <w:tblLook w:val="04A0" w:firstRow="1" w:lastRow="0" w:firstColumn="1" w:lastColumn="0" w:noHBand="0" w:noVBand="1"/>
      </w:tblPr>
      <w:tblGrid>
        <w:gridCol w:w="2261"/>
        <w:gridCol w:w="2286"/>
        <w:gridCol w:w="2492"/>
        <w:gridCol w:w="1977"/>
      </w:tblGrid>
      <w:tr w:rsidR="00DC5D75" w:rsidRPr="00F921C6" w14:paraId="21FEC238" w14:textId="77777777" w:rsidTr="00603C66">
        <w:trPr>
          <w:trHeight w:val="203"/>
        </w:trPr>
        <w:tc>
          <w:tcPr>
            <w:tcW w:w="0" w:type="auto"/>
            <w:vMerge w:val="restart"/>
          </w:tcPr>
          <w:bookmarkEnd w:id="66"/>
          <w:p w14:paraId="71110884" w14:textId="20B16583" w:rsidR="00DC5D75" w:rsidRPr="00F921C6" w:rsidRDefault="00DC5D75" w:rsidP="003009C5">
            <w:pPr>
              <w:pStyle w:val="NoSpacing"/>
              <w:jc w:val="both"/>
              <w:rPr>
                <w:rFonts w:ascii="Arial" w:hAnsi="Arial" w:cs="Arial"/>
                <w:b/>
                <w:sz w:val="20"/>
                <w:szCs w:val="20"/>
              </w:rPr>
            </w:pPr>
            <w:r w:rsidRPr="00F921C6">
              <w:rPr>
                <w:rFonts w:ascii="Arial" w:hAnsi="Arial" w:cs="Arial"/>
                <w:b/>
                <w:sz w:val="20"/>
                <w:szCs w:val="20"/>
              </w:rPr>
              <w:t>Output</w:t>
            </w:r>
          </w:p>
        </w:tc>
        <w:tc>
          <w:tcPr>
            <w:tcW w:w="0" w:type="auto"/>
            <w:gridSpan w:val="3"/>
          </w:tcPr>
          <w:p w14:paraId="35809C73" w14:textId="509006F7" w:rsidR="00DC5D75" w:rsidRPr="00F921C6" w:rsidRDefault="00DC5D75" w:rsidP="003009C5">
            <w:pPr>
              <w:pStyle w:val="NoSpacing"/>
              <w:jc w:val="both"/>
              <w:rPr>
                <w:rFonts w:ascii="Arial" w:hAnsi="Arial" w:cs="Arial"/>
                <w:b/>
                <w:sz w:val="20"/>
                <w:szCs w:val="20"/>
              </w:rPr>
            </w:pPr>
            <w:proofErr w:type="spellStart"/>
            <w:r w:rsidRPr="00F921C6">
              <w:rPr>
                <w:rFonts w:ascii="Arial" w:hAnsi="Arial" w:cs="Arial"/>
                <w:b/>
                <w:sz w:val="20"/>
                <w:szCs w:val="20"/>
              </w:rPr>
              <w:t>Findings</w:t>
            </w:r>
            <w:r w:rsidR="0007594E" w:rsidRPr="00F921C6">
              <w:rPr>
                <w:rFonts w:ascii="Arial" w:hAnsi="Arial" w:cs="Arial"/>
                <w:bCs/>
                <w:sz w:val="20"/>
                <w:szCs w:val="20"/>
                <w:vertAlign w:val="superscript"/>
              </w:rPr>
              <w:t>a</w:t>
            </w:r>
            <w:proofErr w:type="spellEnd"/>
          </w:p>
        </w:tc>
      </w:tr>
      <w:tr w:rsidR="002C08FB" w:rsidRPr="00F921C6" w14:paraId="66FB5387" w14:textId="77777777" w:rsidTr="00603C66">
        <w:trPr>
          <w:trHeight w:val="202"/>
        </w:trPr>
        <w:tc>
          <w:tcPr>
            <w:tcW w:w="0" w:type="auto"/>
            <w:vMerge/>
          </w:tcPr>
          <w:p w14:paraId="456D9B09" w14:textId="77777777" w:rsidR="00DC5D75" w:rsidRPr="00F921C6" w:rsidRDefault="00DC5D75" w:rsidP="003009C5">
            <w:pPr>
              <w:pStyle w:val="NoSpacing"/>
              <w:jc w:val="both"/>
              <w:rPr>
                <w:rFonts w:ascii="Arial" w:hAnsi="Arial" w:cs="Arial"/>
                <w:sz w:val="20"/>
                <w:szCs w:val="20"/>
              </w:rPr>
            </w:pPr>
          </w:p>
        </w:tc>
        <w:tc>
          <w:tcPr>
            <w:tcW w:w="0" w:type="auto"/>
          </w:tcPr>
          <w:p w14:paraId="18E1870E" w14:textId="725FD3E8" w:rsidR="00DC5D75" w:rsidRPr="00F921C6" w:rsidRDefault="00DC5D75" w:rsidP="003009C5">
            <w:pPr>
              <w:pStyle w:val="NoSpacing"/>
              <w:jc w:val="both"/>
              <w:rPr>
                <w:rFonts w:ascii="Arial" w:hAnsi="Arial" w:cs="Arial"/>
                <w:b/>
                <w:sz w:val="20"/>
                <w:szCs w:val="20"/>
              </w:rPr>
            </w:pPr>
            <w:r w:rsidRPr="00F921C6">
              <w:rPr>
                <w:rFonts w:ascii="Arial" w:hAnsi="Arial" w:cs="Arial"/>
                <w:b/>
                <w:sz w:val="20"/>
                <w:szCs w:val="20"/>
              </w:rPr>
              <w:t>Align</w:t>
            </w:r>
            <w:r w:rsidR="008D0D81" w:rsidRPr="00F921C6">
              <w:rPr>
                <w:rFonts w:ascii="Arial" w:hAnsi="Arial" w:cs="Arial"/>
                <w:b/>
                <w:sz w:val="20"/>
                <w:szCs w:val="20"/>
              </w:rPr>
              <w:t xml:space="preserve">ed with </w:t>
            </w:r>
            <w:r w:rsidRPr="00F921C6">
              <w:rPr>
                <w:rFonts w:ascii="Arial" w:hAnsi="Arial" w:cs="Arial"/>
                <w:b/>
                <w:sz w:val="20"/>
                <w:szCs w:val="20"/>
              </w:rPr>
              <w:t>Agenda 2063</w:t>
            </w:r>
            <w:r w:rsidR="006870A9" w:rsidRPr="00F921C6">
              <w:rPr>
                <w:rFonts w:ascii="Arial" w:hAnsi="Arial" w:cs="Arial"/>
                <w:b/>
                <w:sz w:val="20"/>
                <w:szCs w:val="20"/>
              </w:rPr>
              <w:t xml:space="preserve"> (</w:t>
            </w:r>
            <w:r w:rsidRPr="00F921C6">
              <w:rPr>
                <w:rFonts w:ascii="Arial" w:hAnsi="Arial" w:cs="Arial"/>
                <w:b/>
                <w:sz w:val="20"/>
                <w:szCs w:val="20"/>
              </w:rPr>
              <w:t>Horizontal</w:t>
            </w:r>
            <w:r w:rsidR="006870A9" w:rsidRPr="00F921C6">
              <w:rPr>
                <w:rFonts w:ascii="Arial" w:hAnsi="Arial" w:cs="Arial"/>
                <w:b/>
                <w:sz w:val="20"/>
                <w:szCs w:val="20"/>
              </w:rPr>
              <w:t>)</w:t>
            </w:r>
          </w:p>
        </w:tc>
        <w:tc>
          <w:tcPr>
            <w:tcW w:w="0" w:type="auto"/>
          </w:tcPr>
          <w:p w14:paraId="1F06F54F" w14:textId="0C7F31A0" w:rsidR="00DC5D75" w:rsidRPr="00F921C6" w:rsidRDefault="00DC5D75" w:rsidP="003009C5">
            <w:pPr>
              <w:pStyle w:val="NoSpacing"/>
              <w:jc w:val="both"/>
              <w:rPr>
                <w:rFonts w:ascii="Arial" w:hAnsi="Arial" w:cs="Arial"/>
                <w:b/>
                <w:sz w:val="20"/>
                <w:szCs w:val="20"/>
              </w:rPr>
            </w:pPr>
            <w:r w:rsidRPr="00F921C6">
              <w:rPr>
                <w:rFonts w:ascii="Arial" w:hAnsi="Arial" w:cs="Arial"/>
                <w:b/>
                <w:sz w:val="20"/>
                <w:szCs w:val="20"/>
              </w:rPr>
              <w:t>Align</w:t>
            </w:r>
            <w:r w:rsidR="008D0D81" w:rsidRPr="00F921C6">
              <w:rPr>
                <w:rFonts w:ascii="Arial" w:hAnsi="Arial" w:cs="Arial"/>
                <w:b/>
                <w:sz w:val="20"/>
                <w:szCs w:val="20"/>
              </w:rPr>
              <w:t xml:space="preserve">ed with </w:t>
            </w:r>
            <w:r w:rsidRPr="00F921C6">
              <w:rPr>
                <w:rFonts w:ascii="Arial" w:hAnsi="Arial" w:cs="Arial"/>
                <w:b/>
                <w:sz w:val="20"/>
                <w:szCs w:val="20"/>
              </w:rPr>
              <w:t xml:space="preserve">the 2030 </w:t>
            </w:r>
            <w:r w:rsidR="006870A9" w:rsidRPr="00F921C6">
              <w:rPr>
                <w:rFonts w:ascii="Arial" w:hAnsi="Arial" w:cs="Arial"/>
                <w:b/>
                <w:sz w:val="20"/>
                <w:szCs w:val="20"/>
              </w:rPr>
              <w:t>Agenda (</w:t>
            </w:r>
            <w:r w:rsidRPr="00F921C6">
              <w:rPr>
                <w:rFonts w:ascii="Arial" w:hAnsi="Arial" w:cs="Arial"/>
                <w:b/>
                <w:sz w:val="20"/>
                <w:szCs w:val="20"/>
              </w:rPr>
              <w:t>Vertical</w:t>
            </w:r>
            <w:r w:rsidR="006870A9" w:rsidRPr="00F921C6">
              <w:rPr>
                <w:rFonts w:ascii="Arial" w:hAnsi="Arial" w:cs="Arial"/>
                <w:b/>
                <w:sz w:val="20"/>
                <w:szCs w:val="20"/>
              </w:rPr>
              <w:t>)</w:t>
            </w:r>
          </w:p>
        </w:tc>
        <w:tc>
          <w:tcPr>
            <w:tcW w:w="0" w:type="auto"/>
          </w:tcPr>
          <w:p w14:paraId="68FDADA4" w14:textId="069F71C3" w:rsidR="00DC5D75" w:rsidRPr="00F921C6" w:rsidRDefault="00DC5D75" w:rsidP="003009C5">
            <w:pPr>
              <w:pStyle w:val="NoSpacing"/>
              <w:jc w:val="both"/>
              <w:rPr>
                <w:rFonts w:ascii="Arial" w:hAnsi="Arial" w:cs="Arial"/>
                <w:b/>
                <w:sz w:val="20"/>
                <w:szCs w:val="20"/>
              </w:rPr>
            </w:pPr>
            <w:r w:rsidRPr="00F921C6">
              <w:rPr>
                <w:rFonts w:ascii="Arial" w:hAnsi="Arial" w:cs="Arial"/>
                <w:b/>
                <w:sz w:val="20"/>
                <w:szCs w:val="20"/>
              </w:rPr>
              <w:t>Align</w:t>
            </w:r>
            <w:r w:rsidR="008D0D81" w:rsidRPr="00F921C6">
              <w:rPr>
                <w:rFonts w:ascii="Arial" w:hAnsi="Arial" w:cs="Arial"/>
                <w:b/>
                <w:sz w:val="20"/>
                <w:szCs w:val="20"/>
              </w:rPr>
              <w:t xml:space="preserve">ed with </w:t>
            </w:r>
            <w:r w:rsidRPr="00F921C6">
              <w:rPr>
                <w:rFonts w:ascii="Arial" w:hAnsi="Arial" w:cs="Arial"/>
                <w:b/>
                <w:sz w:val="20"/>
                <w:szCs w:val="20"/>
              </w:rPr>
              <w:t>other interventions</w:t>
            </w:r>
          </w:p>
        </w:tc>
      </w:tr>
      <w:tr w:rsidR="00DC5D75" w:rsidRPr="00F921C6" w14:paraId="371338C1" w14:textId="77777777" w:rsidTr="00603C66">
        <w:trPr>
          <w:trHeight w:val="410"/>
        </w:trPr>
        <w:tc>
          <w:tcPr>
            <w:tcW w:w="0" w:type="auto"/>
            <w:gridSpan w:val="4"/>
          </w:tcPr>
          <w:p w14:paraId="52C051E9" w14:textId="6D00B2B0" w:rsidR="00DC5D75" w:rsidRPr="00F921C6" w:rsidRDefault="00DC5D75" w:rsidP="003009C5">
            <w:pPr>
              <w:pStyle w:val="NoSpacing"/>
              <w:jc w:val="both"/>
              <w:rPr>
                <w:rFonts w:ascii="Arial" w:hAnsi="Arial" w:cs="Arial"/>
                <w:b/>
                <w:sz w:val="20"/>
                <w:szCs w:val="20"/>
              </w:rPr>
            </w:pPr>
            <w:r w:rsidRPr="00F921C6">
              <w:rPr>
                <w:rFonts w:ascii="Arial" w:hAnsi="Arial" w:cs="Arial"/>
                <w:b/>
                <w:sz w:val="20"/>
                <w:szCs w:val="20"/>
              </w:rPr>
              <w:t>Outcome 1: African Union and RECs deliver on their mandate, especially cross-cutting issues related to resilience-building</w:t>
            </w:r>
          </w:p>
        </w:tc>
      </w:tr>
      <w:tr w:rsidR="002C08FB" w:rsidRPr="00F921C6" w14:paraId="5DA518A5" w14:textId="77777777" w:rsidTr="00603C66">
        <w:tc>
          <w:tcPr>
            <w:tcW w:w="0" w:type="auto"/>
          </w:tcPr>
          <w:p w14:paraId="7775072C" w14:textId="77777777"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Output 1.1: </w:t>
            </w:r>
            <w:r w:rsidRPr="00F921C6">
              <w:rPr>
                <w:rFonts w:ascii="Arial" w:hAnsi="Arial" w:cs="Arial"/>
                <w:iCs/>
                <w:color w:val="000000"/>
                <w:sz w:val="20"/>
                <w:szCs w:val="20"/>
              </w:rPr>
              <w:t>The AUC Legal Office has strengthened technical capacity to oversee the ratification and domestication of the African Union treaties</w:t>
            </w:r>
          </w:p>
        </w:tc>
        <w:tc>
          <w:tcPr>
            <w:tcW w:w="0" w:type="auto"/>
          </w:tcPr>
          <w:p w14:paraId="5FA112A0" w14:textId="4ED3F8AE" w:rsidR="00DC5D75" w:rsidRPr="00F921C6" w:rsidRDefault="00A978CA" w:rsidP="003009C5">
            <w:pPr>
              <w:pStyle w:val="NoSpacing"/>
              <w:jc w:val="both"/>
              <w:rPr>
                <w:rFonts w:ascii="Arial" w:hAnsi="Arial" w:cs="Arial"/>
                <w:sz w:val="20"/>
                <w:szCs w:val="20"/>
              </w:rPr>
            </w:pPr>
            <w:r w:rsidRPr="00F921C6">
              <w:rPr>
                <w:rFonts w:ascii="Arial" w:hAnsi="Arial" w:cs="Arial"/>
                <w:sz w:val="20"/>
                <w:szCs w:val="20"/>
              </w:rPr>
              <w:t>A</w:t>
            </w:r>
            <w:r w:rsidR="00DC5D75" w:rsidRPr="00F921C6">
              <w:rPr>
                <w:rFonts w:ascii="Arial" w:hAnsi="Arial" w:cs="Arial"/>
                <w:sz w:val="20"/>
                <w:szCs w:val="20"/>
              </w:rPr>
              <w:t xml:space="preserve">spiration </w:t>
            </w:r>
            <w:r w:rsidR="007547C4" w:rsidRPr="00F921C6">
              <w:rPr>
                <w:rFonts w:ascii="Arial" w:hAnsi="Arial" w:cs="Arial"/>
                <w:sz w:val="20"/>
                <w:szCs w:val="20"/>
              </w:rPr>
              <w:t>3:</w:t>
            </w:r>
            <w:r w:rsidR="00DC5D75" w:rsidRPr="00F921C6">
              <w:rPr>
                <w:rFonts w:ascii="Arial" w:hAnsi="Arial" w:cs="Arial"/>
                <w:sz w:val="20"/>
                <w:szCs w:val="20"/>
              </w:rPr>
              <w:t xml:space="preserve"> An Africa of good governance, democracy, respect for human rights, </w:t>
            </w:r>
            <w:proofErr w:type="gramStart"/>
            <w:r w:rsidR="00DC5D75" w:rsidRPr="00F921C6">
              <w:rPr>
                <w:rFonts w:ascii="Arial" w:hAnsi="Arial" w:cs="Arial"/>
                <w:sz w:val="20"/>
                <w:szCs w:val="20"/>
              </w:rPr>
              <w:t>justice</w:t>
            </w:r>
            <w:proofErr w:type="gramEnd"/>
            <w:r w:rsidR="00DC5D75" w:rsidRPr="00F921C6">
              <w:rPr>
                <w:rFonts w:ascii="Arial" w:hAnsi="Arial" w:cs="Arial"/>
                <w:sz w:val="20"/>
                <w:szCs w:val="20"/>
              </w:rPr>
              <w:t xml:space="preserve"> and the rule of law</w:t>
            </w:r>
          </w:p>
        </w:tc>
        <w:tc>
          <w:tcPr>
            <w:tcW w:w="0" w:type="auto"/>
          </w:tcPr>
          <w:p w14:paraId="415476D7" w14:textId="780FC416" w:rsidR="00DC5D75" w:rsidRPr="00F921C6" w:rsidRDefault="000C52A9" w:rsidP="003009C5">
            <w:pPr>
              <w:pStyle w:val="NoSpacing"/>
              <w:jc w:val="both"/>
              <w:rPr>
                <w:rFonts w:ascii="Arial" w:hAnsi="Arial" w:cs="Arial"/>
                <w:sz w:val="20"/>
                <w:szCs w:val="20"/>
              </w:rPr>
            </w:pPr>
            <w:r w:rsidRPr="00F921C6">
              <w:rPr>
                <w:rFonts w:ascii="Arial" w:hAnsi="Arial" w:cs="Arial"/>
                <w:sz w:val="20"/>
                <w:szCs w:val="20"/>
              </w:rPr>
              <w:t>SDG 16.6</w:t>
            </w:r>
            <w:r w:rsidR="00D13D79" w:rsidRPr="00F921C6">
              <w:rPr>
                <w:rFonts w:ascii="Arial" w:hAnsi="Arial" w:cs="Arial"/>
                <w:sz w:val="20"/>
                <w:szCs w:val="20"/>
              </w:rPr>
              <w:t>:</w:t>
            </w:r>
            <w:r w:rsidRPr="00F921C6">
              <w:rPr>
                <w:rFonts w:ascii="Arial" w:hAnsi="Arial" w:cs="Arial"/>
                <w:sz w:val="20"/>
                <w:szCs w:val="20"/>
              </w:rPr>
              <w:t xml:space="preserve"> </w:t>
            </w:r>
            <w:r w:rsidR="00DC5D75" w:rsidRPr="00F921C6">
              <w:rPr>
                <w:rFonts w:ascii="Arial" w:hAnsi="Arial" w:cs="Arial"/>
                <w:sz w:val="20"/>
                <w:szCs w:val="20"/>
              </w:rPr>
              <w:t xml:space="preserve">Develop effective, </w:t>
            </w:r>
            <w:proofErr w:type="gramStart"/>
            <w:r w:rsidR="00DC5D75" w:rsidRPr="00F921C6">
              <w:rPr>
                <w:rFonts w:ascii="Arial" w:hAnsi="Arial" w:cs="Arial"/>
                <w:sz w:val="20"/>
                <w:szCs w:val="20"/>
              </w:rPr>
              <w:t>accountable</w:t>
            </w:r>
            <w:proofErr w:type="gramEnd"/>
            <w:r w:rsidR="00DC5D75" w:rsidRPr="00F921C6">
              <w:rPr>
                <w:rFonts w:ascii="Arial" w:hAnsi="Arial" w:cs="Arial"/>
                <w:sz w:val="20"/>
                <w:szCs w:val="20"/>
              </w:rPr>
              <w:t xml:space="preserve"> and transparent institutions at all levels</w:t>
            </w:r>
          </w:p>
          <w:p w14:paraId="605FF377" w14:textId="77777777" w:rsidR="00DC5D75" w:rsidRPr="00F921C6" w:rsidRDefault="00DC5D75" w:rsidP="003009C5">
            <w:pPr>
              <w:pStyle w:val="NoSpacing"/>
              <w:jc w:val="both"/>
              <w:rPr>
                <w:rFonts w:ascii="Arial" w:hAnsi="Arial" w:cs="Arial"/>
                <w:sz w:val="20"/>
                <w:szCs w:val="20"/>
              </w:rPr>
            </w:pPr>
          </w:p>
          <w:p w14:paraId="5C0C0282" w14:textId="34F81709" w:rsidR="00DC5D75" w:rsidRPr="00F921C6" w:rsidRDefault="00DC5D75" w:rsidP="003009C5">
            <w:pPr>
              <w:pStyle w:val="NoSpacing"/>
              <w:jc w:val="both"/>
              <w:rPr>
                <w:rFonts w:ascii="Arial" w:hAnsi="Arial" w:cs="Arial"/>
                <w:color w:val="5A5A5A"/>
                <w:sz w:val="20"/>
                <w:szCs w:val="20"/>
                <w:lang w:val="en-GB"/>
              </w:rPr>
            </w:pPr>
            <w:r w:rsidRPr="00F921C6">
              <w:rPr>
                <w:rFonts w:ascii="Arial" w:hAnsi="Arial" w:cs="Arial"/>
                <w:sz w:val="20"/>
                <w:szCs w:val="20"/>
                <w:lang w:val="en-GB"/>
              </w:rPr>
              <w:t>SDG 16.8</w:t>
            </w:r>
            <w:r w:rsidR="00D13D79" w:rsidRPr="00F921C6">
              <w:rPr>
                <w:rFonts w:ascii="Arial" w:hAnsi="Arial" w:cs="Arial"/>
                <w:sz w:val="20"/>
                <w:szCs w:val="20"/>
                <w:lang w:val="en-GB"/>
              </w:rPr>
              <w:t>:</w:t>
            </w:r>
            <w:r w:rsidRPr="00F921C6">
              <w:rPr>
                <w:rFonts w:ascii="Arial" w:hAnsi="Arial" w:cs="Arial"/>
                <w:sz w:val="20"/>
                <w:szCs w:val="20"/>
                <w:lang w:val="en-GB"/>
              </w:rPr>
              <w:t xml:space="preserve"> Broaden and strengthen the participation of developing countries in the institutions of </w:t>
            </w:r>
            <w:r w:rsidR="00D13D79" w:rsidRPr="00F921C6">
              <w:rPr>
                <w:rFonts w:ascii="Arial" w:hAnsi="Arial" w:cs="Arial"/>
                <w:sz w:val="20"/>
                <w:szCs w:val="20"/>
                <w:lang w:val="en-GB"/>
              </w:rPr>
              <w:t>g</w:t>
            </w:r>
            <w:r w:rsidRPr="00F921C6">
              <w:rPr>
                <w:rFonts w:ascii="Arial" w:hAnsi="Arial" w:cs="Arial"/>
                <w:sz w:val="20"/>
                <w:szCs w:val="20"/>
                <w:lang w:val="en-GB"/>
              </w:rPr>
              <w:t>lobal governance</w:t>
            </w:r>
          </w:p>
          <w:p w14:paraId="53C90CBE" w14:textId="77777777" w:rsidR="00DC5D75" w:rsidRPr="00F921C6" w:rsidRDefault="00DC5D75" w:rsidP="003009C5">
            <w:pPr>
              <w:pStyle w:val="NoSpacing"/>
              <w:jc w:val="both"/>
              <w:rPr>
                <w:rFonts w:ascii="Arial" w:hAnsi="Arial" w:cs="Arial"/>
                <w:sz w:val="20"/>
                <w:szCs w:val="20"/>
              </w:rPr>
            </w:pPr>
          </w:p>
          <w:p w14:paraId="62FAB4DB" w14:textId="0AD4179D"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17</w:t>
            </w:r>
            <w:r w:rsidR="00D13D79" w:rsidRPr="00F921C6">
              <w:rPr>
                <w:rFonts w:ascii="Arial" w:hAnsi="Arial" w:cs="Arial"/>
                <w:sz w:val="20"/>
                <w:szCs w:val="20"/>
              </w:rPr>
              <w:t>:</w:t>
            </w:r>
            <w:r w:rsidRPr="00F921C6">
              <w:rPr>
                <w:rFonts w:ascii="Arial" w:hAnsi="Arial" w:cs="Arial"/>
                <w:sz w:val="20"/>
                <w:szCs w:val="20"/>
              </w:rPr>
              <w:t xml:space="preserve"> Strengthen the means of implementation and revitalize the Global Partnership for Sustainable Development</w:t>
            </w:r>
          </w:p>
        </w:tc>
        <w:tc>
          <w:tcPr>
            <w:tcW w:w="0" w:type="auto"/>
          </w:tcPr>
          <w:p w14:paraId="46F91B9C" w14:textId="3FC291DF"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Kagame </w:t>
            </w:r>
            <w:r w:rsidR="008D0D81" w:rsidRPr="00F921C6">
              <w:rPr>
                <w:rFonts w:ascii="Arial" w:hAnsi="Arial" w:cs="Arial"/>
                <w:sz w:val="20"/>
                <w:szCs w:val="20"/>
              </w:rPr>
              <w:t>r</w:t>
            </w:r>
            <w:r w:rsidRPr="00F921C6">
              <w:rPr>
                <w:rFonts w:ascii="Arial" w:hAnsi="Arial" w:cs="Arial"/>
                <w:sz w:val="20"/>
                <w:szCs w:val="20"/>
              </w:rPr>
              <w:t xml:space="preserve">eport on the need for regional integration and the </w:t>
            </w:r>
            <w:r w:rsidR="008D0D81" w:rsidRPr="00F921C6">
              <w:rPr>
                <w:rFonts w:ascii="Arial" w:hAnsi="Arial" w:cs="Arial"/>
                <w:sz w:val="20"/>
                <w:szCs w:val="20"/>
              </w:rPr>
              <w:t>p</w:t>
            </w:r>
            <w:r w:rsidRPr="00F921C6">
              <w:rPr>
                <w:rFonts w:ascii="Arial" w:hAnsi="Arial" w:cs="Arial"/>
                <w:sz w:val="20"/>
                <w:szCs w:val="20"/>
              </w:rPr>
              <w:t xml:space="preserve">eace and </w:t>
            </w:r>
            <w:r w:rsidR="008D0D81" w:rsidRPr="00F921C6">
              <w:rPr>
                <w:rFonts w:ascii="Arial" w:hAnsi="Arial" w:cs="Arial"/>
                <w:sz w:val="20"/>
                <w:szCs w:val="20"/>
              </w:rPr>
              <w:t>s</w:t>
            </w:r>
            <w:r w:rsidRPr="00F921C6">
              <w:rPr>
                <w:rFonts w:ascii="Arial" w:hAnsi="Arial" w:cs="Arial"/>
                <w:sz w:val="20"/>
                <w:szCs w:val="20"/>
              </w:rPr>
              <w:t>ecurity</w:t>
            </w:r>
            <w:r w:rsidR="008D0D81" w:rsidRPr="00F921C6">
              <w:rPr>
                <w:rFonts w:ascii="Arial" w:hAnsi="Arial" w:cs="Arial"/>
                <w:sz w:val="20"/>
                <w:szCs w:val="20"/>
              </w:rPr>
              <w:t xml:space="preserve"> pillar</w:t>
            </w:r>
          </w:p>
        </w:tc>
      </w:tr>
      <w:tr w:rsidR="002C08FB" w:rsidRPr="00F921C6" w14:paraId="5C1A053D" w14:textId="77777777" w:rsidTr="00603C66">
        <w:tc>
          <w:tcPr>
            <w:tcW w:w="0" w:type="auto"/>
          </w:tcPr>
          <w:p w14:paraId="5FBB49A4" w14:textId="38319F30" w:rsidR="00DC5D75" w:rsidRPr="00F921C6" w:rsidRDefault="00DC5D75" w:rsidP="006870A9">
            <w:pPr>
              <w:pStyle w:val="NoSpacing"/>
              <w:jc w:val="both"/>
              <w:rPr>
                <w:rFonts w:ascii="Arial" w:hAnsi="Arial" w:cs="Arial"/>
                <w:sz w:val="20"/>
                <w:szCs w:val="20"/>
              </w:rPr>
            </w:pPr>
            <w:r w:rsidRPr="00F921C6">
              <w:rPr>
                <w:rFonts w:ascii="Arial" w:hAnsi="Arial" w:cs="Arial"/>
                <w:iCs/>
                <w:color w:val="000000"/>
                <w:sz w:val="20"/>
                <w:szCs w:val="20"/>
              </w:rPr>
              <w:t xml:space="preserve">Output 1.2: The AU Peace and Security Commission has strengthened operational capacity to identify conflict hotspots and undertake in-depth scenario planning </w:t>
            </w:r>
          </w:p>
        </w:tc>
        <w:tc>
          <w:tcPr>
            <w:tcW w:w="0" w:type="auto"/>
          </w:tcPr>
          <w:p w14:paraId="6C7B4288" w14:textId="4BD35D0D" w:rsidR="00A978CA" w:rsidRPr="00F921C6" w:rsidRDefault="00A978CA" w:rsidP="003009C5">
            <w:pPr>
              <w:pStyle w:val="NoSpacing"/>
              <w:jc w:val="both"/>
              <w:rPr>
                <w:rFonts w:ascii="Arial" w:hAnsi="Arial" w:cs="Arial"/>
                <w:sz w:val="20"/>
                <w:szCs w:val="20"/>
              </w:rPr>
            </w:pPr>
            <w:r w:rsidRPr="00F921C6">
              <w:rPr>
                <w:rFonts w:ascii="Arial" w:hAnsi="Arial" w:cs="Arial"/>
                <w:sz w:val="20"/>
                <w:szCs w:val="20"/>
              </w:rPr>
              <w:t>A</w:t>
            </w:r>
            <w:r w:rsidR="00DC5D75" w:rsidRPr="00F921C6">
              <w:rPr>
                <w:rFonts w:ascii="Arial" w:hAnsi="Arial" w:cs="Arial"/>
                <w:sz w:val="20"/>
                <w:szCs w:val="20"/>
              </w:rPr>
              <w:t xml:space="preserve">spiration 3: An Africa of good governance, democracy, respect for human rights, </w:t>
            </w:r>
            <w:proofErr w:type="gramStart"/>
            <w:r w:rsidR="00DC5D75" w:rsidRPr="00F921C6">
              <w:rPr>
                <w:rFonts w:ascii="Arial" w:hAnsi="Arial" w:cs="Arial"/>
                <w:sz w:val="20"/>
                <w:szCs w:val="20"/>
              </w:rPr>
              <w:t>justice</w:t>
            </w:r>
            <w:proofErr w:type="gramEnd"/>
            <w:r w:rsidR="00DC5D75" w:rsidRPr="00F921C6">
              <w:rPr>
                <w:rFonts w:ascii="Arial" w:hAnsi="Arial" w:cs="Arial"/>
                <w:sz w:val="20"/>
                <w:szCs w:val="20"/>
              </w:rPr>
              <w:t xml:space="preserve"> and the rule of law </w:t>
            </w:r>
          </w:p>
          <w:p w14:paraId="3EE13432" w14:textId="77777777" w:rsidR="006870A9" w:rsidRPr="00F921C6" w:rsidRDefault="006870A9" w:rsidP="003009C5">
            <w:pPr>
              <w:pStyle w:val="NoSpacing"/>
              <w:jc w:val="both"/>
              <w:rPr>
                <w:rFonts w:ascii="Arial" w:hAnsi="Arial" w:cs="Arial"/>
                <w:sz w:val="20"/>
                <w:szCs w:val="20"/>
              </w:rPr>
            </w:pPr>
          </w:p>
          <w:p w14:paraId="2F050C1E" w14:textId="03DCDD7C"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Aspiration 4: A peaceful and </w:t>
            </w:r>
            <w:r w:rsidR="00A978CA" w:rsidRPr="00F921C6">
              <w:rPr>
                <w:rFonts w:ascii="Arial" w:hAnsi="Arial" w:cs="Arial"/>
                <w:sz w:val="20"/>
                <w:szCs w:val="20"/>
              </w:rPr>
              <w:t xml:space="preserve">secure </w:t>
            </w:r>
            <w:r w:rsidRPr="00F921C6">
              <w:rPr>
                <w:rFonts w:ascii="Arial" w:hAnsi="Arial" w:cs="Arial"/>
                <w:sz w:val="20"/>
                <w:szCs w:val="20"/>
              </w:rPr>
              <w:t>Africa</w:t>
            </w:r>
          </w:p>
        </w:tc>
        <w:tc>
          <w:tcPr>
            <w:tcW w:w="0" w:type="auto"/>
          </w:tcPr>
          <w:p w14:paraId="6FAEB82E" w14:textId="059A9956"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16</w:t>
            </w:r>
            <w:r w:rsidR="00D13D79" w:rsidRPr="00F921C6">
              <w:rPr>
                <w:rFonts w:ascii="Arial" w:hAnsi="Arial" w:cs="Arial"/>
                <w:sz w:val="20"/>
                <w:szCs w:val="20"/>
              </w:rPr>
              <w:t>:</w:t>
            </w:r>
            <w:r w:rsidRPr="00F921C6">
              <w:rPr>
                <w:rFonts w:ascii="Arial" w:hAnsi="Arial" w:cs="Arial"/>
                <w:sz w:val="20"/>
                <w:szCs w:val="20"/>
              </w:rPr>
              <w:t xml:space="preserve"> Promote peaceful and inclusive societies for sustainable development, provide access to justice for all and build effective, </w:t>
            </w:r>
            <w:proofErr w:type="gramStart"/>
            <w:r w:rsidRPr="00F921C6">
              <w:rPr>
                <w:rFonts w:ascii="Arial" w:hAnsi="Arial" w:cs="Arial"/>
                <w:sz w:val="20"/>
                <w:szCs w:val="20"/>
              </w:rPr>
              <w:t>accountable</w:t>
            </w:r>
            <w:proofErr w:type="gramEnd"/>
            <w:r w:rsidRPr="00F921C6">
              <w:rPr>
                <w:rFonts w:ascii="Arial" w:hAnsi="Arial" w:cs="Arial"/>
                <w:sz w:val="20"/>
                <w:szCs w:val="20"/>
              </w:rPr>
              <w:t xml:space="preserve"> and inclusive institutions at all levels</w:t>
            </w:r>
          </w:p>
        </w:tc>
        <w:tc>
          <w:tcPr>
            <w:tcW w:w="0" w:type="auto"/>
          </w:tcPr>
          <w:p w14:paraId="1CDCC263" w14:textId="77777777" w:rsidR="00DC5D75" w:rsidRPr="00F921C6" w:rsidRDefault="00DC5D75" w:rsidP="003009C5">
            <w:pPr>
              <w:pStyle w:val="NoSpacing"/>
              <w:jc w:val="both"/>
              <w:rPr>
                <w:rFonts w:ascii="Arial" w:hAnsi="Arial" w:cs="Arial"/>
                <w:sz w:val="20"/>
                <w:szCs w:val="20"/>
              </w:rPr>
            </w:pPr>
          </w:p>
        </w:tc>
      </w:tr>
      <w:tr w:rsidR="002C08FB" w:rsidRPr="00F921C6" w14:paraId="7BA5B021" w14:textId="77777777" w:rsidTr="00603C66">
        <w:tc>
          <w:tcPr>
            <w:tcW w:w="0" w:type="auto"/>
          </w:tcPr>
          <w:p w14:paraId="6D47D49E" w14:textId="6E215292" w:rsidR="00DC5D75" w:rsidRPr="00F921C6" w:rsidRDefault="00DC5D75" w:rsidP="003009C5">
            <w:pPr>
              <w:pStyle w:val="NoSpacing"/>
              <w:jc w:val="both"/>
              <w:rPr>
                <w:rFonts w:ascii="Arial" w:hAnsi="Arial" w:cs="Arial"/>
                <w:iCs/>
                <w:color w:val="000000"/>
                <w:sz w:val="20"/>
                <w:szCs w:val="20"/>
              </w:rPr>
            </w:pPr>
            <w:r w:rsidRPr="00F921C6">
              <w:rPr>
                <w:rFonts w:ascii="Arial" w:hAnsi="Arial" w:cs="Arial"/>
                <w:iCs/>
                <w:color w:val="000000"/>
                <w:sz w:val="20"/>
                <w:szCs w:val="20"/>
              </w:rPr>
              <w:t xml:space="preserve">Output 1.3: The </w:t>
            </w:r>
            <w:r w:rsidR="008D0D81" w:rsidRPr="00F921C6">
              <w:rPr>
                <w:rFonts w:ascii="Arial" w:hAnsi="Arial" w:cs="Arial"/>
                <w:iCs/>
                <w:color w:val="000000"/>
                <w:sz w:val="20"/>
                <w:szCs w:val="20"/>
              </w:rPr>
              <w:t>AU Peace and Security Commission</w:t>
            </w:r>
            <w:r w:rsidRPr="00F921C6">
              <w:rPr>
                <w:rFonts w:ascii="Arial" w:hAnsi="Arial" w:cs="Arial"/>
                <w:iCs/>
                <w:color w:val="000000"/>
                <w:sz w:val="20"/>
                <w:szCs w:val="20"/>
              </w:rPr>
              <w:t>, ECOWAS, IGAD and LCB</w:t>
            </w:r>
            <w:r w:rsidR="008D0D81" w:rsidRPr="00F921C6">
              <w:rPr>
                <w:rFonts w:ascii="Arial" w:hAnsi="Arial" w:cs="Arial"/>
                <w:iCs/>
                <w:color w:val="000000"/>
                <w:sz w:val="20"/>
                <w:szCs w:val="20"/>
              </w:rPr>
              <w:t>C</w:t>
            </w:r>
            <w:r w:rsidRPr="00F921C6">
              <w:rPr>
                <w:rFonts w:ascii="Arial" w:hAnsi="Arial" w:cs="Arial"/>
                <w:iCs/>
                <w:color w:val="000000"/>
                <w:sz w:val="20"/>
                <w:szCs w:val="20"/>
              </w:rPr>
              <w:t xml:space="preserve"> have strengthened technical capacities to coordinate the continental and subregional PVE agenda</w:t>
            </w:r>
          </w:p>
        </w:tc>
        <w:tc>
          <w:tcPr>
            <w:tcW w:w="0" w:type="auto"/>
          </w:tcPr>
          <w:p w14:paraId="77B49AF8" w14:textId="607A0245" w:rsidR="00DC5D75" w:rsidRPr="00F921C6" w:rsidRDefault="00A978CA" w:rsidP="003009C5">
            <w:pPr>
              <w:pStyle w:val="NoSpacing"/>
              <w:jc w:val="both"/>
              <w:rPr>
                <w:rFonts w:ascii="Arial" w:hAnsi="Arial" w:cs="Arial"/>
                <w:sz w:val="20"/>
                <w:szCs w:val="20"/>
              </w:rPr>
            </w:pPr>
            <w:r w:rsidRPr="00F921C6">
              <w:rPr>
                <w:rFonts w:ascii="Arial" w:hAnsi="Arial" w:cs="Arial"/>
                <w:sz w:val="20"/>
                <w:szCs w:val="20"/>
              </w:rPr>
              <w:t>A</w:t>
            </w:r>
            <w:r w:rsidR="00DC5D75" w:rsidRPr="00F921C6">
              <w:rPr>
                <w:rFonts w:ascii="Arial" w:hAnsi="Arial" w:cs="Arial"/>
                <w:sz w:val="20"/>
                <w:szCs w:val="20"/>
              </w:rPr>
              <w:t xml:space="preserve">spiration 4: A peaceful and </w:t>
            </w:r>
            <w:r w:rsidRPr="00F921C6">
              <w:rPr>
                <w:rFonts w:ascii="Arial" w:hAnsi="Arial" w:cs="Arial"/>
                <w:sz w:val="20"/>
                <w:szCs w:val="20"/>
              </w:rPr>
              <w:t xml:space="preserve">secure </w:t>
            </w:r>
            <w:r w:rsidR="00DC5D75" w:rsidRPr="00F921C6">
              <w:rPr>
                <w:rFonts w:ascii="Arial" w:hAnsi="Arial" w:cs="Arial"/>
                <w:sz w:val="20"/>
                <w:szCs w:val="20"/>
              </w:rPr>
              <w:t>Africa</w:t>
            </w:r>
          </w:p>
        </w:tc>
        <w:tc>
          <w:tcPr>
            <w:tcW w:w="0" w:type="auto"/>
          </w:tcPr>
          <w:p w14:paraId="66AA19BF" w14:textId="77777777" w:rsidR="00DC5D75" w:rsidRPr="00F921C6" w:rsidRDefault="00DC5D75" w:rsidP="003009C5">
            <w:pPr>
              <w:pStyle w:val="NoSpacing"/>
              <w:jc w:val="both"/>
              <w:rPr>
                <w:rFonts w:ascii="Arial" w:hAnsi="Arial" w:cs="Arial"/>
                <w:sz w:val="20"/>
                <w:szCs w:val="20"/>
              </w:rPr>
            </w:pPr>
          </w:p>
        </w:tc>
        <w:tc>
          <w:tcPr>
            <w:tcW w:w="0" w:type="auto"/>
          </w:tcPr>
          <w:p w14:paraId="26AAA5C1" w14:textId="77777777" w:rsidR="00DC5D75" w:rsidRPr="00F921C6" w:rsidRDefault="00DC5D75" w:rsidP="003009C5">
            <w:pPr>
              <w:pStyle w:val="NoSpacing"/>
              <w:jc w:val="both"/>
              <w:rPr>
                <w:rFonts w:ascii="Arial" w:hAnsi="Arial" w:cs="Arial"/>
                <w:sz w:val="20"/>
                <w:szCs w:val="20"/>
              </w:rPr>
            </w:pPr>
          </w:p>
        </w:tc>
      </w:tr>
      <w:tr w:rsidR="002C08FB" w:rsidRPr="00F921C6" w14:paraId="16413328" w14:textId="77777777" w:rsidTr="00603C66">
        <w:tc>
          <w:tcPr>
            <w:tcW w:w="0" w:type="auto"/>
          </w:tcPr>
          <w:p w14:paraId="5407B27A" w14:textId="4B1A094D" w:rsidR="00DC5D75" w:rsidRPr="00F921C6" w:rsidRDefault="00DC5D75" w:rsidP="006870A9">
            <w:pPr>
              <w:pStyle w:val="NoSpacing"/>
              <w:jc w:val="both"/>
              <w:rPr>
                <w:rFonts w:ascii="Arial" w:hAnsi="Arial" w:cs="Arial"/>
                <w:iCs/>
                <w:color w:val="000000"/>
                <w:sz w:val="20"/>
                <w:szCs w:val="20"/>
              </w:rPr>
            </w:pPr>
            <w:r w:rsidRPr="00F921C6">
              <w:rPr>
                <w:rFonts w:ascii="Arial" w:hAnsi="Arial" w:cs="Arial"/>
                <w:iCs/>
                <w:color w:val="000000"/>
                <w:sz w:val="20"/>
                <w:szCs w:val="20"/>
              </w:rPr>
              <w:t>Output 1.4: The AU Trade and Industry Commission has adequate technical capacity to implement the Africa Mining Vision</w:t>
            </w:r>
          </w:p>
        </w:tc>
        <w:tc>
          <w:tcPr>
            <w:tcW w:w="0" w:type="auto"/>
          </w:tcPr>
          <w:p w14:paraId="26ACAF64" w14:textId="4888D694" w:rsidR="00DC5D75" w:rsidRPr="00F921C6" w:rsidRDefault="00A978CA" w:rsidP="006870A9">
            <w:pPr>
              <w:pStyle w:val="NoSpacing"/>
              <w:jc w:val="both"/>
              <w:rPr>
                <w:rFonts w:ascii="Arial" w:hAnsi="Arial" w:cs="Arial"/>
                <w:sz w:val="20"/>
                <w:szCs w:val="20"/>
              </w:rPr>
            </w:pPr>
            <w:r w:rsidRPr="00F921C6">
              <w:rPr>
                <w:rFonts w:ascii="Arial" w:hAnsi="Arial" w:cs="Arial"/>
                <w:sz w:val="20"/>
                <w:szCs w:val="20"/>
              </w:rPr>
              <w:t>A</w:t>
            </w:r>
            <w:r w:rsidR="00DC5D75" w:rsidRPr="00F921C6">
              <w:rPr>
                <w:rFonts w:ascii="Arial" w:hAnsi="Arial" w:cs="Arial"/>
                <w:sz w:val="20"/>
                <w:szCs w:val="20"/>
              </w:rPr>
              <w:t>spiration 2</w:t>
            </w:r>
            <w:r w:rsidR="006870A9" w:rsidRPr="00F921C6">
              <w:rPr>
                <w:rFonts w:ascii="Arial" w:hAnsi="Arial" w:cs="Arial"/>
                <w:sz w:val="20"/>
                <w:szCs w:val="20"/>
              </w:rPr>
              <w:t xml:space="preserve"> (para. 24): </w:t>
            </w:r>
            <w:r w:rsidR="00DC5D75" w:rsidRPr="00F921C6">
              <w:rPr>
                <w:rFonts w:ascii="Arial" w:hAnsi="Arial" w:cs="Arial"/>
                <w:sz w:val="20"/>
                <w:szCs w:val="20"/>
                <w:lang w:val="en-GB"/>
              </w:rPr>
              <w:t xml:space="preserve">Africa shall be a continent where the free movement of people, capital, </w:t>
            </w:r>
            <w:proofErr w:type="gramStart"/>
            <w:r w:rsidR="00DC5D75" w:rsidRPr="00F921C6">
              <w:rPr>
                <w:rFonts w:ascii="Arial" w:hAnsi="Arial" w:cs="Arial"/>
                <w:sz w:val="20"/>
                <w:szCs w:val="20"/>
                <w:lang w:val="en-GB"/>
              </w:rPr>
              <w:t>goods</w:t>
            </w:r>
            <w:proofErr w:type="gramEnd"/>
            <w:r w:rsidR="006870A9" w:rsidRPr="00F921C6">
              <w:rPr>
                <w:rFonts w:ascii="Arial" w:hAnsi="Arial" w:cs="Arial"/>
                <w:sz w:val="20"/>
                <w:szCs w:val="20"/>
                <w:lang w:val="en-GB"/>
              </w:rPr>
              <w:t xml:space="preserve"> </w:t>
            </w:r>
            <w:r w:rsidR="00DC5D75" w:rsidRPr="00F921C6">
              <w:rPr>
                <w:rFonts w:ascii="Arial" w:hAnsi="Arial" w:cs="Arial"/>
                <w:sz w:val="20"/>
                <w:szCs w:val="20"/>
                <w:lang w:val="en-GB"/>
              </w:rPr>
              <w:t>and services will result in significant increases in trade and investments amongst</w:t>
            </w:r>
            <w:r w:rsidR="006870A9" w:rsidRPr="00F921C6">
              <w:rPr>
                <w:rFonts w:ascii="Arial" w:hAnsi="Arial" w:cs="Arial"/>
                <w:sz w:val="20"/>
                <w:szCs w:val="20"/>
                <w:lang w:val="en-GB"/>
              </w:rPr>
              <w:t xml:space="preserve"> </w:t>
            </w:r>
            <w:r w:rsidR="00DC5D75" w:rsidRPr="00F921C6">
              <w:rPr>
                <w:rFonts w:ascii="Arial" w:hAnsi="Arial" w:cs="Arial"/>
                <w:sz w:val="20"/>
                <w:szCs w:val="20"/>
                <w:lang w:val="en-GB"/>
              </w:rPr>
              <w:t>African countries rising to unprecedented levels, and in the strengthening of</w:t>
            </w:r>
            <w:r w:rsidR="006870A9" w:rsidRPr="00F921C6">
              <w:rPr>
                <w:rFonts w:ascii="Arial" w:hAnsi="Arial" w:cs="Arial"/>
                <w:sz w:val="20"/>
                <w:szCs w:val="20"/>
                <w:lang w:val="en-GB"/>
              </w:rPr>
              <w:t xml:space="preserve"> </w:t>
            </w:r>
            <w:r w:rsidR="00DC5D75" w:rsidRPr="00F921C6">
              <w:rPr>
                <w:rFonts w:ascii="Arial" w:hAnsi="Arial" w:cs="Arial"/>
                <w:sz w:val="20"/>
                <w:szCs w:val="20"/>
                <w:lang w:val="en-GB"/>
              </w:rPr>
              <w:t>Africa’s place in global trade</w:t>
            </w:r>
          </w:p>
        </w:tc>
        <w:tc>
          <w:tcPr>
            <w:tcW w:w="0" w:type="auto"/>
          </w:tcPr>
          <w:p w14:paraId="7C83C46D" w14:textId="4E135472"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lang w:val="en-GB"/>
              </w:rPr>
              <w:t>SDG 15</w:t>
            </w:r>
            <w:r w:rsidR="00D13D79" w:rsidRPr="00F921C6">
              <w:rPr>
                <w:rFonts w:ascii="Arial" w:hAnsi="Arial" w:cs="Arial"/>
                <w:sz w:val="20"/>
                <w:szCs w:val="20"/>
                <w:lang w:val="en-GB"/>
              </w:rPr>
              <w:t>:</w:t>
            </w:r>
            <w:r w:rsidRPr="00F921C6">
              <w:rPr>
                <w:rFonts w:ascii="Arial" w:hAnsi="Arial" w:cs="Arial"/>
                <w:sz w:val="20"/>
                <w:szCs w:val="20"/>
                <w:lang w:val="en-GB"/>
              </w:rPr>
              <w:t xml:space="preserve"> Protect</w:t>
            </w:r>
            <w:r w:rsidR="00D13D79" w:rsidRPr="00F921C6">
              <w:rPr>
                <w:rFonts w:ascii="Arial" w:hAnsi="Arial" w:cs="Arial"/>
                <w:sz w:val="20"/>
                <w:szCs w:val="20"/>
                <w:lang w:val="en-GB"/>
              </w:rPr>
              <w:t>,</w:t>
            </w:r>
            <w:r w:rsidRPr="00F921C6">
              <w:rPr>
                <w:rFonts w:ascii="Arial" w:hAnsi="Arial" w:cs="Arial"/>
                <w:sz w:val="20"/>
                <w:szCs w:val="20"/>
                <w:lang w:val="en-GB"/>
              </w:rPr>
              <w:t xml:space="preserve"> </w:t>
            </w:r>
            <w:proofErr w:type="gramStart"/>
            <w:r w:rsidRPr="00F921C6">
              <w:rPr>
                <w:rFonts w:ascii="Arial" w:hAnsi="Arial" w:cs="Arial"/>
                <w:sz w:val="20"/>
                <w:szCs w:val="20"/>
                <w:lang w:val="en-GB"/>
              </w:rPr>
              <w:t>restore</w:t>
            </w:r>
            <w:proofErr w:type="gramEnd"/>
            <w:r w:rsidRPr="00F921C6">
              <w:rPr>
                <w:rFonts w:ascii="Arial" w:hAnsi="Arial" w:cs="Arial"/>
                <w:sz w:val="20"/>
                <w:szCs w:val="20"/>
                <w:lang w:val="en-GB"/>
              </w:rPr>
              <w:t xml:space="preserve"> and promote sustainable use of terrestrial ecosystems, </w:t>
            </w:r>
            <w:r w:rsidR="00D13D79" w:rsidRPr="00F921C6">
              <w:rPr>
                <w:rFonts w:ascii="Arial" w:hAnsi="Arial" w:cs="Arial"/>
                <w:sz w:val="20"/>
                <w:szCs w:val="20"/>
                <w:lang w:val="en-GB"/>
              </w:rPr>
              <w:t>s</w:t>
            </w:r>
            <w:r w:rsidRPr="00F921C6">
              <w:rPr>
                <w:rFonts w:ascii="Arial" w:hAnsi="Arial" w:cs="Arial"/>
                <w:sz w:val="20"/>
                <w:szCs w:val="20"/>
                <w:lang w:val="en-GB"/>
              </w:rPr>
              <w:t>ustainably manage forests, combat desertification, and halt and reverse land degradation and halt biodiversity loss</w:t>
            </w:r>
          </w:p>
        </w:tc>
        <w:tc>
          <w:tcPr>
            <w:tcW w:w="0" w:type="auto"/>
          </w:tcPr>
          <w:p w14:paraId="6613877A" w14:textId="1B341190" w:rsidR="002C08FB"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Africa Mining Vision and the call for action to </w:t>
            </w:r>
            <w:r w:rsidR="002C08FB" w:rsidRPr="00F921C6">
              <w:rPr>
                <w:rFonts w:ascii="Arial" w:hAnsi="Arial" w:cs="Arial"/>
                <w:sz w:val="20"/>
                <w:szCs w:val="20"/>
              </w:rPr>
              <w:t>“t</w:t>
            </w:r>
            <w:r w:rsidRPr="00F921C6">
              <w:rPr>
                <w:rFonts w:ascii="Arial" w:hAnsi="Arial" w:cs="Arial"/>
                <w:sz w:val="20"/>
                <w:szCs w:val="20"/>
              </w:rPr>
              <w:t xml:space="preserve">ransform, grow and industrialize </w:t>
            </w:r>
            <w:r w:rsidR="002C08FB" w:rsidRPr="00F921C6">
              <w:rPr>
                <w:rFonts w:ascii="Arial" w:hAnsi="Arial" w:cs="Arial"/>
                <w:sz w:val="20"/>
                <w:szCs w:val="20"/>
              </w:rPr>
              <w:t xml:space="preserve">[African] </w:t>
            </w:r>
            <w:r w:rsidRPr="00F921C6">
              <w:rPr>
                <w:rFonts w:ascii="Arial" w:hAnsi="Arial" w:cs="Arial"/>
                <w:sz w:val="20"/>
                <w:szCs w:val="20"/>
              </w:rPr>
              <w:t>economies through beneficiation and value addition of natural resources</w:t>
            </w:r>
            <w:r w:rsidR="002C08FB" w:rsidRPr="00F921C6">
              <w:rPr>
                <w:rFonts w:ascii="Arial" w:hAnsi="Arial" w:cs="Arial"/>
                <w:sz w:val="20"/>
                <w:szCs w:val="20"/>
              </w:rPr>
              <w:t>”</w:t>
            </w:r>
          </w:p>
        </w:tc>
      </w:tr>
      <w:tr w:rsidR="002C08FB" w:rsidRPr="00F921C6" w14:paraId="649E929E" w14:textId="77777777" w:rsidTr="00603C66">
        <w:tc>
          <w:tcPr>
            <w:tcW w:w="0" w:type="auto"/>
          </w:tcPr>
          <w:p w14:paraId="5E544538" w14:textId="027CBA40" w:rsidR="00DC5D75" w:rsidRPr="00F921C6" w:rsidRDefault="00DC5D75" w:rsidP="003009C5">
            <w:pPr>
              <w:pStyle w:val="NoSpacing"/>
              <w:jc w:val="both"/>
              <w:rPr>
                <w:rFonts w:ascii="Arial" w:hAnsi="Arial" w:cs="Arial"/>
                <w:iCs/>
                <w:color w:val="000000"/>
                <w:sz w:val="20"/>
                <w:szCs w:val="20"/>
              </w:rPr>
            </w:pPr>
            <w:r w:rsidRPr="00F921C6">
              <w:rPr>
                <w:rFonts w:ascii="Arial" w:hAnsi="Arial" w:cs="Arial"/>
                <w:iCs/>
                <w:color w:val="000000"/>
                <w:sz w:val="20"/>
                <w:szCs w:val="20"/>
              </w:rPr>
              <w:t xml:space="preserve">Output 1.5: RECs and member </w:t>
            </w:r>
            <w:r w:rsidR="00246ED2" w:rsidRPr="00F921C6">
              <w:rPr>
                <w:rFonts w:ascii="Arial" w:hAnsi="Arial" w:cs="Arial"/>
                <w:iCs/>
                <w:color w:val="000000"/>
                <w:sz w:val="20"/>
                <w:szCs w:val="20"/>
              </w:rPr>
              <w:t>S</w:t>
            </w:r>
            <w:r w:rsidRPr="00F921C6">
              <w:rPr>
                <w:rFonts w:ascii="Arial" w:hAnsi="Arial" w:cs="Arial"/>
                <w:iCs/>
                <w:color w:val="000000"/>
                <w:sz w:val="20"/>
                <w:szCs w:val="20"/>
              </w:rPr>
              <w:t xml:space="preserve">tates have the adequate technical capacities to implement the </w:t>
            </w:r>
            <w:r w:rsidR="002C08FB" w:rsidRPr="00F921C6">
              <w:rPr>
                <w:rFonts w:ascii="Arial" w:hAnsi="Arial" w:cs="Arial"/>
                <w:iCs/>
                <w:color w:val="000000"/>
                <w:sz w:val="20"/>
                <w:szCs w:val="20"/>
              </w:rPr>
              <w:t xml:space="preserve">2030 Agenda </w:t>
            </w:r>
            <w:r w:rsidRPr="00F921C6">
              <w:rPr>
                <w:rFonts w:ascii="Arial" w:hAnsi="Arial" w:cs="Arial"/>
                <w:iCs/>
                <w:color w:val="000000"/>
                <w:sz w:val="20"/>
                <w:szCs w:val="20"/>
              </w:rPr>
              <w:t>and Agenda 2063 and share knowledge on lessons learned that are gender responsive from the implementation of continental and global development</w:t>
            </w:r>
            <w:r w:rsidR="00BA6A8B" w:rsidRPr="00F921C6">
              <w:rPr>
                <w:rFonts w:ascii="Arial" w:hAnsi="Arial" w:cs="Arial"/>
                <w:iCs/>
                <w:color w:val="000000"/>
                <w:sz w:val="20"/>
                <w:szCs w:val="20"/>
              </w:rPr>
              <w:t xml:space="preserve"> agendas</w:t>
            </w:r>
          </w:p>
        </w:tc>
        <w:tc>
          <w:tcPr>
            <w:tcW w:w="0" w:type="auto"/>
          </w:tcPr>
          <w:p w14:paraId="61F05E51" w14:textId="0601E81E" w:rsidR="00DC5D75" w:rsidRPr="00F921C6" w:rsidRDefault="00A978CA" w:rsidP="003009C5">
            <w:pPr>
              <w:pStyle w:val="NoSpacing"/>
              <w:jc w:val="both"/>
              <w:rPr>
                <w:rFonts w:ascii="Arial" w:hAnsi="Arial" w:cs="Arial"/>
                <w:sz w:val="20"/>
                <w:szCs w:val="20"/>
              </w:rPr>
            </w:pPr>
            <w:r w:rsidRPr="00F921C6">
              <w:rPr>
                <w:rFonts w:ascii="Arial" w:hAnsi="Arial" w:cs="Arial"/>
                <w:sz w:val="20"/>
                <w:szCs w:val="20"/>
              </w:rPr>
              <w:t>A</w:t>
            </w:r>
            <w:r w:rsidR="00DC5D75" w:rsidRPr="00F921C6">
              <w:rPr>
                <w:rFonts w:ascii="Arial" w:hAnsi="Arial" w:cs="Arial"/>
                <w:sz w:val="20"/>
                <w:szCs w:val="20"/>
              </w:rPr>
              <w:t>spiration 7</w:t>
            </w:r>
            <w:r w:rsidRPr="00F921C6">
              <w:rPr>
                <w:rFonts w:ascii="Arial" w:hAnsi="Arial" w:cs="Arial"/>
                <w:sz w:val="20"/>
                <w:szCs w:val="20"/>
              </w:rPr>
              <w:t>:</w:t>
            </w:r>
            <w:r w:rsidR="00DC5D75" w:rsidRPr="00F921C6">
              <w:rPr>
                <w:rFonts w:ascii="Arial" w:hAnsi="Arial" w:cs="Arial"/>
                <w:sz w:val="20"/>
                <w:szCs w:val="20"/>
              </w:rPr>
              <w:t xml:space="preserve"> Africa as </w:t>
            </w:r>
            <w:r w:rsidRPr="00F921C6">
              <w:rPr>
                <w:rFonts w:ascii="Arial" w:hAnsi="Arial" w:cs="Arial"/>
                <w:sz w:val="20"/>
                <w:szCs w:val="20"/>
              </w:rPr>
              <w:t xml:space="preserve">a </w:t>
            </w:r>
            <w:r w:rsidR="00DC5D75" w:rsidRPr="00F921C6">
              <w:rPr>
                <w:rFonts w:ascii="Arial" w:hAnsi="Arial" w:cs="Arial"/>
                <w:sz w:val="20"/>
                <w:szCs w:val="20"/>
              </w:rPr>
              <w:t>strong, united</w:t>
            </w:r>
            <w:r w:rsidRPr="00F921C6">
              <w:rPr>
                <w:rFonts w:ascii="Arial" w:hAnsi="Arial" w:cs="Arial"/>
                <w:sz w:val="20"/>
                <w:szCs w:val="20"/>
              </w:rPr>
              <w:t xml:space="preserve">, </w:t>
            </w:r>
            <w:proofErr w:type="gramStart"/>
            <w:r w:rsidRPr="00F921C6">
              <w:rPr>
                <w:rFonts w:ascii="Arial" w:hAnsi="Arial" w:cs="Arial"/>
                <w:sz w:val="20"/>
                <w:szCs w:val="20"/>
              </w:rPr>
              <w:t>resilient</w:t>
            </w:r>
            <w:proofErr w:type="gramEnd"/>
            <w:r w:rsidR="00DC5D75" w:rsidRPr="00F921C6">
              <w:rPr>
                <w:rFonts w:ascii="Arial" w:hAnsi="Arial" w:cs="Arial"/>
                <w:sz w:val="20"/>
                <w:szCs w:val="20"/>
              </w:rPr>
              <w:t xml:space="preserve"> and influential global player and partner</w:t>
            </w:r>
          </w:p>
        </w:tc>
        <w:tc>
          <w:tcPr>
            <w:tcW w:w="0" w:type="auto"/>
          </w:tcPr>
          <w:p w14:paraId="0FAFC87B" w14:textId="6C46C1B5" w:rsidR="00DC5D75" w:rsidRPr="00F921C6" w:rsidRDefault="00DC5D75" w:rsidP="006870A9">
            <w:pPr>
              <w:pStyle w:val="NoSpacing"/>
              <w:jc w:val="both"/>
              <w:rPr>
                <w:rFonts w:ascii="Arial" w:hAnsi="Arial" w:cs="Arial"/>
                <w:sz w:val="20"/>
                <w:szCs w:val="20"/>
                <w:lang w:val="en-GB"/>
              </w:rPr>
            </w:pPr>
            <w:r w:rsidRPr="00F921C6">
              <w:rPr>
                <w:rFonts w:ascii="Arial" w:hAnsi="Arial" w:cs="Arial"/>
                <w:sz w:val="20"/>
                <w:szCs w:val="20"/>
                <w:lang w:val="en-GB"/>
              </w:rPr>
              <w:t xml:space="preserve">SDG </w:t>
            </w:r>
            <w:r w:rsidR="007547C4" w:rsidRPr="00F921C6">
              <w:rPr>
                <w:rFonts w:ascii="Arial" w:hAnsi="Arial" w:cs="Arial"/>
                <w:sz w:val="20"/>
                <w:szCs w:val="20"/>
                <w:lang w:val="en-GB"/>
              </w:rPr>
              <w:t>17.6</w:t>
            </w:r>
            <w:r w:rsidR="00D13D79" w:rsidRPr="00F921C6">
              <w:rPr>
                <w:rFonts w:ascii="Arial" w:hAnsi="Arial" w:cs="Arial"/>
                <w:sz w:val="20"/>
                <w:szCs w:val="20"/>
                <w:lang w:val="en-GB"/>
              </w:rPr>
              <w:t>:</w:t>
            </w:r>
            <w:r w:rsidR="007547C4" w:rsidRPr="00F921C6">
              <w:rPr>
                <w:rFonts w:ascii="Arial" w:hAnsi="Arial" w:cs="Arial"/>
                <w:sz w:val="20"/>
                <w:szCs w:val="20"/>
                <w:lang w:val="en-GB"/>
              </w:rPr>
              <w:t xml:space="preserve"> Enhance</w:t>
            </w:r>
            <w:r w:rsidRPr="00F921C6">
              <w:rPr>
                <w:rFonts w:ascii="Arial" w:hAnsi="Arial" w:cs="Arial"/>
                <w:sz w:val="20"/>
                <w:szCs w:val="20"/>
                <w:lang w:val="en-GB"/>
              </w:rPr>
              <w:t xml:space="preserve"> North</w:t>
            </w:r>
            <w:r w:rsidR="00D13D79" w:rsidRPr="00F921C6">
              <w:rPr>
                <w:rFonts w:ascii="Arial" w:hAnsi="Arial" w:cs="Arial"/>
                <w:sz w:val="20"/>
                <w:szCs w:val="20"/>
                <w:lang w:val="en-GB"/>
              </w:rPr>
              <w:t>-</w:t>
            </w:r>
            <w:r w:rsidRPr="00F921C6">
              <w:rPr>
                <w:rFonts w:ascii="Arial" w:hAnsi="Arial" w:cs="Arial"/>
                <w:sz w:val="20"/>
                <w:szCs w:val="20"/>
                <w:lang w:val="en-GB"/>
              </w:rPr>
              <w:t>South, South</w:t>
            </w:r>
            <w:r w:rsidR="00D13D79" w:rsidRPr="00F921C6">
              <w:rPr>
                <w:rFonts w:ascii="Arial" w:hAnsi="Arial" w:cs="Arial"/>
                <w:sz w:val="20"/>
                <w:szCs w:val="20"/>
                <w:lang w:val="en-GB"/>
              </w:rPr>
              <w:t>-</w:t>
            </w:r>
            <w:r w:rsidR="007547C4" w:rsidRPr="00F921C6">
              <w:rPr>
                <w:rFonts w:ascii="Arial" w:hAnsi="Arial" w:cs="Arial"/>
                <w:sz w:val="20"/>
                <w:szCs w:val="20"/>
                <w:lang w:val="en-GB"/>
              </w:rPr>
              <w:t>South and</w:t>
            </w:r>
            <w:r w:rsidRPr="00F921C6">
              <w:rPr>
                <w:rFonts w:ascii="Arial" w:hAnsi="Arial" w:cs="Arial"/>
                <w:sz w:val="20"/>
                <w:szCs w:val="20"/>
                <w:lang w:val="en-GB"/>
              </w:rPr>
              <w:t xml:space="preserve"> triangular</w:t>
            </w:r>
            <w:r w:rsidR="000306E0" w:rsidRPr="00F921C6">
              <w:rPr>
                <w:rFonts w:ascii="Arial" w:hAnsi="Arial" w:cs="Arial"/>
                <w:sz w:val="20"/>
                <w:szCs w:val="20"/>
                <w:lang w:val="en-GB"/>
              </w:rPr>
              <w:t xml:space="preserve"> </w:t>
            </w:r>
            <w:r w:rsidRPr="00F921C6">
              <w:rPr>
                <w:rFonts w:ascii="Arial" w:hAnsi="Arial" w:cs="Arial"/>
                <w:sz w:val="20"/>
                <w:szCs w:val="20"/>
                <w:lang w:val="en-GB"/>
              </w:rPr>
              <w:t>regional and</w:t>
            </w:r>
            <w:r w:rsidR="000306E0" w:rsidRPr="00F921C6">
              <w:rPr>
                <w:rFonts w:ascii="Arial" w:hAnsi="Arial" w:cs="Arial"/>
                <w:sz w:val="20"/>
                <w:szCs w:val="20"/>
                <w:lang w:val="en-GB"/>
              </w:rPr>
              <w:t xml:space="preserve"> </w:t>
            </w:r>
            <w:r w:rsidRPr="00F921C6">
              <w:rPr>
                <w:rFonts w:ascii="Arial" w:hAnsi="Arial" w:cs="Arial"/>
                <w:sz w:val="20"/>
                <w:szCs w:val="20"/>
                <w:lang w:val="en-GB"/>
              </w:rPr>
              <w:t xml:space="preserve">international cooperation on and access to science, technology and innovation and enhance knowledge </w:t>
            </w:r>
            <w:r w:rsidR="00D13D79" w:rsidRPr="00F921C6">
              <w:rPr>
                <w:rFonts w:ascii="Arial" w:hAnsi="Arial" w:cs="Arial"/>
                <w:sz w:val="20"/>
                <w:szCs w:val="20"/>
                <w:lang w:val="en-GB"/>
              </w:rPr>
              <w:t>s</w:t>
            </w:r>
            <w:r w:rsidRPr="00F921C6">
              <w:rPr>
                <w:rFonts w:ascii="Arial" w:hAnsi="Arial" w:cs="Arial"/>
                <w:sz w:val="20"/>
                <w:szCs w:val="20"/>
                <w:lang w:val="en-GB"/>
              </w:rPr>
              <w:t xml:space="preserve">haring on mutually agreed terms, including through improved coordination among existing mechanisms, in particular at </w:t>
            </w:r>
            <w:r w:rsidR="007547C4" w:rsidRPr="00F921C6">
              <w:rPr>
                <w:rFonts w:ascii="Arial" w:hAnsi="Arial" w:cs="Arial"/>
                <w:sz w:val="20"/>
                <w:szCs w:val="20"/>
                <w:lang w:val="en-GB"/>
              </w:rPr>
              <w:t>the United</w:t>
            </w:r>
            <w:r w:rsidRPr="00F921C6">
              <w:rPr>
                <w:rFonts w:ascii="Arial" w:hAnsi="Arial" w:cs="Arial"/>
                <w:sz w:val="20"/>
                <w:szCs w:val="20"/>
                <w:lang w:val="en-GB"/>
              </w:rPr>
              <w:t xml:space="preserve"> Nations </w:t>
            </w:r>
            <w:r w:rsidR="007547C4" w:rsidRPr="00F921C6">
              <w:rPr>
                <w:rFonts w:ascii="Arial" w:hAnsi="Arial" w:cs="Arial"/>
                <w:sz w:val="20"/>
                <w:szCs w:val="20"/>
                <w:lang w:val="en-GB"/>
              </w:rPr>
              <w:t>level, and</w:t>
            </w:r>
            <w:r w:rsidRPr="00F921C6">
              <w:rPr>
                <w:rFonts w:ascii="Arial" w:hAnsi="Arial" w:cs="Arial"/>
                <w:sz w:val="20"/>
                <w:szCs w:val="20"/>
                <w:lang w:val="en-GB"/>
              </w:rPr>
              <w:t xml:space="preserve"> through a global technology facilitation mechanism </w:t>
            </w:r>
          </w:p>
        </w:tc>
        <w:tc>
          <w:tcPr>
            <w:tcW w:w="0" w:type="auto"/>
          </w:tcPr>
          <w:p w14:paraId="65AACD9B" w14:textId="77777777" w:rsidR="00DC5D75" w:rsidRPr="00F921C6" w:rsidRDefault="00DC5D75" w:rsidP="003009C5">
            <w:pPr>
              <w:pStyle w:val="NoSpacing"/>
              <w:jc w:val="both"/>
              <w:rPr>
                <w:rFonts w:ascii="Arial" w:hAnsi="Arial" w:cs="Arial"/>
                <w:sz w:val="20"/>
                <w:szCs w:val="20"/>
              </w:rPr>
            </w:pPr>
          </w:p>
        </w:tc>
      </w:tr>
      <w:tr w:rsidR="002C08FB" w:rsidRPr="00F921C6" w14:paraId="07A67C3C" w14:textId="77777777" w:rsidTr="00603C66">
        <w:tc>
          <w:tcPr>
            <w:tcW w:w="0" w:type="auto"/>
          </w:tcPr>
          <w:p w14:paraId="63F49FBA" w14:textId="71822ABF" w:rsidR="00DC5D75" w:rsidRPr="00F921C6" w:rsidRDefault="00DC5D75" w:rsidP="006870A9">
            <w:pPr>
              <w:pStyle w:val="NoSpacing"/>
              <w:jc w:val="both"/>
              <w:rPr>
                <w:rFonts w:ascii="Arial" w:hAnsi="Arial" w:cs="Arial"/>
                <w:iCs/>
                <w:color w:val="000000"/>
                <w:sz w:val="20"/>
                <w:szCs w:val="20"/>
              </w:rPr>
            </w:pPr>
            <w:r w:rsidRPr="00F921C6">
              <w:rPr>
                <w:rFonts w:ascii="Arial" w:hAnsi="Arial" w:cs="Arial"/>
                <w:iCs/>
                <w:color w:val="000000"/>
                <w:sz w:val="20"/>
                <w:szCs w:val="20"/>
              </w:rPr>
              <w:t>Output 1.6</w:t>
            </w:r>
            <w:r w:rsidR="00246ED2" w:rsidRPr="00F921C6">
              <w:rPr>
                <w:rFonts w:ascii="Arial" w:hAnsi="Arial" w:cs="Arial"/>
                <w:iCs/>
                <w:color w:val="000000"/>
                <w:sz w:val="20"/>
                <w:szCs w:val="20"/>
              </w:rPr>
              <w:t>:</w:t>
            </w:r>
            <w:r w:rsidRPr="00F921C6">
              <w:rPr>
                <w:rFonts w:ascii="Arial" w:hAnsi="Arial" w:cs="Arial"/>
                <w:iCs/>
                <w:color w:val="000000"/>
                <w:sz w:val="20"/>
                <w:szCs w:val="20"/>
              </w:rPr>
              <w:t xml:space="preserve"> AUC and RECs have the technical and operational capacities to promote an inclusive growth model in the continent </w:t>
            </w:r>
          </w:p>
        </w:tc>
        <w:tc>
          <w:tcPr>
            <w:tcW w:w="0" w:type="auto"/>
          </w:tcPr>
          <w:p w14:paraId="3AA08C25" w14:textId="29AED41B" w:rsidR="00DC5D75" w:rsidRPr="00F921C6" w:rsidRDefault="00A978CA" w:rsidP="003009C5">
            <w:pPr>
              <w:pStyle w:val="NoSpacing"/>
              <w:jc w:val="both"/>
              <w:rPr>
                <w:rFonts w:ascii="Arial" w:hAnsi="Arial" w:cs="Arial"/>
                <w:sz w:val="20"/>
                <w:szCs w:val="20"/>
              </w:rPr>
            </w:pPr>
            <w:r w:rsidRPr="00F921C6">
              <w:rPr>
                <w:rFonts w:ascii="Arial" w:hAnsi="Arial" w:cs="Arial"/>
                <w:sz w:val="20"/>
                <w:szCs w:val="20"/>
              </w:rPr>
              <w:t>A</w:t>
            </w:r>
            <w:r w:rsidR="00DC5D75" w:rsidRPr="00F921C6">
              <w:rPr>
                <w:rFonts w:ascii="Arial" w:hAnsi="Arial" w:cs="Arial"/>
                <w:sz w:val="20"/>
                <w:szCs w:val="20"/>
              </w:rPr>
              <w:t>spiration 6: An Africa whose development is people-driven, relying on the potential of African people, especially its women and youth, and caring for children</w:t>
            </w:r>
          </w:p>
        </w:tc>
        <w:tc>
          <w:tcPr>
            <w:tcW w:w="0" w:type="auto"/>
          </w:tcPr>
          <w:p w14:paraId="3C2D3EA9" w14:textId="77777777" w:rsidR="00DC5D75" w:rsidRPr="00F921C6" w:rsidRDefault="00DC5D75" w:rsidP="003009C5">
            <w:pPr>
              <w:pStyle w:val="NoSpacing"/>
              <w:jc w:val="both"/>
              <w:rPr>
                <w:rFonts w:ascii="Arial" w:hAnsi="Arial" w:cs="Arial"/>
                <w:sz w:val="20"/>
                <w:szCs w:val="20"/>
              </w:rPr>
            </w:pPr>
          </w:p>
        </w:tc>
        <w:tc>
          <w:tcPr>
            <w:tcW w:w="0" w:type="auto"/>
          </w:tcPr>
          <w:p w14:paraId="2EC99D5B" w14:textId="330BC6E2"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African Continental Free Trade Area</w:t>
            </w:r>
            <w:r w:rsidR="002C08FB" w:rsidRPr="00F921C6">
              <w:rPr>
                <w:rFonts w:ascii="Arial" w:hAnsi="Arial" w:cs="Arial"/>
                <w:sz w:val="20"/>
                <w:szCs w:val="20"/>
              </w:rPr>
              <w:t xml:space="preserve"> Agreement</w:t>
            </w:r>
          </w:p>
        </w:tc>
      </w:tr>
      <w:tr w:rsidR="002C08FB" w:rsidRPr="00F921C6" w14:paraId="0AEA27C9" w14:textId="77777777" w:rsidTr="00603C66">
        <w:tc>
          <w:tcPr>
            <w:tcW w:w="0" w:type="auto"/>
          </w:tcPr>
          <w:p w14:paraId="1B8D2091" w14:textId="65D992FB" w:rsidR="00DC5D75" w:rsidRPr="00F921C6" w:rsidRDefault="00DC5D75" w:rsidP="007547C4">
            <w:pPr>
              <w:pStyle w:val="NoSpacing"/>
              <w:jc w:val="both"/>
              <w:rPr>
                <w:rFonts w:ascii="Arial" w:hAnsi="Arial" w:cs="Arial"/>
                <w:iCs/>
                <w:color w:val="000000"/>
                <w:sz w:val="20"/>
                <w:szCs w:val="20"/>
              </w:rPr>
            </w:pPr>
            <w:r w:rsidRPr="00F921C6">
              <w:rPr>
                <w:rFonts w:ascii="Arial" w:hAnsi="Arial" w:cs="Arial"/>
                <w:iCs/>
                <w:color w:val="000000"/>
                <w:sz w:val="20"/>
                <w:szCs w:val="20"/>
              </w:rPr>
              <w:t>Output 1.7</w:t>
            </w:r>
            <w:r w:rsidR="00246ED2" w:rsidRPr="00F921C6">
              <w:rPr>
                <w:rFonts w:ascii="Arial" w:hAnsi="Arial" w:cs="Arial"/>
                <w:iCs/>
                <w:color w:val="000000"/>
                <w:sz w:val="20"/>
                <w:szCs w:val="20"/>
              </w:rPr>
              <w:t>:</w:t>
            </w:r>
            <w:r w:rsidRPr="00F921C6">
              <w:rPr>
                <w:rFonts w:ascii="Arial" w:hAnsi="Arial" w:cs="Arial"/>
                <w:iCs/>
                <w:color w:val="000000"/>
                <w:sz w:val="20"/>
                <w:szCs w:val="20"/>
              </w:rPr>
              <w:t xml:space="preserve"> IGAD has strengthened technical capacities to develop gender sensitive and inclusive early</w:t>
            </w:r>
            <w:r w:rsidR="007306FF" w:rsidRPr="00F921C6">
              <w:rPr>
                <w:rFonts w:ascii="Arial" w:hAnsi="Arial" w:cs="Arial"/>
                <w:iCs/>
                <w:color w:val="000000"/>
                <w:sz w:val="20"/>
                <w:szCs w:val="20"/>
              </w:rPr>
              <w:t xml:space="preserve"> </w:t>
            </w:r>
            <w:r w:rsidRPr="00F921C6">
              <w:rPr>
                <w:rFonts w:ascii="Arial" w:hAnsi="Arial" w:cs="Arial"/>
                <w:iCs/>
                <w:color w:val="000000"/>
                <w:sz w:val="20"/>
                <w:szCs w:val="20"/>
              </w:rPr>
              <w:t xml:space="preserve">warning systems on droughts, floods and rangelands and pasture, and develop strategic actions to address these issues </w:t>
            </w:r>
          </w:p>
        </w:tc>
        <w:tc>
          <w:tcPr>
            <w:tcW w:w="0" w:type="auto"/>
          </w:tcPr>
          <w:p w14:paraId="10271EF0" w14:textId="66E8A0F1" w:rsidR="00DC5D75" w:rsidRPr="00F921C6" w:rsidRDefault="00DC5D75" w:rsidP="003009C5">
            <w:pPr>
              <w:pStyle w:val="NoSpacing"/>
              <w:jc w:val="both"/>
              <w:rPr>
                <w:rFonts w:ascii="Arial" w:hAnsi="Arial" w:cs="Arial"/>
                <w:sz w:val="20"/>
                <w:szCs w:val="20"/>
              </w:rPr>
            </w:pPr>
          </w:p>
        </w:tc>
        <w:tc>
          <w:tcPr>
            <w:tcW w:w="0" w:type="auto"/>
          </w:tcPr>
          <w:p w14:paraId="47DAA2DF" w14:textId="1F496F43"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1.5</w:t>
            </w:r>
            <w:r w:rsidR="00D13D79" w:rsidRPr="00F921C6">
              <w:rPr>
                <w:rFonts w:ascii="Arial" w:hAnsi="Arial" w:cs="Arial"/>
                <w:sz w:val="20"/>
                <w:szCs w:val="20"/>
              </w:rPr>
              <w:t>:</w:t>
            </w:r>
            <w:r w:rsidRPr="00F921C6">
              <w:rPr>
                <w:rFonts w:ascii="Arial" w:hAnsi="Arial" w:cs="Arial"/>
                <w:sz w:val="20"/>
                <w:szCs w:val="20"/>
              </w:rPr>
              <w:t xml:space="preserve"> By 2030, build the resilience of the poor and those in vulnerable situations and reduce their exposure and vulnerability to climate-related extreme events and other economic, </w:t>
            </w:r>
            <w:proofErr w:type="gramStart"/>
            <w:r w:rsidRPr="00F921C6">
              <w:rPr>
                <w:rFonts w:ascii="Arial" w:hAnsi="Arial" w:cs="Arial"/>
                <w:sz w:val="20"/>
                <w:szCs w:val="20"/>
              </w:rPr>
              <w:t>social</w:t>
            </w:r>
            <w:proofErr w:type="gramEnd"/>
            <w:r w:rsidRPr="00F921C6">
              <w:rPr>
                <w:rFonts w:ascii="Arial" w:hAnsi="Arial" w:cs="Arial"/>
                <w:sz w:val="20"/>
                <w:szCs w:val="20"/>
              </w:rPr>
              <w:t xml:space="preserve"> and environmental shocks and disasters</w:t>
            </w:r>
          </w:p>
        </w:tc>
        <w:tc>
          <w:tcPr>
            <w:tcW w:w="0" w:type="auto"/>
          </w:tcPr>
          <w:p w14:paraId="29A71C01" w14:textId="1A73E719"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Sendai Framework</w:t>
            </w:r>
            <w:r w:rsidR="002C08FB" w:rsidRPr="00F921C6">
              <w:rPr>
                <w:rFonts w:ascii="Arial" w:hAnsi="Arial" w:cs="Arial"/>
                <w:sz w:val="20"/>
                <w:szCs w:val="20"/>
              </w:rPr>
              <w:t>,</w:t>
            </w:r>
            <w:r w:rsidRPr="00F921C6">
              <w:rPr>
                <w:rFonts w:ascii="Arial" w:hAnsi="Arial" w:cs="Arial"/>
                <w:sz w:val="20"/>
                <w:szCs w:val="20"/>
              </w:rPr>
              <w:t xml:space="preserve"> </w:t>
            </w:r>
            <w:r w:rsidR="002C08FB" w:rsidRPr="00F921C6">
              <w:rPr>
                <w:rFonts w:ascii="Arial" w:hAnsi="Arial" w:cs="Arial"/>
                <w:sz w:val="20"/>
                <w:szCs w:val="20"/>
              </w:rPr>
              <w:t>Paris Agreement,</w:t>
            </w:r>
            <w:r w:rsidR="002C08FB" w:rsidRPr="00F921C6" w:rsidDel="002C08FB">
              <w:rPr>
                <w:rFonts w:ascii="Arial" w:hAnsi="Arial" w:cs="Arial"/>
                <w:sz w:val="20"/>
                <w:szCs w:val="20"/>
              </w:rPr>
              <w:t xml:space="preserve"> </w:t>
            </w:r>
            <w:proofErr w:type="spellStart"/>
            <w:r w:rsidRPr="00F921C6">
              <w:rPr>
                <w:rFonts w:ascii="Arial" w:hAnsi="Arial" w:cs="Arial"/>
                <w:sz w:val="20"/>
                <w:szCs w:val="20"/>
              </w:rPr>
              <w:t>Programme</w:t>
            </w:r>
            <w:proofErr w:type="spellEnd"/>
            <w:r w:rsidRPr="00F921C6">
              <w:rPr>
                <w:rFonts w:ascii="Arial" w:hAnsi="Arial" w:cs="Arial"/>
                <w:sz w:val="20"/>
                <w:szCs w:val="20"/>
              </w:rPr>
              <w:t xml:space="preserve"> of Action for </w:t>
            </w:r>
            <w:r w:rsidR="002C08FB" w:rsidRPr="00F921C6">
              <w:rPr>
                <w:rFonts w:ascii="Arial" w:hAnsi="Arial" w:cs="Arial"/>
                <w:sz w:val="20"/>
                <w:szCs w:val="20"/>
              </w:rPr>
              <w:t xml:space="preserve">the </w:t>
            </w:r>
            <w:r w:rsidRPr="00F921C6">
              <w:rPr>
                <w:rFonts w:ascii="Arial" w:hAnsi="Arial" w:cs="Arial"/>
                <w:sz w:val="20"/>
                <w:szCs w:val="20"/>
              </w:rPr>
              <w:t xml:space="preserve">Implementation of </w:t>
            </w:r>
            <w:r w:rsidR="002C08FB" w:rsidRPr="00F921C6">
              <w:rPr>
                <w:rFonts w:ascii="Arial" w:hAnsi="Arial" w:cs="Arial"/>
                <w:sz w:val="20"/>
                <w:szCs w:val="20"/>
              </w:rPr>
              <w:t xml:space="preserve">the </w:t>
            </w:r>
            <w:r w:rsidRPr="00F921C6">
              <w:rPr>
                <w:rFonts w:ascii="Arial" w:hAnsi="Arial" w:cs="Arial"/>
                <w:sz w:val="20"/>
                <w:szCs w:val="20"/>
              </w:rPr>
              <w:t xml:space="preserve">Sendai </w:t>
            </w:r>
            <w:r w:rsidR="002C08FB" w:rsidRPr="00F921C6">
              <w:rPr>
                <w:rFonts w:ascii="Arial" w:hAnsi="Arial" w:cs="Arial"/>
                <w:sz w:val="20"/>
                <w:szCs w:val="20"/>
              </w:rPr>
              <w:t xml:space="preserve">Framework </w:t>
            </w:r>
            <w:r w:rsidRPr="00F921C6">
              <w:rPr>
                <w:rFonts w:ascii="Arial" w:hAnsi="Arial" w:cs="Arial"/>
                <w:sz w:val="20"/>
                <w:szCs w:val="20"/>
              </w:rPr>
              <w:t>in Africa</w:t>
            </w:r>
          </w:p>
        </w:tc>
      </w:tr>
      <w:tr w:rsidR="00DC5D75" w:rsidRPr="00F921C6" w14:paraId="5EE53E27" w14:textId="77777777" w:rsidTr="00603C66">
        <w:tc>
          <w:tcPr>
            <w:tcW w:w="0" w:type="auto"/>
            <w:gridSpan w:val="4"/>
          </w:tcPr>
          <w:p w14:paraId="54050031" w14:textId="44B5E2B6" w:rsidR="00DC5D75" w:rsidRPr="00F921C6" w:rsidRDefault="007547C4" w:rsidP="003009C5">
            <w:pPr>
              <w:pStyle w:val="NoSpacing"/>
              <w:jc w:val="both"/>
              <w:rPr>
                <w:rStyle w:val="Strong"/>
                <w:rFonts w:ascii="Arial" w:hAnsi="Arial" w:cs="Arial"/>
                <w:sz w:val="20"/>
                <w:szCs w:val="20"/>
              </w:rPr>
            </w:pPr>
            <w:r w:rsidRPr="00F921C6">
              <w:rPr>
                <w:rFonts w:ascii="Arial" w:hAnsi="Arial" w:cs="Arial"/>
                <w:b/>
                <w:sz w:val="20"/>
                <w:szCs w:val="20"/>
              </w:rPr>
              <w:t>Outcome 2</w:t>
            </w:r>
            <w:r w:rsidR="00DC5D75" w:rsidRPr="00F921C6">
              <w:rPr>
                <w:rFonts w:ascii="Arial" w:hAnsi="Arial" w:cs="Arial"/>
                <w:b/>
                <w:sz w:val="20"/>
                <w:szCs w:val="20"/>
              </w:rPr>
              <w:t xml:space="preserve">: Regional growth is inclusive, </w:t>
            </w:r>
            <w:proofErr w:type="gramStart"/>
            <w:r w:rsidR="00DC5D75" w:rsidRPr="00F921C6">
              <w:rPr>
                <w:rFonts w:ascii="Arial" w:hAnsi="Arial" w:cs="Arial"/>
                <w:b/>
                <w:sz w:val="20"/>
                <w:szCs w:val="20"/>
              </w:rPr>
              <w:t>transformational</w:t>
            </w:r>
            <w:proofErr w:type="gramEnd"/>
            <w:r w:rsidR="00DC5D75" w:rsidRPr="00F921C6">
              <w:rPr>
                <w:rFonts w:ascii="Arial" w:hAnsi="Arial" w:cs="Arial"/>
                <w:b/>
                <w:sz w:val="20"/>
                <w:szCs w:val="20"/>
              </w:rPr>
              <w:t xml:space="preserve"> and sustainable</w:t>
            </w:r>
            <w:r w:rsidR="00246ED2" w:rsidRPr="00F921C6">
              <w:rPr>
                <w:rFonts w:ascii="Arial" w:hAnsi="Arial" w:cs="Arial"/>
                <w:b/>
                <w:sz w:val="20"/>
                <w:szCs w:val="20"/>
              </w:rPr>
              <w:t>,</w:t>
            </w:r>
            <w:r w:rsidR="00DC5D75" w:rsidRPr="00F921C6">
              <w:rPr>
                <w:rFonts w:ascii="Arial" w:hAnsi="Arial" w:cs="Arial"/>
                <w:b/>
                <w:sz w:val="20"/>
                <w:szCs w:val="20"/>
              </w:rPr>
              <w:t xml:space="preserve"> with reduced economic inequalities, and characterized by structural transformation</w:t>
            </w:r>
          </w:p>
        </w:tc>
      </w:tr>
      <w:tr w:rsidR="002C08FB" w:rsidRPr="00F921C6" w14:paraId="158C2F4E" w14:textId="77777777" w:rsidTr="00603C66">
        <w:tc>
          <w:tcPr>
            <w:tcW w:w="0" w:type="auto"/>
          </w:tcPr>
          <w:p w14:paraId="3AB9AE61" w14:textId="6BE95E23" w:rsidR="00DC5D75" w:rsidRPr="00F921C6" w:rsidRDefault="00DC5D75" w:rsidP="006870A9">
            <w:pPr>
              <w:pStyle w:val="NoSpacing"/>
              <w:jc w:val="both"/>
              <w:rPr>
                <w:rFonts w:ascii="Arial" w:hAnsi="Arial" w:cs="Arial"/>
                <w:sz w:val="20"/>
                <w:szCs w:val="20"/>
              </w:rPr>
            </w:pPr>
            <w:r w:rsidRPr="00F921C6">
              <w:rPr>
                <w:rFonts w:ascii="Arial" w:hAnsi="Arial" w:cs="Arial"/>
                <w:sz w:val="20"/>
                <w:szCs w:val="20"/>
              </w:rPr>
              <w:t xml:space="preserve">Output 2.1: AUC, RECs and member </w:t>
            </w:r>
            <w:r w:rsidR="00246ED2" w:rsidRPr="00F921C6">
              <w:rPr>
                <w:rFonts w:ascii="Arial" w:hAnsi="Arial" w:cs="Arial"/>
                <w:sz w:val="20"/>
                <w:szCs w:val="20"/>
              </w:rPr>
              <w:t>S</w:t>
            </w:r>
            <w:r w:rsidRPr="00F921C6">
              <w:rPr>
                <w:rFonts w:ascii="Arial" w:hAnsi="Arial" w:cs="Arial"/>
                <w:sz w:val="20"/>
                <w:szCs w:val="20"/>
              </w:rPr>
              <w:t xml:space="preserve">tates are enabled to design, implement, </w:t>
            </w:r>
            <w:proofErr w:type="gramStart"/>
            <w:r w:rsidRPr="00F921C6">
              <w:rPr>
                <w:rFonts w:ascii="Arial" w:hAnsi="Arial" w:cs="Arial"/>
                <w:sz w:val="20"/>
                <w:szCs w:val="20"/>
              </w:rPr>
              <w:t>monitor</w:t>
            </w:r>
            <w:proofErr w:type="gramEnd"/>
            <w:r w:rsidRPr="00F921C6">
              <w:rPr>
                <w:rFonts w:ascii="Arial" w:hAnsi="Arial" w:cs="Arial"/>
                <w:sz w:val="20"/>
                <w:szCs w:val="20"/>
              </w:rPr>
              <w:t xml:space="preserve"> and coordinate delivery of social protection to those excluded or </w:t>
            </w:r>
            <w:r w:rsidR="00486A09" w:rsidRPr="00F921C6">
              <w:rPr>
                <w:rFonts w:ascii="Arial" w:hAnsi="Arial" w:cs="Arial"/>
                <w:sz w:val="20"/>
                <w:szCs w:val="20"/>
              </w:rPr>
              <w:t>marginali</w:t>
            </w:r>
            <w:r w:rsidR="00246ED2" w:rsidRPr="00F921C6">
              <w:rPr>
                <w:rFonts w:ascii="Arial" w:hAnsi="Arial" w:cs="Arial"/>
                <w:sz w:val="20"/>
                <w:szCs w:val="20"/>
              </w:rPr>
              <w:t>z</w:t>
            </w:r>
            <w:r w:rsidR="00486A09" w:rsidRPr="00F921C6">
              <w:rPr>
                <w:rFonts w:ascii="Arial" w:hAnsi="Arial" w:cs="Arial"/>
                <w:sz w:val="20"/>
                <w:szCs w:val="20"/>
              </w:rPr>
              <w:t>ed</w:t>
            </w:r>
          </w:p>
        </w:tc>
        <w:tc>
          <w:tcPr>
            <w:tcW w:w="0" w:type="auto"/>
          </w:tcPr>
          <w:p w14:paraId="0063A5AB" w14:textId="72CD5F12" w:rsidR="00DC5D75" w:rsidRPr="00F921C6" w:rsidRDefault="00D13D79" w:rsidP="003009C5">
            <w:pPr>
              <w:pStyle w:val="NoSpacing"/>
              <w:jc w:val="both"/>
              <w:rPr>
                <w:rFonts w:ascii="Arial" w:hAnsi="Arial" w:cs="Arial"/>
                <w:sz w:val="20"/>
                <w:szCs w:val="20"/>
              </w:rPr>
            </w:pPr>
            <w:r w:rsidRPr="00F921C6">
              <w:rPr>
                <w:rStyle w:val="Strong"/>
                <w:rFonts w:ascii="Arial" w:hAnsi="Arial" w:cs="Arial"/>
                <w:b w:val="0"/>
                <w:bCs w:val="0"/>
                <w:sz w:val="20"/>
                <w:szCs w:val="20"/>
              </w:rPr>
              <w:t>A</w:t>
            </w:r>
            <w:r w:rsidR="00DC5D75" w:rsidRPr="00F921C6">
              <w:rPr>
                <w:rStyle w:val="Strong"/>
                <w:rFonts w:ascii="Arial" w:hAnsi="Arial" w:cs="Arial"/>
                <w:b w:val="0"/>
                <w:bCs w:val="0"/>
                <w:sz w:val="20"/>
                <w:szCs w:val="20"/>
              </w:rPr>
              <w:t>spiration 1:</w:t>
            </w:r>
            <w:r w:rsidR="00DC5D75" w:rsidRPr="00F921C6">
              <w:rPr>
                <w:rStyle w:val="Strong"/>
                <w:rFonts w:ascii="Arial" w:hAnsi="Arial" w:cs="Arial"/>
                <w:sz w:val="20"/>
                <w:szCs w:val="20"/>
              </w:rPr>
              <w:t xml:space="preserve"> </w:t>
            </w:r>
            <w:r w:rsidR="00DC5D75" w:rsidRPr="00F921C6">
              <w:rPr>
                <w:rFonts w:ascii="Arial" w:hAnsi="Arial" w:cs="Arial"/>
                <w:sz w:val="20"/>
                <w:szCs w:val="20"/>
              </w:rPr>
              <w:t>A prosperous Africa based on inclusive growth and sustainable development</w:t>
            </w:r>
          </w:p>
        </w:tc>
        <w:tc>
          <w:tcPr>
            <w:tcW w:w="0" w:type="auto"/>
          </w:tcPr>
          <w:p w14:paraId="09D75037" w14:textId="5F3E32D5"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1.3</w:t>
            </w:r>
            <w:r w:rsidR="00D13D79" w:rsidRPr="00F921C6">
              <w:rPr>
                <w:rFonts w:ascii="Arial" w:hAnsi="Arial" w:cs="Arial"/>
                <w:sz w:val="20"/>
                <w:szCs w:val="20"/>
              </w:rPr>
              <w:t>:</w:t>
            </w:r>
            <w:r w:rsidRPr="00F921C6">
              <w:rPr>
                <w:rFonts w:ascii="Arial" w:hAnsi="Arial" w:cs="Arial"/>
                <w:sz w:val="20"/>
                <w:szCs w:val="20"/>
              </w:rPr>
              <w:t xml:space="preserve"> Implement nationally appropriate social protection systems and measures for all, including floors, and by 2030 achieve substantial coverage of the poor and the vulnerable</w:t>
            </w:r>
          </w:p>
          <w:p w14:paraId="242CFF36" w14:textId="77777777" w:rsidR="00DC5D75" w:rsidRPr="00F921C6" w:rsidRDefault="00DC5D75" w:rsidP="003009C5">
            <w:pPr>
              <w:pStyle w:val="NoSpacing"/>
              <w:jc w:val="both"/>
              <w:rPr>
                <w:rFonts w:ascii="Arial" w:hAnsi="Arial" w:cs="Arial"/>
                <w:sz w:val="20"/>
                <w:szCs w:val="20"/>
              </w:rPr>
            </w:pPr>
          </w:p>
          <w:p w14:paraId="6C703536" w14:textId="657DE4DC" w:rsidR="00DC5D75" w:rsidRPr="00F921C6" w:rsidRDefault="00DC5D75" w:rsidP="003009C5">
            <w:pPr>
              <w:pStyle w:val="NoSpacing"/>
              <w:jc w:val="both"/>
              <w:rPr>
                <w:rStyle w:val="Strong"/>
                <w:rFonts w:ascii="Arial" w:hAnsi="Arial" w:cs="Arial"/>
                <w:b w:val="0"/>
                <w:bCs w:val="0"/>
                <w:sz w:val="20"/>
                <w:szCs w:val="20"/>
              </w:rPr>
            </w:pPr>
            <w:r w:rsidRPr="00F921C6">
              <w:rPr>
                <w:rFonts w:ascii="Arial" w:hAnsi="Arial" w:cs="Arial"/>
                <w:sz w:val="20"/>
                <w:szCs w:val="20"/>
                <w:lang w:val="en-GB"/>
              </w:rPr>
              <w:t>SDG 10.4</w:t>
            </w:r>
            <w:r w:rsidR="00811D06" w:rsidRPr="00F921C6">
              <w:rPr>
                <w:rFonts w:ascii="Arial" w:hAnsi="Arial" w:cs="Arial"/>
                <w:sz w:val="20"/>
                <w:szCs w:val="20"/>
                <w:lang w:val="en-GB"/>
              </w:rPr>
              <w:t>:</w:t>
            </w:r>
            <w:r w:rsidRPr="00F921C6">
              <w:rPr>
                <w:rFonts w:ascii="Arial" w:hAnsi="Arial" w:cs="Arial"/>
                <w:sz w:val="20"/>
                <w:szCs w:val="20"/>
                <w:lang w:val="en-GB"/>
              </w:rPr>
              <w:t xml:space="preserve"> Adopt policies, especially fiscal, wage and social protection policies, and progressively </w:t>
            </w:r>
            <w:r w:rsidR="00482694" w:rsidRPr="00F921C6">
              <w:rPr>
                <w:rFonts w:ascii="Arial" w:hAnsi="Arial" w:cs="Arial"/>
                <w:sz w:val="20"/>
                <w:szCs w:val="20"/>
                <w:lang w:val="en-GB"/>
              </w:rPr>
              <w:t>a</w:t>
            </w:r>
            <w:r w:rsidRPr="00F921C6">
              <w:rPr>
                <w:rFonts w:ascii="Arial" w:hAnsi="Arial" w:cs="Arial"/>
                <w:sz w:val="20"/>
                <w:szCs w:val="20"/>
                <w:lang w:val="en-GB"/>
              </w:rPr>
              <w:t>chieve greater equality</w:t>
            </w:r>
          </w:p>
        </w:tc>
        <w:tc>
          <w:tcPr>
            <w:tcW w:w="0" w:type="auto"/>
          </w:tcPr>
          <w:p w14:paraId="27B63E99" w14:textId="77777777" w:rsidR="00DC5D75" w:rsidRPr="00F921C6" w:rsidRDefault="00DC5D75" w:rsidP="003009C5">
            <w:pPr>
              <w:pStyle w:val="NoSpacing"/>
              <w:jc w:val="both"/>
              <w:rPr>
                <w:rStyle w:val="Strong"/>
                <w:rFonts w:ascii="Arial" w:hAnsi="Arial" w:cs="Arial"/>
                <w:sz w:val="20"/>
                <w:szCs w:val="20"/>
              </w:rPr>
            </w:pPr>
          </w:p>
        </w:tc>
      </w:tr>
      <w:tr w:rsidR="002C08FB" w:rsidRPr="00F921C6" w14:paraId="456CE2CF" w14:textId="77777777" w:rsidTr="00603C66">
        <w:tc>
          <w:tcPr>
            <w:tcW w:w="0" w:type="auto"/>
          </w:tcPr>
          <w:p w14:paraId="3DFF6DE5" w14:textId="050F5ADE"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Output 2.3: RECs and the Africa</w:t>
            </w:r>
            <w:r w:rsidR="007F4D3B" w:rsidRPr="00F921C6">
              <w:rPr>
                <w:rFonts w:ascii="Arial" w:hAnsi="Arial" w:cs="Arial"/>
                <w:sz w:val="20"/>
                <w:szCs w:val="20"/>
              </w:rPr>
              <w:t>n</w:t>
            </w:r>
            <w:r w:rsidRPr="00F921C6">
              <w:rPr>
                <w:rFonts w:ascii="Arial" w:hAnsi="Arial" w:cs="Arial"/>
                <w:sz w:val="20"/>
                <w:szCs w:val="20"/>
              </w:rPr>
              <w:t xml:space="preserve"> Group of Negotiators have strengthened technical capacities to promote the implementation of the Paris Agreement </w:t>
            </w:r>
          </w:p>
        </w:tc>
        <w:tc>
          <w:tcPr>
            <w:tcW w:w="0" w:type="auto"/>
          </w:tcPr>
          <w:p w14:paraId="45F3C589" w14:textId="4C4C090D" w:rsidR="00DC5D75" w:rsidRPr="00F921C6" w:rsidRDefault="00D13D79" w:rsidP="006870A9">
            <w:pPr>
              <w:pStyle w:val="NoSpacing"/>
              <w:jc w:val="both"/>
              <w:rPr>
                <w:rFonts w:ascii="Arial" w:eastAsia="Times New Roman" w:hAnsi="Arial" w:cs="Arial"/>
                <w:bCs/>
                <w:sz w:val="20"/>
                <w:szCs w:val="20"/>
                <w:lang w:eastAsia="en-GB"/>
              </w:rPr>
            </w:pPr>
            <w:r w:rsidRPr="00F921C6">
              <w:rPr>
                <w:rStyle w:val="Strong"/>
                <w:rFonts w:ascii="Arial" w:hAnsi="Arial" w:cs="Arial"/>
                <w:b w:val="0"/>
                <w:bCs w:val="0"/>
                <w:sz w:val="20"/>
                <w:szCs w:val="20"/>
              </w:rPr>
              <w:t>A</w:t>
            </w:r>
            <w:r w:rsidR="00DC5D75" w:rsidRPr="00F921C6">
              <w:rPr>
                <w:rStyle w:val="Strong"/>
                <w:rFonts w:ascii="Arial" w:hAnsi="Arial" w:cs="Arial"/>
                <w:b w:val="0"/>
                <w:bCs w:val="0"/>
                <w:sz w:val="20"/>
                <w:szCs w:val="20"/>
              </w:rPr>
              <w:t>spiration 1</w:t>
            </w:r>
            <w:r w:rsidR="006870A9" w:rsidRPr="00F921C6">
              <w:rPr>
                <w:rStyle w:val="Strong"/>
                <w:rFonts w:ascii="Arial" w:hAnsi="Arial" w:cs="Arial"/>
                <w:b w:val="0"/>
                <w:bCs w:val="0"/>
                <w:sz w:val="20"/>
                <w:szCs w:val="20"/>
              </w:rPr>
              <w:t xml:space="preserve"> </w:t>
            </w:r>
            <w:r w:rsidR="006870A9" w:rsidRPr="00F921C6">
              <w:rPr>
                <w:rStyle w:val="Strong"/>
                <w:rFonts w:ascii="Arial" w:hAnsi="Arial" w:cs="Arial"/>
                <w:b w:val="0"/>
                <w:bCs w:val="0"/>
              </w:rPr>
              <w:t>(para. 10):</w:t>
            </w:r>
            <w:r w:rsidR="00DC5D75" w:rsidRPr="00F921C6">
              <w:rPr>
                <w:rStyle w:val="Strong"/>
                <w:rFonts w:ascii="Arial" w:hAnsi="Arial" w:cs="Arial"/>
                <w:sz w:val="20"/>
                <w:szCs w:val="20"/>
              </w:rPr>
              <w:t xml:space="preserve"> </w:t>
            </w:r>
            <w:r w:rsidR="00DC5D75" w:rsidRPr="00F921C6">
              <w:rPr>
                <w:rFonts w:ascii="Arial" w:hAnsi="Arial" w:cs="Arial"/>
                <w:sz w:val="20"/>
                <w:szCs w:val="20"/>
                <w:lang w:val="en-GB"/>
              </w:rPr>
              <w:t xml:space="preserve">Africa’s unique natural endowments, its </w:t>
            </w:r>
            <w:proofErr w:type="gramStart"/>
            <w:r w:rsidR="00DC5D75" w:rsidRPr="00F921C6">
              <w:rPr>
                <w:rFonts w:ascii="Arial" w:hAnsi="Arial" w:cs="Arial"/>
                <w:sz w:val="20"/>
                <w:szCs w:val="20"/>
                <w:lang w:val="en-GB"/>
              </w:rPr>
              <w:t>environment</w:t>
            </w:r>
            <w:proofErr w:type="gramEnd"/>
            <w:r w:rsidR="00DC5D75" w:rsidRPr="00F921C6">
              <w:rPr>
                <w:rFonts w:ascii="Arial" w:hAnsi="Arial" w:cs="Arial"/>
                <w:sz w:val="20"/>
                <w:szCs w:val="20"/>
                <w:lang w:val="en-GB"/>
              </w:rPr>
              <w:t xml:space="preserve"> and ecosystems,</w:t>
            </w:r>
            <w:r w:rsidR="006870A9" w:rsidRPr="00F921C6">
              <w:rPr>
                <w:rFonts w:ascii="Arial" w:hAnsi="Arial" w:cs="Arial"/>
                <w:sz w:val="20"/>
                <w:szCs w:val="20"/>
                <w:lang w:val="en-GB"/>
              </w:rPr>
              <w:t xml:space="preserve"> </w:t>
            </w:r>
            <w:r w:rsidR="00DC5D75" w:rsidRPr="00F921C6">
              <w:rPr>
                <w:rFonts w:ascii="Arial" w:hAnsi="Arial" w:cs="Arial"/>
                <w:sz w:val="20"/>
                <w:szCs w:val="20"/>
                <w:lang w:val="en-GB"/>
              </w:rPr>
              <w:t>including its wildlife and wild lands are healthy, valued and protected, with</w:t>
            </w:r>
            <w:r w:rsidR="006870A9" w:rsidRPr="00F921C6">
              <w:rPr>
                <w:rFonts w:ascii="Arial" w:hAnsi="Arial" w:cs="Arial"/>
                <w:sz w:val="20"/>
                <w:szCs w:val="20"/>
                <w:lang w:val="en-GB"/>
              </w:rPr>
              <w:t xml:space="preserve"> </w:t>
            </w:r>
            <w:r w:rsidR="00DC5D75" w:rsidRPr="00F921C6">
              <w:rPr>
                <w:rFonts w:ascii="Arial" w:hAnsi="Arial" w:cs="Arial"/>
                <w:sz w:val="20"/>
                <w:szCs w:val="20"/>
                <w:lang w:val="en-GB"/>
              </w:rPr>
              <w:t>climate resilient economies and communities</w:t>
            </w:r>
          </w:p>
        </w:tc>
        <w:tc>
          <w:tcPr>
            <w:tcW w:w="0" w:type="auto"/>
          </w:tcPr>
          <w:p w14:paraId="1945BA9F" w14:textId="4DAC4227" w:rsidR="00DC5D75" w:rsidRPr="00F921C6" w:rsidRDefault="00DC5D75" w:rsidP="003009C5">
            <w:pPr>
              <w:pStyle w:val="NoSpacing"/>
              <w:jc w:val="both"/>
              <w:rPr>
                <w:rFonts w:ascii="Arial" w:hAnsi="Arial" w:cs="Arial"/>
                <w:sz w:val="20"/>
                <w:szCs w:val="20"/>
                <w:lang w:val="en-GB"/>
              </w:rPr>
            </w:pPr>
            <w:r w:rsidRPr="00F921C6">
              <w:rPr>
                <w:rFonts w:ascii="Arial" w:hAnsi="Arial" w:cs="Arial"/>
                <w:sz w:val="20"/>
                <w:szCs w:val="20"/>
                <w:lang w:val="en-GB"/>
              </w:rPr>
              <w:t>SDG 1.5</w:t>
            </w:r>
            <w:r w:rsidR="00811D06" w:rsidRPr="00F921C6">
              <w:rPr>
                <w:rFonts w:ascii="Arial" w:hAnsi="Arial" w:cs="Arial"/>
                <w:sz w:val="20"/>
                <w:szCs w:val="20"/>
                <w:lang w:val="en-GB"/>
              </w:rPr>
              <w:t>:</w:t>
            </w:r>
            <w:r w:rsidRPr="00F921C6">
              <w:rPr>
                <w:rFonts w:ascii="Arial" w:hAnsi="Arial" w:cs="Arial"/>
                <w:sz w:val="20"/>
                <w:szCs w:val="20"/>
                <w:lang w:val="en-GB"/>
              </w:rPr>
              <w:t xml:space="preserve"> By 2030, build the resilience of the poor and those in vulnerable situations and reduce</w:t>
            </w:r>
            <w:r w:rsidR="00811D06" w:rsidRPr="00F921C6">
              <w:rPr>
                <w:rFonts w:ascii="Arial" w:hAnsi="Arial" w:cs="Arial"/>
                <w:sz w:val="20"/>
                <w:szCs w:val="20"/>
                <w:lang w:val="en-GB"/>
              </w:rPr>
              <w:t xml:space="preserve"> t</w:t>
            </w:r>
            <w:r w:rsidRPr="00F921C6">
              <w:rPr>
                <w:rFonts w:ascii="Arial" w:hAnsi="Arial" w:cs="Arial"/>
                <w:sz w:val="20"/>
                <w:szCs w:val="20"/>
                <w:lang w:val="en-GB"/>
              </w:rPr>
              <w:t>heir</w:t>
            </w:r>
            <w:r w:rsidR="000306E0" w:rsidRPr="00F921C6">
              <w:rPr>
                <w:rFonts w:ascii="Arial" w:hAnsi="Arial" w:cs="Arial"/>
                <w:sz w:val="20"/>
                <w:szCs w:val="20"/>
                <w:lang w:val="en-GB"/>
              </w:rPr>
              <w:t xml:space="preserve"> </w:t>
            </w:r>
            <w:r w:rsidRPr="00F921C6">
              <w:rPr>
                <w:rFonts w:ascii="Arial" w:hAnsi="Arial" w:cs="Arial"/>
                <w:sz w:val="20"/>
                <w:szCs w:val="20"/>
                <w:lang w:val="en-GB"/>
              </w:rPr>
              <w:t>exposure and vulnerability to climate</w:t>
            </w:r>
            <w:r w:rsidR="00811D06" w:rsidRPr="00F921C6">
              <w:rPr>
                <w:rFonts w:ascii="Arial" w:hAnsi="Arial" w:cs="Arial"/>
                <w:sz w:val="20"/>
                <w:szCs w:val="20"/>
                <w:lang w:val="en-GB"/>
              </w:rPr>
              <w:t>-</w:t>
            </w:r>
            <w:r w:rsidRPr="00F921C6">
              <w:rPr>
                <w:rFonts w:ascii="Arial" w:hAnsi="Arial" w:cs="Arial"/>
                <w:sz w:val="20"/>
                <w:szCs w:val="20"/>
                <w:lang w:val="en-GB"/>
              </w:rPr>
              <w:t xml:space="preserve">related extreme events and other economic, </w:t>
            </w:r>
            <w:proofErr w:type="gramStart"/>
            <w:r w:rsidRPr="00F921C6">
              <w:rPr>
                <w:rFonts w:ascii="Arial" w:hAnsi="Arial" w:cs="Arial"/>
                <w:sz w:val="20"/>
                <w:szCs w:val="20"/>
                <w:lang w:val="en-GB"/>
              </w:rPr>
              <w:t>social</w:t>
            </w:r>
            <w:proofErr w:type="gramEnd"/>
            <w:r w:rsidR="00811D06" w:rsidRPr="00F921C6">
              <w:rPr>
                <w:rFonts w:ascii="Arial" w:hAnsi="Arial" w:cs="Arial"/>
                <w:sz w:val="20"/>
                <w:szCs w:val="20"/>
                <w:lang w:val="en-GB"/>
              </w:rPr>
              <w:t xml:space="preserve"> a</w:t>
            </w:r>
            <w:r w:rsidRPr="00F921C6">
              <w:rPr>
                <w:rFonts w:ascii="Arial" w:hAnsi="Arial" w:cs="Arial"/>
                <w:sz w:val="20"/>
                <w:szCs w:val="20"/>
                <w:lang w:val="en-GB"/>
              </w:rPr>
              <w:t>nd environmental shocks and disasters</w:t>
            </w:r>
          </w:p>
          <w:p w14:paraId="23152B4C" w14:textId="77777777" w:rsidR="00DC5D75" w:rsidRPr="00F921C6" w:rsidRDefault="00DC5D75" w:rsidP="003009C5">
            <w:pPr>
              <w:pStyle w:val="NoSpacing"/>
              <w:jc w:val="both"/>
              <w:rPr>
                <w:rFonts w:ascii="Arial" w:hAnsi="Arial" w:cs="Arial"/>
                <w:sz w:val="20"/>
                <w:szCs w:val="20"/>
              </w:rPr>
            </w:pPr>
          </w:p>
          <w:p w14:paraId="7E2ACBA9" w14:textId="12DB4492" w:rsidR="00DC5D75" w:rsidRPr="00F921C6" w:rsidRDefault="00DC5D75" w:rsidP="003009C5">
            <w:pPr>
              <w:pStyle w:val="NoSpacing"/>
              <w:jc w:val="both"/>
              <w:rPr>
                <w:rStyle w:val="Strong"/>
                <w:rFonts w:ascii="Arial" w:hAnsi="Arial" w:cs="Arial"/>
                <w:b w:val="0"/>
                <w:bCs w:val="0"/>
                <w:sz w:val="20"/>
                <w:szCs w:val="20"/>
              </w:rPr>
            </w:pPr>
            <w:r w:rsidRPr="00F921C6">
              <w:rPr>
                <w:rFonts w:ascii="Arial" w:hAnsi="Arial" w:cs="Arial"/>
                <w:sz w:val="20"/>
                <w:szCs w:val="20"/>
              </w:rPr>
              <w:t>SDG 13</w:t>
            </w:r>
            <w:r w:rsidR="00482694" w:rsidRPr="00F921C6">
              <w:rPr>
                <w:rFonts w:ascii="Arial" w:hAnsi="Arial" w:cs="Arial"/>
                <w:sz w:val="20"/>
                <w:szCs w:val="20"/>
              </w:rPr>
              <w:t>:</w:t>
            </w:r>
            <w:r w:rsidRPr="00F921C6">
              <w:rPr>
                <w:rFonts w:ascii="Arial" w:hAnsi="Arial" w:cs="Arial"/>
                <w:sz w:val="20"/>
                <w:szCs w:val="20"/>
              </w:rPr>
              <w:t xml:space="preserve"> Take urgent action to combat climate change and its impacts</w:t>
            </w:r>
          </w:p>
        </w:tc>
        <w:tc>
          <w:tcPr>
            <w:tcW w:w="0" w:type="auto"/>
          </w:tcPr>
          <w:p w14:paraId="4AD4166B" w14:textId="1A5057DD" w:rsidR="00DC5D75" w:rsidRPr="00F921C6" w:rsidRDefault="002C08FB" w:rsidP="003009C5">
            <w:pPr>
              <w:pStyle w:val="NoSpacing"/>
              <w:jc w:val="both"/>
              <w:rPr>
                <w:rStyle w:val="Strong"/>
                <w:rFonts w:ascii="Arial" w:hAnsi="Arial" w:cs="Arial"/>
                <w:sz w:val="20"/>
                <w:szCs w:val="20"/>
              </w:rPr>
            </w:pPr>
            <w:r w:rsidRPr="00F921C6">
              <w:rPr>
                <w:rFonts w:ascii="Arial" w:hAnsi="Arial" w:cs="Arial"/>
                <w:sz w:val="20"/>
                <w:szCs w:val="20"/>
              </w:rPr>
              <w:t xml:space="preserve">Sendai Framework, Paris Agreement, </w:t>
            </w:r>
            <w:proofErr w:type="spellStart"/>
            <w:r w:rsidRPr="00F921C6">
              <w:rPr>
                <w:rFonts w:ascii="Arial" w:hAnsi="Arial" w:cs="Arial"/>
                <w:sz w:val="20"/>
                <w:szCs w:val="20"/>
              </w:rPr>
              <w:t>Programme</w:t>
            </w:r>
            <w:proofErr w:type="spellEnd"/>
            <w:r w:rsidRPr="00F921C6">
              <w:rPr>
                <w:rFonts w:ascii="Arial" w:hAnsi="Arial" w:cs="Arial"/>
                <w:sz w:val="20"/>
                <w:szCs w:val="20"/>
              </w:rPr>
              <w:t xml:space="preserve"> of Action for the Implementation of the Sendai Framework in Africa</w:t>
            </w:r>
          </w:p>
        </w:tc>
      </w:tr>
      <w:tr w:rsidR="002C08FB" w:rsidRPr="00F921C6" w14:paraId="1F8B7DEB" w14:textId="77777777" w:rsidTr="00603C66">
        <w:tc>
          <w:tcPr>
            <w:tcW w:w="0" w:type="auto"/>
          </w:tcPr>
          <w:p w14:paraId="7FB4EEB5" w14:textId="443C8CFA" w:rsidR="00DC5D75" w:rsidRPr="00F921C6" w:rsidRDefault="00DC5D75" w:rsidP="006870A9">
            <w:pPr>
              <w:pStyle w:val="NoSpacing"/>
              <w:jc w:val="both"/>
              <w:rPr>
                <w:rFonts w:ascii="Arial" w:hAnsi="Arial" w:cs="Arial"/>
                <w:sz w:val="20"/>
                <w:szCs w:val="20"/>
              </w:rPr>
            </w:pPr>
            <w:r w:rsidRPr="00F921C6">
              <w:rPr>
                <w:rFonts w:ascii="Arial" w:hAnsi="Arial" w:cs="Arial"/>
                <w:sz w:val="20"/>
                <w:szCs w:val="20"/>
              </w:rPr>
              <w:t xml:space="preserve">Output 2.4: The AUC, the African Volunteer Corps and </w:t>
            </w:r>
            <w:r w:rsidR="00A978CA" w:rsidRPr="00F921C6">
              <w:rPr>
                <w:rFonts w:ascii="Arial" w:hAnsi="Arial" w:cs="Arial"/>
                <w:sz w:val="20"/>
                <w:szCs w:val="20"/>
              </w:rPr>
              <w:t xml:space="preserve">the </w:t>
            </w:r>
            <w:proofErr w:type="spellStart"/>
            <w:r w:rsidRPr="00F921C6">
              <w:rPr>
                <w:rFonts w:ascii="Arial" w:hAnsi="Arial" w:cs="Arial"/>
                <w:sz w:val="20"/>
                <w:szCs w:val="20"/>
              </w:rPr>
              <w:t>YouthConnekt</w:t>
            </w:r>
            <w:proofErr w:type="spellEnd"/>
            <w:r w:rsidRPr="00F921C6">
              <w:rPr>
                <w:rFonts w:ascii="Arial" w:hAnsi="Arial" w:cs="Arial"/>
                <w:sz w:val="20"/>
                <w:szCs w:val="20"/>
              </w:rPr>
              <w:t xml:space="preserve"> Africa initiative have enhanced operational and technical capacities to increase youth participation in political and economic development initiatives</w:t>
            </w:r>
          </w:p>
        </w:tc>
        <w:tc>
          <w:tcPr>
            <w:tcW w:w="0" w:type="auto"/>
          </w:tcPr>
          <w:p w14:paraId="57FB6B8F" w14:textId="4220216F" w:rsidR="00DC5D75" w:rsidRPr="00F921C6" w:rsidRDefault="00D13D79" w:rsidP="006870A9">
            <w:pPr>
              <w:pStyle w:val="NoSpacing"/>
              <w:jc w:val="both"/>
              <w:rPr>
                <w:rFonts w:ascii="Arial" w:hAnsi="Arial" w:cs="Arial"/>
                <w:sz w:val="20"/>
                <w:szCs w:val="20"/>
              </w:rPr>
            </w:pPr>
            <w:r w:rsidRPr="00F921C6">
              <w:rPr>
                <w:rFonts w:ascii="Arial" w:hAnsi="Arial" w:cs="Arial"/>
                <w:sz w:val="20"/>
                <w:szCs w:val="20"/>
                <w:lang w:val="en-GB"/>
              </w:rPr>
              <w:t>A</w:t>
            </w:r>
            <w:r w:rsidR="00DC5D75" w:rsidRPr="00F921C6">
              <w:rPr>
                <w:rFonts w:ascii="Arial" w:hAnsi="Arial" w:cs="Arial"/>
                <w:sz w:val="20"/>
                <w:szCs w:val="20"/>
                <w:lang w:val="en-GB"/>
              </w:rPr>
              <w:t>spiration 6</w:t>
            </w:r>
            <w:r w:rsidRPr="00F921C6">
              <w:rPr>
                <w:rFonts w:ascii="Arial" w:hAnsi="Arial" w:cs="Arial"/>
                <w:sz w:val="20"/>
                <w:szCs w:val="20"/>
                <w:lang w:val="en-GB"/>
              </w:rPr>
              <w:t>:</w:t>
            </w:r>
            <w:r w:rsidR="00DC5D75" w:rsidRPr="00F921C6">
              <w:rPr>
                <w:rFonts w:ascii="Arial" w:hAnsi="Arial" w:cs="Arial"/>
                <w:sz w:val="20"/>
                <w:szCs w:val="20"/>
                <w:lang w:val="en-GB"/>
              </w:rPr>
              <w:t xml:space="preserve"> An Africa whose development is people-driven, relying on the potential of</w:t>
            </w:r>
            <w:r w:rsidR="006870A9" w:rsidRPr="00F921C6">
              <w:rPr>
                <w:rFonts w:ascii="Arial" w:hAnsi="Arial" w:cs="Arial"/>
                <w:sz w:val="20"/>
                <w:szCs w:val="20"/>
                <w:lang w:val="en-GB"/>
              </w:rPr>
              <w:t xml:space="preserve"> </w:t>
            </w:r>
            <w:r w:rsidR="00DC5D75" w:rsidRPr="00F921C6">
              <w:rPr>
                <w:rFonts w:ascii="Arial" w:hAnsi="Arial" w:cs="Arial"/>
                <w:sz w:val="20"/>
                <w:szCs w:val="20"/>
                <w:lang w:val="en-GB"/>
              </w:rPr>
              <w:t>African people, especially its women and youth, and caring for children</w:t>
            </w:r>
          </w:p>
        </w:tc>
        <w:tc>
          <w:tcPr>
            <w:tcW w:w="0" w:type="auto"/>
          </w:tcPr>
          <w:p w14:paraId="65DAD7C1" w14:textId="4D5520BA" w:rsidR="00DC5D75" w:rsidRPr="00F921C6" w:rsidRDefault="00DC5D75" w:rsidP="006870A9">
            <w:pPr>
              <w:pStyle w:val="NoSpacing"/>
              <w:jc w:val="both"/>
              <w:rPr>
                <w:rStyle w:val="Strong"/>
                <w:rFonts w:ascii="Arial" w:hAnsi="Arial" w:cs="Arial"/>
                <w:b w:val="0"/>
                <w:sz w:val="20"/>
                <w:szCs w:val="20"/>
              </w:rPr>
            </w:pPr>
            <w:r w:rsidRPr="00F921C6">
              <w:rPr>
                <w:rStyle w:val="Strong"/>
                <w:rFonts w:ascii="Arial" w:hAnsi="Arial" w:cs="Arial"/>
                <w:b w:val="0"/>
                <w:bCs w:val="0"/>
                <w:sz w:val="20"/>
                <w:szCs w:val="20"/>
              </w:rPr>
              <w:t>SDG</w:t>
            </w:r>
            <w:r w:rsidRPr="00F921C6">
              <w:rPr>
                <w:rFonts w:ascii="Arial" w:hAnsi="Arial" w:cs="Arial"/>
                <w:lang w:val="en-GB"/>
              </w:rPr>
              <w:t xml:space="preserve"> </w:t>
            </w:r>
            <w:r w:rsidRPr="00F921C6">
              <w:rPr>
                <w:rFonts w:ascii="Arial" w:hAnsi="Arial" w:cs="Arial"/>
                <w:sz w:val="20"/>
                <w:szCs w:val="20"/>
                <w:lang w:val="en-GB"/>
              </w:rPr>
              <w:t>8.6</w:t>
            </w:r>
            <w:r w:rsidR="00482694" w:rsidRPr="00F921C6">
              <w:rPr>
                <w:rFonts w:ascii="Arial" w:hAnsi="Arial" w:cs="Arial"/>
                <w:sz w:val="20"/>
                <w:szCs w:val="20"/>
                <w:lang w:val="en-GB"/>
              </w:rPr>
              <w:t>:</w:t>
            </w:r>
            <w:r w:rsidRPr="00F921C6">
              <w:rPr>
                <w:rFonts w:ascii="Arial" w:hAnsi="Arial" w:cs="Arial"/>
                <w:sz w:val="20"/>
                <w:szCs w:val="20"/>
                <w:lang w:val="en-GB"/>
              </w:rPr>
              <w:t xml:space="preserve"> By 2020, substantially reduce the proportion of youth not in employment, </w:t>
            </w:r>
            <w:proofErr w:type="gramStart"/>
            <w:r w:rsidRPr="00F921C6">
              <w:rPr>
                <w:rFonts w:ascii="Arial" w:hAnsi="Arial" w:cs="Arial"/>
                <w:sz w:val="20"/>
                <w:szCs w:val="20"/>
                <w:lang w:val="en-GB"/>
              </w:rPr>
              <w:t>education</w:t>
            </w:r>
            <w:proofErr w:type="gramEnd"/>
            <w:r w:rsidRPr="00F921C6">
              <w:rPr>
                <w:rFonts w:ascii="Arial" w:hAnsi="Arial" w:cs="Arial"/>
                <w:sz w:val="20"/>
                <w:szCs w:val="20"/>
                <w:lang w:val="en-GB"/>
              </w:rPr>
              <w:t xml:space="preserve"> or </w:t>
            </w:r>
            <w:r w:rsidR="00482694" w:rsidRPr="00F921C6">
              <w:rPr>
                <w:rFonts w:ascii="Arial" w:hAnsi="Arial" w:cs="Arial"/>
                <w:sz w:val="20"/>
                <w:szCs w:val="20"/>
                <w:lang w:val="en-GB"/>
              </w:rPr>
              <w:t>t</w:t>
            </w:r>
            <w:r w:rsidRPr="00F921C6">
              <w:rPr>
                <w:rFonts w:ascii="Arial" w:hAnsi="Arial" w:cs="Arial"/>
                <w:sz w:val="20"/>
                <w:szCs w:val="20"/>
                <w:lang w:val="en-GB"/>
              </w:rPr>
              <w:t>raining</w:t>
            </w:r>
          </w:p>
        </w:tc>
        <w:tc>
          <w:tcPr>
            <w:tcW w:w="0" w:type="auto"/>
          </w:tcPr>
          <w:p w14:paraId="1793E381" w14:textId="77777777" w:rsidR="00DC5D75" w:rsidRPr="00F921C6" w:rsidRDefault="00DC5D75" w:rsidP="003009C5">
            <w:pPr>
              <w:pStyle w:val="NoSpacing"/>
              <w:jc w:val="both"/>
              <w:rPr>
                <w:rStyle w:val="Strong"/>
                <w:rFonts w:ascii="Arial" w:hAnsi="Arial" w:cs="Arial"/>
                <w:sz w:val="20"/>
                <w:szCs w:val="20"/>
              </w:rPr>
            </w:pPr>
          </w:p>
        </w:tc>
      </w:tr>
      <w:tr w:rsidR="002C08FB" w:rsidRPr="00F921C6" w14:paraId="0503A302" w14:textId="77777777" w:rsidTr="00603C66">
        <w:tc>
          <w:tcPr>
            <w:tcW w:w="0" w:type="auto"/>
          </w:tcPr>
          <w:p w14:paraId="1D0DE743" w14:textId="114BBE52" w:rsidR="00DC5D75" w:rsidRPr="00F921C6" w:rsidRDefault="00DC5D75" w:rsidP="006870A9">
            <w:pPr>
              <w:pStyle w:val="NoSpacing"/>
              <w:jc w:val="both"/>
              <w:rPr>
                <w:rFonts w:ascii="Arial" w:hAnsi="Arial" w:cs="Arial"/>
                <w:sz w:val="20"/>
                <w:szCs w:val="20"/>
              </w:rPr>
            </w:pPr>
            <w:r w:rsidRPr="00F921C6">
              <w:rPr>
                <w:rFonts w:ascii="Arial" w:hAnsi="Arial" w:cs="Arial"/>
                <w:sz w:val="20"/>
                <w:szCs w:val="20"/>
              </w:rPr>
              <w:t xml:space="preserve">Output 2.5: The </w:t>
            </w:r>
            <w:r w:rsidR="002C08FB" w:rsidRPr="00F921C6">
              <w:rPr>
                <w:rFonts w:ascii="Arial" w:hAnsi="Arial" w:cs="Arial"/>
                <w:sz w:val="20"/>
                <w:szCs w:val="20"/>
              </w:rPr>
              <w:t>AU</w:t>
            </w:r>
            <w:r w:rsidRPr="00F921C6">
              <w:rPr>
                <w:rFonts w:ascii="Arial" w:hAnsi="Arial" w:cs="Arial"/>
                <w:sz w:val="20"/>
                <w:szCs w:val="20"/>
              </w:rPr>
              <w:t xml:space="preserve">, RECs and </w:t>
            </w:r>
            <w:r w:rsidR="002C08FB" w:rsidRPr="00F921C6">
              <w:rPr>
                <w:rFonts w:ascii="Arial" w:hAnsi="Arial" w:cs="Arial"/>
                <w:sz w:val="20"/>
                <w:szCs w:val="20"/>
              </w:rPr>
              <w:t>m</w:t>
            </w:r>
            <w:r w:rsidRPr="00F921C6">
              <w:rPr>
                <w:rFonts w:ascii="Arial" w:hAnsi="Arial" w:cs="Arial"/>
                <w:sz w:val="20"/>
                <w:szCs w:val="20"/>
              </w:rPr>
              <w:t xml:space="preserve">ember States have enhanced technical capacities to promote gender equality </w:t>
            </w:r>
          </w:p>
        </w:tc>
        <w:tc>
          <w:tcPr>
            <w:tcW w:w="0" w:type="auto"/>
          </w:tcPr>
          <w:p w14:paraId="41E349B7" w14:textId="77BDFB1D" w:rsidR="00DC5D75" w:rsidRPr="00F921C6" w:rsidRDefault="00D13D79" w:rsidP="006870A9">
            <w:pPr>
              <w:pStyle w:val="NoSpacing"/>
              <w:jc w:val="both"/>
              <w:rPr>
                <w:rFonts w:ascii="Arial" w:hAnsi="Arial" w:cs="Arial"/>
                <w:sz w:val="20"/>
                <w:szCs w:val="20"/>
              </w:rPr>
            </w:pPr>
            <w:r w:rsidRPr="00F921C6">
              <w:rPr>
                <w:rFonts w:ascii="Arial" w:hAnsi="Arial" w:cs="Arial"/>
                <w:sz w:val="20"/>
                <w:szCs w:val="20"/>
                <w:lang w:val="en-GB"/>
              </w:rPr>
              <w:t>A</w:t>
            </w:r>
            <w:r w:rsidR="00DC5D75" w:rsidRPr="00F921C6">
              <w:rPr>
                <w:rFonts w:ascii="Arial" w:hAnsi="Arial" w:cs="Arial"/>
                <w:sz w:val="20"/>
                <w:szCs w:val="20"/>
                <w:lang w:val="en-GB"/>
              </w:rPr>
              <w:t>spiration 6</w:t>
            </w:r>
            <w:r w:rsidRPr="00F921C6">
              <w:rPr>
                <w:rFonts w:ascii="Arial" w:hAnsi="Arial" w:cs="Arial"/>
                <w:sz w:val="20"/>
                <w:szCs w:val="20"/>
                <w:lang w:val="en-GB"/>
              </w:rPr>
              <w:t>:</w:t>
            </w:r>
            <w:r w:rsidR="00DC5D75" w:rsidRPr="00F921C6">
              <w:rPr>
                <w:rFonts w:ascii="Arial" w:hAnsi="Arial" w:cs="Arial"/>
                <w:sz w:val="20"/>
                <w:szCs w:val="20"/>
                <w:lang w:val="en-GB"/>
              </w:rPr>
              <w:t xml:space="preserve"> An Africa whose development is people-driven, relying on the potential of</w:t>
            </w:r>
            <w:r w:rsidR="006870A9" w:rsidRPr="00F921C6">
              <w:rPr>
                <w:rFonts w:ascii="Arial" w:hAnsi="Arial" w:cs="Arial"/>
                <w:sz w:val="20"/>
                <w:szCs w:val="20"/>
                <w:lang w:val="en-GB"/>
              </w:rPr>
              <w:t xml:space="preserve"> </w:t>
            </w:r>
            <w:r w:rsidR="00DC5D75" w:rsidRPr="00F921C6">
              <w:rPr>
                <w:rFonts w:ascii="Arial" w:hAnsi="Arial" w:cs="Arial"/>
                <w:sz w:val="20"/>
                <w:szCs w:val="20"/>
                <w:lang w:val="en-GB"/>
              </w:rPr>
              <w:t>African people, especially its women and youth, and caring for children</w:t>
            </w:r>
          </w:p>
        </w:tc>
        <w:tc>
          <w:tcPr>
            <w:tcW w:w="0" w:type="auto"/>
          </w:tcPr>
          <w:p w14:paraId="478FC553" w14:textId="718D4665" w:rsidR="00DC5D75" w:rsidRPr="00F921C6" w:rsidRDefault="00DC5D75" w:rsidP="003009C5">
            <w:pPr>
              <w:pStyle w:val="NoSpacing"/>
              <w:jc w:val="both"/>
              <w:rPr>
                <w:rStyle w:val="Strong"/>
                <w:rFonts w:ascii="Arial" w:hAnsi="Arial" w:cs="Arial"/>
                <w:b w:val="0"/>
                <w:bCs w:val="0"/>
                <w:sz w:val="20"/>
                <w:szCs w:val="20"/>
              </w:rPr>
            </w:pPr>
            <w:r w:rsidRPr="00F921C6">
              <w:rPr>
                <w:rFonts w:ascii="Arial" w:hAnsi="Arial" w:cs="Arial"/>
                <w:sz w:val="20"/>
                <w:szCs w:val="20"/>
              </w:rPr>
              <w:t>SDG 5</w:t>
            </w:r>
            <w:r w:rsidR="00482694" w:rsidRPr="00F921C6">
              <w:rPr>
                <w:rFonts w:ascii="Arial" w:hAnsi="Arial" w:cs="Arial"/>
                <w:sz w:val="20"/>
                <w:szCs w:val="20"/>
              </w:rPr>
              <w:t>:</w:t>
            </w:r>
            <w:r w:rsidRPr="00F921C6">
              <w:rPr>
                <w:rFonts w:ascii="Arial" w:hAnsi="Arial" w:cs="Arial"/>
                <w:sz w:val="20"/>
                <w:szCs w:val="20"/>
              </w:rPr>
              <w:t xml:space="preserve"> Achieve gender equality and empower all women and girls</w:t>
            </w:r>
          </w:p>
        </w:tc>
        <w:tc>
          <w:tcPr>
            <w:tcW w:w="0" w:type="auto"/>
          </w:tcPr>
          <w:p w14:paraId="7191E4CE" w14:textId="77777777" w:rsidR="00DC5D75" w:rsidRPr="00F921C6" w:rsidRDefault="00DC5D75" w:rsidP="003009C5">
            <w:pPr>
              <w:pStyle w:val="NoSpacing"/>
              <w:jc w:val="both"/>
              <w:rPr>
                <w:rStyle w:val="Strong"/>
                <w:rFonts w:ascii="Arial" w:hAnsi="Arial" w:cs="Arial"/>
                <w:sz w:val="20"/>
                <w:szCs w:val="20"/>
              </w:rPr>
            </w:pPr>
          </w:p>
        </w:tc>
      </w:tr>
      <w:tr w:rsidR="002C08FB" w:rsidRPr="00F921C6" w14:paraId="40F99D19" w14:textId="77777777" w:rsidTr="00603C66">
        <w:tc>
          <w:tcPr>
            <w:tcW w:w="0" w:type="auto"/>
          </w:tcPr>
          <w:p w14:paraId="1886DCFF" w14:textId="0B16DC6A" w:rsidR="00DC5D75" w:rsidRPr="00F921C6" w:rsidRDefault="00DC5D75" w:rsidP="006870A9">
            <w:pPr>
              <w:pStyle w:val="NoSpacing"/>
              <w:jc w:val="both"/>
              <w:rPr>
                <w:rFonts w:ascii="Arial" w:hAnsi="Arial" w:cs="Arial"/>
                <w:sz w:val="20"/>
                <w:szCs w:val="20"/>
              </w:rPr>
            </w:pPr>
            <w:r w:rsidRPr="00F921C6">
              <w:rPr>
                <w:rFonts w:ascii="Arial" w:hAnsi="Arial" w:cs="Arial"/>
                <w:sz w:val="20"/>
                <w:szCs w:val="20"/>
              </w:rPr>
              <w:t xml:space="preserve">Output 2.6: Member States are enabled to deliver on Nationally Determined Contributions commitments and encourage public-private investment in renewable energy </w:t>
            </w:r>
          </w:p>
        </w:tc>
        <w:tc>
          <w:tcPr>
            <w:tcW w:w="0" w:type="auto"/>
          </w:tcPr>
          <w:p w14:paraId="7534F6A6" w14:textId="5F4751D3" w:rsidR="00D13D79" w:rsidRPr="00F921C6" w:rsidRDefault="006870A9" w:rsidP="00482694">
            <w:pPr>
              <w:pStyle w:val="NoSpacing"/>
              <w:jc w:val="both"/>
              <w:rPr>
                <w:rFonts w:ascii="Arial" w:hAnsi="Arial" w:cs="Arial"/>
                <w:sz w:val="20"/>
                <w:szCs w:val="20"/>
                <w:lang w:val="en-GB"/>
              </w:rPr>
            </w:pPr>
            <w:r w:rsidRPr="00F921C6">
              <w:rPr>
                <w:rStyle w:val="Heading1Char"/>
                <w:rFonts w:ascii="Arial" w:hAnsi="Arial" w:cs="Arial"/>
                <w:b w:val="0"/>
                <w:bCs w:val="0"/>
                <w:sz w:val="20"/>
                <w:szCs w:val="20"/>
              </w:rPr>
              <w:t xml:space="preserve"> </w:t>
            </w:r>
            <w:r w:rsidRPr="00F921C6">
              <w:rPr>
                <w:rStyle w:val="Strong"/>
                <w:rFonts w:ascii="Arial" w:hAnsi="Arial" w:cs="Arial"/>
                <w:b w:val="0"/>
                <w:bCs w:val="0"/>
                <w:sz w:val="20"/>
                <w:szCs w:val="20"/>
              </w:rPr>
              <w:t xml:space="preserve">Aspiration 1 </w:t>
            </w:r>
            <w:r w:rsidRPr="00F921C6">
              <w:rPr>
                <w:rStyle w:val="Strong"/>
                <w:rFonts w:ascii="Arial" w:hAnsi="Arial" w:cs="Arial"/>
                <w:b w:val="0"/>
                <w:bCs w:val="0"/>
              </w:rPr>
              <w:t>(para. 10):</w:t>
            </w:r>
            <w:r w:rsidRPr="00F921C6">
              <w:rPr>
                <w:rStyle w:val="Strong"/>
                <w:rFonts w:ascii="Arial" w:hAnsi="Arial" w:cs="Arial"/>
                <w:b w:val="0"/>
                <w:bCs w:val="0"/>
                <w:sz w:val="20"/>
                <w:szCs w:val="20"/>
              </w:rPr>
              <w:t xml:space="preserve"> </w:t>
            </w:r>
            <w:r w:rsidR="00DC5D75" w:rsidRPr="00F921C6">
              <w:rPr>
                <w:rFonts w:ascii="Arial" w:hAnsi="Arial" w:cs="Arial"/>
                <w:sz w:val="20"/>
                <w:szCs w:val="20"/>
                <w:lang w:val="en-GB"/>
              </w:rPr>
              <w:t xml:space="preserve">Africa’s unique natural endowments, its </w:t>
            </w:r>
            <w:proofErr w:type="gramStart"/>
            <w:r w:rsidR="00DC5D75" w:rsidRPr="00F921C6">
              <w:rPr>
                <w:rFonts w:ascii="Arial" w:hAnsi="Arial" w:cs="Arial"/>
                <w:sz w:val="20"/>
                <w:szCs w:val="20"/>
                <w:lang w:val="en-GB"/>
              </w:rPr>
              <w:t>environment</w:t>
            </w:r>
            <w:proofErr w:type="gramEnd"/>
            <w:r w:rsidR="00DC5D75" w:rsidRPr="00F921C6">
              <w:rPr>
                <w:rFonts w:ascii="Arial" w:hAnsi="Arial" w:cs="Arial"/>
                <w:sz w:val="20"/>
                <w:szCs w:val="20"/>
                <w:lang w:val="en-GB"/>
              </w:rPr>
              <w:t xml:space="preserve"> and ecosystems,</w:t>
            </w:r>
            <w:r w:rsidR="00482694" w:rsidRPr="00F921C6">
              <w:rPr>
                <w:rFonts w:ascii="Arial" w:hAnsi="Arial" w:cs="Arial"/>
                <w:sz w:val="20"/>
                <w:szCs w:val="20"/>
                <w:lang w:val="en-GB"/>
              </w:rPr>
              <w:t xml:space="preserve"> </w:t>
            </w:r>
            <w:r w:rsidR="00DC5D75" w:rsidRPr="00F921C6">
              <w:rPr>
                <w:rFonts w:ascii="Arial" w:hAnsi="Arial" w:cs="Arial"/>
                <w:sz w:val="20"/>
                <w:szCs w:val="20"/>
                <w:lang w:val="en-GB"/>
              </w:rPr>
              <w:t>including its wildlife and wild lands are healthy, valued and protected, with</w:t>
            </w:r>
            <w:r w:rsidR="00482694" w:rsidRPr="00F921C6">
              <w:rPr>
                <w:rFonts w:ascii="Arial" w:hAnsi="Arial" w:cs="Arial"/>
                <w:sz w:val="20"/>
                <w:szCs w:val="20"/>
                <w:lang w:val="en-GB"/>
              </w:rPr>
              <w:t xml:space="preserve"> </w:t>
            </w:r>
            <w:r w:rsidR="00DC5D75" w:rsidRPr="00F921C6">
              <w:rPr>
                <w:rFonts w:ascii="Arial" w:hAnsi="Arial" w:cs="Arial"/>
                <w:sz w:val="20"/>
                <w:szCs w:val="20"/>
                <w:lang w:val="en-GB"/>
              </w:rPr>
              <w:t>climate resilient economies and communities</w:t>
            </w:r>
          </w:p>
        </w:tc>
        <w:tc>
          <w:tcPr>
            <w:tcW w:w="0" w:type="auto"/>
          </w:tcPr>
          <w:p w14:paraId="0BE74614" w14:textId="53D29683" w:rsidR="00DC5D75" w:rsidRPr="00F921C6" w:rsidRDefault="00DC5D75" w:rsidP="003009C5">
            <w:pPr>
              <w:pStyle w:val="NoSpacing"/>
              <w:jc w:val="both"/>
              <w:rPr>
                <w:rFonts w:ascii="Arial" w:hAnsi="Arial" w:cs="Arial"/>
                <w:sz w:val="20"/>
                <w:szCs w:val="20"/>
              </w:rPr>
            </w:pPr>
            <w:r w:rsidRPr="00F921C6">
              <w:rPr>
                <w:rStyle w:val="Strong"/>
                <w:rFonts w:ascii="Arial" w:hAnsi="Arial" w:cs="Arial"/>
                <w:b w:val="0"/>
                <w:bCs w:val="0"/>
                <w:sz w:val="20"/>
                <w:szCs w:val="20"/>
              </w:rPr>
              <w:t>SDG 7</w:t>
            </w:r>
            <w:r w:rsidR="00482694" w:rsidRPr="00F921C6">
              <w:rPr>
                <w:rStyle w:val="Strong"/>
                <w:rFonts w:ascii="Arial" w:hAnsi="Arial" w:cs="Arial"/>
                <w:b w:val="0"/>
                <w:bCs w:val="0"/>
                <w:sz w:val="20"/>
                <w:szCs w:val="20"/>
              </w:rPr>
              <w:t>:</w:t>
            </w:r>
            <w:r w:rsidRPr="00F921C6">
              <w:rPr>
                <w:rStyle w:val="Strong"/>
                <w:rFonts w:ascii="Arial" w:hAnsi="Arial" w:cs="Arial"/>
                <w:sz w:val="20"/>
                <w:szCs w:val="20"/>
              </w:rPr>
              <w:t xml:space="preserve"> </w:t>
            </w:r>
            <w:r w:rsidRPr="00F921C6">
              <w:rPr>
                <w:rFonts w:ascii="Arial" w:hAnsi="Arial" w:cs="Arial"/>
                <w:sz w:val="20"/>
                <w:szCs w:val="20"/>
              </w:rPr>
              <w:t xml:space="preserve">Ensure access to affordable, reliable, </w:t>
            </w:r>
            <w:proofErr w:type="gramStart"/>
            <w:r w:rsidRPr="00F921C6">
              <w:rPr>
                <w:rFonts w:ascii="Arial" w:hAnsi="Arial" w:cs="Arial"/>
                <w:sz w:val="20"/>
                <w:szCs w:val="20"/>
              </w:rPr>
              <w:t>sustainable</w:t>
            </w:r>
            <w:proofErr w:type="gramEnd"/>
            <w:r w:rsidRPr="00F921C6">
              <w:rPr>
                <w:rFonts w:ascii="Arial" w:hAnsi="Arial" w:cs="Arial"/>
                <w:sz w:val="20"/>
                <w:szCs w:val="20"/>
              </w:rPr>
              <w:t xml:space="preserve"> and modern energy for all</w:t>
            </w:r>
          </w:p>
          <w:p w14:paraId="427825D6" w14:textId="77777777" w:rsidR="00DC5D75" w:rsidRPr="00F921C6" w:rsidRDefault="00DC5D75" w:rsidP="003009C5">
            <w:pPr>
              <w:pStyle w:val="NoSpacing"/>
              <w:jc w:val="both"/>
              <w:rPr>
                <w:rFonts w:ascii="Arial" w:hAnsi="Arial" w:cs="Arial"/>
                <w:sz w:val="20"/>
                <w:szCs w:val="20"/>
              </w:rPr>
            </w:pPr>
          </w:p>
          <w:p w14:paraId="165061E7" w14:textId="50E50950" w:rsidR="00DC5D75" w:rsidRPr="00F921C6" w:rsidRDefault="00DC5D75" w:rsidP="003009C5">
            <w:pPr>
              <w:pStyle w:val="NoSpacing"/>
              <w:jc w:val="both"/>
              <w:rPr>
                <w:rStyle w:val="Strong"/>
                <w:rFonts w:ascii="Arial" w:hAnsi="Arial" w:cs="Arial"/>
                <w:b w:val="0"/>
                <w:bCs w:val="0"/>
                <w:sz w:val="20"/>
                <w:szCs w:val="20"/>
              </w:rPr>
            </w:pPr>
            <w:r w:rsidRPr="00F921C6">
              <w:rPr>
                <w:rFonts w:ascii="Arial" w:hAnsi="Arial" w:cs="Arial"/>
                <w:sz w:val="20"/>
                <w:szCs w:val="20"/>
                <w:lang w:val="en-GB"/>
              </w:rPr>
              <w:t>SDG 12.6</w:t>
            </w:r>
            <w:r w:rsidR="00482694" w:rsidRPr="00F921C6">
              <w:rPr>
                <w:rFonts w:ascii="Arial" w:hAnsi="Arial" w:cs="Arial"/>
                <w:sz w:val="20"/>
                <w:szCs w:val="20"/>
                <w:lang w:val="en-GB"/>
              </w:rPr>
              <w:t>:</w:t>
            </w:r>
            <w:r w:rsidRPr="00F921C6">
              <w:rPr>
                <w:rFonts w:ascii="Arial" w:hAnsi="Arial" w:cs="Arial"/>
                <w:sz w:val="20"/>
                <w:szCs w:val="20"/>
                <w:lang w:val="en-GB"/>
              </w:rPr>
              <w:t xml:space="preserve"> Encourage companies, especially large and transnational companies, to adopt sustainable practices and to integrate sustainability information into their reporting cycle</w:t>
            </w:r>
          </w:p>
        </w:tc>
        <w:tc>
          <w:tcPr>
            <w:tcW w:w="0" w:type="auto"/>
          </w:tcPr>
          <w:p w14:paraId="24C8A89F" w14:textId="77777777" w:rsidR="00DC5D75" w:rsidRPr="00F921C6" w:rsidRDefault="00DC5D75" w:rsidP="003009C5">
            <w:pPr>
              <w:pStyle w:val="NoSpacing"/>
              <w:jc w:val="both"/>
              <w:rPr>
                <w:rStyle w:val="Strong"/>
                <w:rFonts w:ascii="Arial" w:hAnsi="Arial" w:cs="Arial"/>
                <w:sz w:val="20"/>
                <w:szCs w:val="20"/>
              </w:rPr>
            </w:pPr>
          </w:p>
        </w:tc>
      </w:tr>
      <w:tr w:rsidR="002C08FB" w:rsidRPr="00F921C6" w14:paraId="5370B755" w14:textId="77777777" w:rsidTr="00603C66">
        <w:tc>
          <w:tcPr>
            <w:tcW w:w="0" w:type="auto"/>
          </w:tcPr>
          <w:p w14:paraId="58EB928A" w14:textId="4B12F1ED" w:rsidR="00DC5D75" w:rsidRPr="00F921C6" w:rsidRDefault="00DC5D75" w:rsidP="006870A9">
            <w:pPr>
              <w:pStyle w:val="NoSpacing"/>
              <w:jc w:val="both"/>
              <w:rPr>
                <w:rFonts w:ascii="Arial" w:hAnsi="Arial" w:cs="Arial"/>
                <w:sz w:val="20"/>
                <w:szCs w:val="20"/>
              </w:rPr>
            </w:pPr>
            <w:r w:rsidRPr="00F921C6">
              <w:rPr>
                <w:rFonts w:ascii="Arial" w:hAnsi="Arial" w:cs="Arial"/>
                <w:sz w:val="20"/>
                <w:szCs w:val="20"/>
              </w:rPr>
              <w:t>Output 2.7: African Union and RECs are enabled to support regional value</w:t>
            </w:r>
            <w:r w:rsidR="005E6A2D" w:rsidRPr="00F921C6">
              <w:rPr>
                <w:rFonts w:ascii="Arial" w:hAnsi="Arial" w:cs="Arial"/>
                <w:sz w:val="20"/>
                <w:szCs w:val="20"/>
              </w:rPr>
              <w:t xml:space="preserve"> </w:t>
            </w:r>
            <w:r w:rsidRPr="00F921C6">
              <w:rPr>
                <w:rFonts w:ascii="Arial" w:hAnsi="Arial" w:cs="Arial"/>
                <w:sz w:val="20"/>
                <w:szCs w:val="20"/>
              </w:rPr>
              <w:t>chains to implement the multi-country Agr</w:t>
            </w:r>
            <w:r w:rsidR="008A0F91" w:rsidRPr="00F921C6">
              <w:rPr>
                <w:rFonts w:ascii="Arial" w:hAnsi="Arial" w:cs="Arial"/>
                <w:sz w:val="20"/>
                <w:szCs w:val="20"/>
              </w:rPr>
              <w:t>i</w:t>
            </w:r>
            <w:r w:rsidRPr="00F921C6">
              <w:rPr>
                <w:rFonts w:ascii="Arial" w:hAnsi="Arial" w:cs="Arial"/>
                <w:sz w:val="20"/>
                <w:szCs w:val="20"/>
              </w:rPr>
              <w:t xml:space="preserve">business Supplier Development </w:t>
            </w:r>
            <w:proofErr w:type="spellStart"/>
            <w:r w:rsidRPr="00F921C6">
              <w:rPr>
                <w:rFonts w:ascii="Arial" w:hAnsi="Arial" w:cs="Arial"/>
                <w:sz w:val="20"/>
                <w:szCs w:val="20"/>
              </w:rPr>
              <w:t>Programme</w:t>
            </w:r>
            <w:proofErr w:type="spellEnd"/>
            <w:r w:rsidRPr="00F921C6">
              <w:rPr>
                <w:rFonts w:ascii="Arial" w:hAnsi="Arial" w:cs="Arial"/>
                <w:sz w:val="20"/>
                <w:szCs w:val="20"/>
              </w:rPr>
              <w:t>, the Global Environment Facility and the Africa Impact Investment Action Plan</w:t>
            </w:r>
          </w:p>
        </w:tc>
        <w:tc>
          <w:tcPr>
            <w:tcW w:w="0" w:type="auto"/>
          </w:tcPr>
          <w:p w14:paraId="1D0F6DC4" w14:textId="22DE692D" w:rsidR="00DC5D75" w:rsidRPr="00F921C6" w:rsidRDefault="001138A8" w:rsidP="00482694">
            <w:pPr>
              <w:pStyle w:val="NoSpacing"/>
              <w:jc w:val="both"/>
              <w:rPr>
                <w:rFonts w:ascii="Arial" w:hAnsi="Arial" w:cs="Arial"/>
                <w:sz w:val="20"/>
                <w:szCs w:val="20"/>
              </w:rPr>
            </w:pPr>
            <w:r w:rsidRPr="00F921C6">
              <w:rPr>
                <w:rStyle w:val="Heading1Char"/>
                <w:rFonts w:ascii="Arial" w:hAnsi="Arial" w:cs="Arial"/>
                <w:b w:val="0"/>
                <w:bCs w:val="0"/>
                <w:sz w:val="20"/>
                <w:szCs w:val="20"/>
              </w:rPr>
              <w:t xml:space="preserve"> </w:t>
            </w:r>
            <w:r w:rsidRPr="00F921C6">
              <w:rPr>
                <w:rStyle w:val="Strong"/>
                <w:rFonts w:ascii="Arial" w:hAnsi="Arial" w:cs="Arial"/>
                <w:b w:val="0"/>
                <w:bCs w:val="0"/>
                <w:sz w:val="20"/>
                <w:szCs w:val="20"/>
              </w:rPr>
              <w:t xml:space="preserve">Aspiration 1 </w:t>
            </w:r>
            <w:r w:rsidRPr="00F921C6">
              <w:rPr>
                <w:rStyle w:val="Strong"/>
                <w:rFonts w:ascii="Arial" w:hAnsi="Arial" w:cs="Arial"/>
                <w:b w:val="0"/>
                <w:bCs w:val="0"/>
              </w:rPr>
              <w:t>(para. 10):</w:t>
            </w:r>
            <w:r w:rsidRPr="00F921C6">
              <w:rPr>
                <w:rStyle w:val="Strong"/>
                <w:rFonts w:ascii="Arial" w:hAnsi="Arial" w:cs="Arial"/>
                <w:b w:val="0"/>
                <w:bCs w:val="0"/>
                <w:sz w:val="20"/>
                <w:szCs w:val="20"/>
              </w:rPr>
              <w:t xml:space="preserve"> </w:t>
            </w:r>
            <w:r w:rsidR="00DC5D75" w:rsidRPr="00F921C6">
              <w:rPr>
                <w:rFonts w:ascii="Arial" w:eastAsia="Times New Roman" w:hAnsi="Arial" w:cs="Arial"/>
                <w:bCs/>
                <w:sz w:val="20"/>
                <w:szCs w:val="20"/>
                <w:lang w:eastAsia="en-GB"/>
              </w:rPr>
              <w:t>Modern</w:t>
            </w:r>
            <w:r w:rsidR="00DC5D75" w:rsidRPr="00F921C6">
              <w:rPr>
                <w:rFonts w:ascii="Arial" w:hAnsi="Arial" w:cs="Arial"/>
                <w:sz w:val="20"/>
                <w:szCs w:val="20"/>
                <w:lang w:val="en-GB"/>
              </w:rPr>
              <w:t xml:space="preserve"> agriculture for increased production, productivity and value</w:t>
            </w:r>
            <w:r w:rsidR="00482694" w:rsidRPr="00F921C6">
              <w:rPr>
                <w:rFonts w:ascii="Arial" w:hAnsi="Arial" w:cs="Arial"/>
                <w:sz w:val="20"/>
                <w:szCs w:val="20"/>
                <w:lang w:val="en-GB"/>
              </w:rPr>
              <w:t xml:space="preserve"> </w:t>
            </w:r>
            <w:r w:rsidR="00DC5D75" w:rsidRPr="00F921C6">
              <w:rPr>
                <w:rFonts w:ascii="Arial" w:hAnsi="Arial" w:cs="Arial"/>
                <w:sz w:val="20"/>
                <w:szCs w:val="20"/>
                <w:lang w:val="en-GB"/>
              </w:rPr>
              <w:t>addition contributes to farmer and national prosperity and Africa’s collective food security</w:t>
            </w:r>
          </w:p>
        </w:tc>
        <w:tc>
          <w:tcPr>
            <w:tcW w:w="0" w:type="auto"/>
          </w:tcPr>
          <w:p w14:paraId="73F2B62A" w14:textId="7DA32736"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2.4</w:t>
            </w:r>
            <w:r w:rsidR="00482694" w:rsidRPr="00F921C6">
              <w:rPr>
                <w:rFonts w:ascii="Arial" w:hAnsi="Arial" w:cs="Arial"/>
                <w:sz w:val="20"/>
                <w:szCs w:val="20"/>
              </w:rPr>
              <w:t>:</w:t>
            </w:r>
            <w:r w:rsidRPr="00F921C6">
              <w:rPr>
                <w:rFonts w:ascii="Arial" w:hAnsi="Arial" w:cs="Arial"/>
                <w:sz w:val="20"/>
                <w:szCs w:val="20"/>
              </w:rPr>
              <w:t xml:space="preserve"> By 2030, ensure sustainable food production systems and implement resilient agricultural practices that increase productivity and production, that help maintain ecosystems, that strengthen capacity for adaptation to climate change, extreme weather, drought, flooding and other disasters and that progressively improve land and soil quality</w:t>
            </w:r>
          </w:p>
        </w:tc>
        <w:tc>
          <w:tcPr>
            <w:tcW w:w="0" w:type="auto"/>
          </w:tcPr>
          <w:p w14:paraId="414371C7" w14:textId="77777777" w:rsidR="00DC5D75" w:rsidRPr="00F921C6" w:rsidRDefault="00DC5D75" w:rsidP="003009C5">
            <w:pPr>
              <w:pStyle w:val="NoSpacing"/>
              <w:jc w:val="both"/>
              <w:rPr>
                <w:rFonts w:ascii="Arial" w:eastAsia="Times New Roman" w:hAnsi="Arial" w:cs="Arial"/>
                <w:bCs/>
                <w:sz w:val="20"/>
                <w:szCs w:val="20"/>
                <w:lang w:eastAsia="en-GB"/>
              </w:rPr>
            </w:pPr>
          </w:p>
        </w:tc>
      </w:tr>
      <w:tr w:rsidR="002C08FB" w:rsidRPr="00F921C6" w14:paraId="12320BBB" w14:textId="77777777" w:rsidTr="00603C66">
        <w:tc>
          <w:tcPr>
            <w:tcW w:w="0" w:type="auto"/>
          </w:tcPr>
          <w:p w14:paraId="26362221" w14:textId="4975B23F"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Output 2.8: The African Disability Forum is enabled to promote greater inclusion of people with disabilities in development planning </w:t>
            </w:r>
          </w:p>
        </w:tc>
        <w:tc>
          <w:tcPr>
            <w:tcW w:w="0" w:type="auto"/>
          </w:tcPr>
          <w:p w14:paraId="05C81532" w14:textId="6ED73F02" w:rsidR="00DC5D75" w:rsidRPr="00F921C6" w:rsidRDefault="00D13D79" w:rsidP="003009C5">
            <w:pPr>
              <w:pStyle w:val="NoSpacing"/>
              <w:jc w:val="both"/>
              <w:rPr>
                <w:rFonts w:ascii="Arial" w:hAnsi="Arial" w:cs="Arial"/>
                <w:sz w:val="20"/>
                <w:szCs w:val="20"/>
              </w:rPr>
            </w:pPr>
            <w:r w:rsidRPr="00F921C6">
              <w:rPr>
                <w:rFonts w:ascii="Arial" w:eastAsia="Times New Roman" w:hAnsi="Arial" w:cs="Arial"/>
                <w:bCs/>
                <w:sz w:val="20"/>
                <w:szCs w:val="20"/>
                <w:lang w:eastAsia="en-GB"/>
              </w:rPr>
              <w:t>A</w:t>
            </w:r>
            <w:r w:rsidR="00DC5D75" w:rsidRPr="00F921C6">
              <w:rPr>
                <w:rFonts w:ascii="Arial" w:eastAsia="Times New Roman" w:hAnsi="Arial" w:cs="Arial"/>
                <w:bCs/>
                <w:sz w:val="20"/>
                <w:szCs w:val="20"/>
                <w:lang w:eastAsia="en-GB"/>
              </w:rPr>
              <w:t>spiration 3</w:t>
            </w:r>
            <w:r w:rsidRPr="00F921C6">
              <w:rPr>
                <w:rFonts w:ascii="Arial" w:eastAsia="Times New Roman" w:hAnsi="Arial" w:cs="Arial"/>
                <w:bCs/>
                <w:sz w:val="20"/>
                <w:szCs w:val="20"/>
                <w:lang w:eastAsia="en-GB"/>
              </w:rPr>
              <w:t>:</w:t>
            </w:r>
            <w:r w:rsidR="00DC5D75" w:rsidRPr="00F921C6">
              <w:rPr>
                <w:rFonts w:ascii="Arial" w:eastAsia="Times New Roman" w:hAnsi="Arial" w:cs="Arial"/>
                <w:bCs/>
                <w:sz w:val="20"/>
                <w:szCs w:val="20"/>
                <w:lang w:eastAsia="en-GB"/>
              </w:rPr>
              <w:t xml:space="preserve"> </w:t>
            </w:r>
            <w:r w:rsidR="00DC5D75" w:rsidRPr="00F921C6">
              <w:rPr>
                <w:rFonts w:ascii="Arial" w:hAnsi="Arial" w:cs="Arial"/>
                <w:sz w:val="20"/>
                <w:szCs w:val="20"/>
                <w:lang w:val="en-GB"/>
              </w:rPr>
              <w:t xml:space="preserve">An Africa of good governance, democracy, respect for human rights, </w:t>
            </w:r>
            <w:proofErr w:type="gramStart"/>
            <w:r w:rsidR="00DC5D75" w:rsidRPr="00F921C6">
              <w:rPr>
                <w:rFonts w:ascii="Arial" w:hAnsi="Arial" w:cs="Arial"/>
                <w:sz w:val="20"/>
                <w:szCs w:val="20"/>
                <w:lang w:val="en-GB"/>
              </w:rPr>
              <w:t>justice</w:t>
            </w:r>
            <w:proofErr w:type="gramEnd"/>
            <w:r w:rsidR="00DC5D75" w:rsidRPr="00F921C6">
              <w:rPr>
                <w:rFonts w:ascii="Arial" w:hAnsi="Arial" w:cs="Arial"/>
                <w:sz w:val="20"/>
                <w:szCs w:val="20"/>
                <w:lang w:val="en-GB"/>
              </w:rPr>
              <w:t xml:space="preserve"> and the rule of law</w:t>
            </w:r>
          </w:p>
        </w:tc>
        <w:tc>
          <w:tcPr>
            <w:tcW w:w="0" w:type="auto"/>
          </w:tcPr>
          <w:p w14:paraId="67E1E465" w14:textId="77244B0F" w:rsidR="00DC5D75" w:rsidRPr="00F921C6" w:rsidRDefault="00DC5D75" w:rsidP="003009C5">
            <w:pPr>
              <w:pStyle w:val="NoSpacing"/>
              <w:jc w:val="both"/>
              <w:rPr>
                <w:rFonts w:ascii="Arial" w:hAnsi="Arial" w:cs="Arial"/>
                <w:sz w:val="20"/>
                <w:szCs w:val="20"/>
                <w:lang w:val="en-GB"/>
              </w:rPr>
            </w:pPr>
            <w:r w:rsidRPr="00F921C6">
              <w:rPr>
                <w:rFonts w:ascii="Arial" w:hAnsi="Arial" w:cs="Arial"/>
                <w:sz w:val="20"/>
                <w:szCs w:val="20"/>
                <w:lang w:val="en-GB"/>
              </w:rPr>
              <w:t>SDG 10.2</w:t>
            </w:r>
            <w:r w:rsidR="00482694" w:rsidRPr="00F921C6">
              <w:rPr>
                <w:rFonts w:ascii="Arial" w:hAnsi="Arial" w:cs="Arial"/>
                <w:sz w:val="20"/>
                <w:szCs w:val="20"/>
                <w:lang w:val="en-GB"/>
              </w:rPr>
              <w:t>:</w:t>
            </w:r>
            <w:r w:rsidRPr="00F921C6">
              <w:rPr>
                <w:rFonts w:ascii="Arial" w:hAnsi="Arial" w:cs="Arial"/>
                <w:sz w:val="20"/>
                <w:szCs w:val="20"/>
                <w:lang w:val="en-GB"/>
              </w:rPr>
              <w:t xml:space="preserve"> By </w:t>
            </w:r>
            <w:r w:rsidR="007547C4" w:rsidRPr="00F921C6">
              <w:rPr>
                <w:rFonts w:ascii="Arial" w:hAnsi="Arial" w:cs="Arial"/>
                <w:sz w:val="20"/>
                <w:szCs w:val="20"/>
                <w:lang w:val="en-GB"/>
              </w:rPr>
              <w:t>2030, empower</w:t>
            </w:r>
            <w:r w:rsidRPr="00F921C6">
              <w:rPr>
                <w:rFonts w:ascii="Arial" w:hAnsi="Arial" w:cs="Arial"/>
                <w:sz w:val="20"/>
                <w:szCs w:val="20"/>
                <w:lang w:val="en-GB"/>
              </w:rPr>
              <w:t xml:space="preserve"> and promote the social, </w:t>
            </w:r>
            <w:proofErr w:type="gramStart"/>
            <w:r w:rsidR="007547C4" w:rsidRPr="00F921C6">
              <w:rPr>
                <w:rFonts w:ascii="Arial" w:hAnsi="Arial" w:cs="Arial"/>
                <w:sz w:val="20"/>
                <w:szCs w:val="20"/>
                <w:lang w:val="en-GB"/>
              </w:rPr>
              <w:t>economic</w:t>
            </w:r>
            <w:proofErr w:type="gramEnd"/>
            <w:r w:rsidR="007547C4" w:rsidRPr="00F921C6">
              <w:rPr>
                <w:rFonts w:ascii="Arial" w:hAnsi="Arial" w:cs="Arial"/>
                <w:sz w:val="20"/>
                <w:szCs w:val="20"/>
                <w:lang w:val="en-GB"/>
              </w:rPr>
              <w:t xml:space="preserve"> and</w:t>
            </w:r>
            <w:r w:rsidRPr="00F921C6">
              <w:rPr>
                <w:rFonts w:ascii="Arial" w:hAnsi="Arial" w:cs="Arial"/>
                <w:sz w:val="20"/>
                <w:szCs w:val="20"/>
                <w:lang w:val="en-GB"/>
              </w:rPr>
              <w:t xml:space="preserve"> political inclusion of all, irrespective of age, sex, disability, race, ethnicity, origin, religion or economic or other status</w:t>
            </w:r>
          </w:p>
        </w:tc>
        <w:tc>
          <w:tcPr>
            <w:tcW w:w="0" w:type="auto"/>
          </w:tcPr>
          <w:p w14:paraId="6003F099" w14:textId="77777777" w:rsidR="00DC5D75" w:rsidRPr="00F921C6" w:rsidRDefault="00DC5D75" w:rsidP="003009C5">
            <w:pPr>
              <w:pStyle w:val="NoSpacing"/>
              <w:jc w:val="both"/>
              <w:rPr>
                <w:rFonts w:ascii="Arial" w:eastAsia="Times New Roman" w:hAnsi="Arial" w:cs="Arial"/>
                <w:bCs/>
                <w:sz w:val="20"/>
                <w:szCs w:val="20"/>
                <w:lang w:eastAsia="en-GB"/>
              </w:rPr>
            </w:pPr>
          </w:p>
        </w:tc>
      </w:tr>
      <w:tr w:rsidR="00DC5D75" w:rsidRPr="00F921C6" w14:paraId="74D8A50A" w14:textId="77777777" w:rsidTr="00603C66">
        <w:tc>
          <w:tcPr>
            <w:tcW w:w="0" w:type="auto"/>
            <w:gridSpan w:val="4"/>
          </w:tcPr>
          <w:p w14:paraId="24F8B8DC" w14:textId="01EFA86C" w:rsidR="00DC5D75" w:rsidRPr="00F921C6" w:rsidRDefault="004F52EC" w:rsidP="003009C5">
            <w:pPr>
              <w:pStyle w:val="NoSpacing"/>
              <w:jc w:val="both"/>
              <w:rPr>
                <w:rFonts w:ascii="Arial" w:hAnsi="Arial" w:cs="Arial"/>
                <w:b/>
                <w:sz w:val="20"/>
                <w:szCs w:val="20"/>
              </w:rPr>
            </w:pPr>
            <w:r w:rsidRPr="00F921C6">
              <w:rPr>
                <w:rFonts w:ascii="Arial" w:hAnsi="Arial" w:cs="Arial"/>
                <w:b/>
                <w:bCs/>
                <w:sz w:val="20"/>
                <w:szCs w:val="20"/>
              </w:rPr>
              <w:t xml:space="preserve">Outcome </w:t>
            </w:r>
            <w:r w:rsidR="00DC5D75" w:rsidRPr="00F921C6">
              <w:rPr>
                <w:rFonts w:ascii="Arial" w:hAnsi="Arial" w:cs="Arial"/>
                <w:b/>
                <w:bCs/>
                <w:sz w:val="20"/>
                <w:szCs w:val="20"/>
              </w:rPr>
              <w:t xml:space="preserve">3: </w:t>
            </w:r>
            <w:r w:rsidR="00DC5D75" w:rsidRPr="00F921C6">
              <w:rPr>
                <w:rFonts w:ascii="Arial" w:hAnsi="Arial" w:cs="Arial"/>
                <w:b/>
                <w:sz w:val="20"/>
                <w:szCs w:val="20"/>
              </w:rPr>
              <w:t xml:space="preserve">Regional institutions sustain peace and build resilience to crises and shocks </w:t>
            </w:r>
          </w:p>
        </w:tc>
      </w:tr>
      <w:tr w:rsidR="002C08FB" w:rsidRPr="00F921C6" w14:paraId="3823FC27" w14:textId="77777777" w:rsidTr="00603C66">
        <w:tc>
          <w:tcPr>
            <w:tcW w:w="0" w:type="auto"/>
          </w:tcPr>
          <w:p w14:paraId="364057A9" w14:textId="5299321A"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Output 3.1: The APRM has enhanced technical capacity to track the implementation and oversee the monitoring and evaluation of key governance areas, including the M&amp;E and reporting of Agenda 2063 and </w:t>
            </w:r>
            <w:r w:rsidR="00A978CA" w:rsidRPr="00F921C6">
              <w:rPr>
                <w:rFonts w:ascii="Arial" w:hAnsi="Arial" w:cs="Arial"/>
                <w:sz w:val="20"/>
                <w:szCs w:val="20"/>
              </w:rPr>
              <w:t xml:space="preserve">the </w:t>
            </w:r>
            <w:r w:rsidRPr="00F921C6">
              <w:rPr>
                <w:rFonts w:ascii="Arial" w:hAnsi="Arial" w:cs="Arial"/>
                <w:sz w:val="20"/>
                <w:szCs w:val="20"/>
              </w:rPr>
              <w:t xml:space="preserve">2030 </w:t>
            </w:r>
            <w:r w:rsidR="00A978CA" w:rsidRPr="00F921C6">
              <w:rPr>
                <w:rFonts w:ascii="Arial" w:hAnsi="Arial" w:cs="Arial"/>
                <w:sz w:val="20"/>
                <w:szCs w:val="20"/>
              </w:rPr>
              <w:t>Agenda</w:t>
            </w:r>
          </w:p>
        </w:tc>
        <w:tc>
          <w:tcPr>
            <w:tcW w:w="0" w:type="auto"/>
          </w:tcPr>
          <w:p w14:paraId="5D6FBEF1" w14:textId="77777777" w:rsidR="00DC5D75" w:rsidRPr="00F921C6" w:rsidRDefault="00DC5D75" w:rsidP="003009C5">
            <w:pPr>
              <w:pStyle w:val="NoSpacing"/>
              <w:jc w:val="both"/>
              <w:rPr>
                <w:rFonts w:ascii="Arial" w:eastAsia="Times New Roman" w:hAnsi="Arial" w:cs="Arial"/>
                <w:bCs/>
                <w:sz w:val="20"/>
                <w:szCs w:val="20"/>
                <w:lang w:eastAsia="en-GB"/>
              </w:rPr>
            </w:pPr>
          </w:p>
        </w:tc>
        <w:tc>
          <w:tcPr>
            <w:tcW w:w="0" w:type="auto"/>
          </w:tcPr>
          <w:p w14:paraId="3E482BA1" w14:textId="33B9DAF8" w:rsidR="00DC5D75" w:rsidRPr="00F921C6" w:rsidRDefault="00DC5D75" w:rsidP="00482694">
            <w:pPr>
              <w:pStyle w:val="NoSpacing"/>
              <w:jc w:val="both"/>
              <w:rPr>
                <w:rFonts w:ascii="Arial" w:eastAsia="Times New Roman" w:hAnsi="Arial" w:cs="Arial"/>
                <w:bCs/>
                <w:sz w:val="20"/>
                <w:szCs w:val="20"/>
                <w:lang w:eastAsia="en-GB"/>
              </w:rPr>
            </w:pPr>
            <w:r w:rsidRPr="00F921C6">
              <w:rPr>
                <w:rFonts w:ascii="Arial" w:hAnsi="Arial" w:cs="Arial"/>
                <w:sz w:val="20"/>
                <w:szCs w:val="20"/>
                <w:lang w:val="en-GB"/>
              </w:rPr>
              <w:t>SDG 17.18</w:t>
            </w:r>
            <w:r w:rsidR="00482694" w:rsidRPr="00F921C6">
              <w:rPr>
                <w:rFonts w:ascii="Arial" w:hAnsi="Arial" w:cs="Arial"/>
                <w:sz w:val="20"/>
                <w:szCs w:val="20"/>
                <w:lang w:val="en-GB"/>
              </w:rPr>
              <w:t>:</w:t>
            </w:r>
            <w:r w:rsidRPr="00F921C6">
              <w:rPr>
                <w:rFonts w:ascii="Arial" w:hAnsi="Arial" w:cs="Arial"/>
                <w:sz w:val="20"/>
                <w:szCs w:val="20"/>
                <w:lang w:val="en-GB"/>
              </w:rPr>
              <w:t xml:space="preserve"> By 2020, </w:t>
            </w:r>
            <w:r w:rsidR="007547C4" w:rsidRPr="00F921C6">
              <w:rPr>
                <w:rFonts w:ascii="Arial" w:hAnsi="Arial" w:cs="Arial"/>
                <w:sz w:val="20"/>
                <w:szCs w:val="20"/>
                <w:lang w:val="en-GB"/>
              </w:rPr>
              <w:t>enhance capacity</w:t>
            </w:r>
            <w:r w:rsidR="00482694" w:rsidRPr="00F921C6">
              <w:rPr>
                <w:rFonts w:ascii="Arial" w:hAnsi="Arial" w:cs="Arial"/>
                <w:sz w:val="20"/>
                <w:szCs w:val="20"/>
                <w:lang w:val="en-GB"/>
              </w:rPr>
              <w:t>-</w:t>
            </w:r>
            <w:r w:rsidR="007547C4" w:rsidRPr="00F921C6">
              <w:rPr>
                <w:rFonts w:ascii="Arial" w:hAnsi="Arial" w:cs="Arial"/>
                <w:sz w:val="20"/>
                <w:szCs w:val="20"/>
                <w:lang w:val="en-GB"/>
              </w:rPr>
              <w:t>building support</w:t>
            </w:r>
            <w:r w:rsidRPr="00F921C6">
              <w:rPr>
                <w:rFonts w:ascii="Arial" w:hAnsi="Arial" w:cs="Arial"/>
                <w:sz w:val="20"/>
                <w:szCs w:val="20"/>
                <w:lang w:val="en-GB"/>
              </w:rPr>
              <w:t xml:space="preserve"> to </w:t>
            </w:r>
            <w:r w:rsidR="007547C4" w:rsidRPr="00F921C6">
              <w:rPr>
                <w:rFonts w:ascii="Arial" w:hAnsi="Arial" w:cs="Arial"/>
                <w:sz w:val="20"/>
                <w:szCs w:val="20"/>
                <w:lang w:val="en-GB"/>
              </w:rPr>
              <w:t>developing countries, including</w:t>
            </w:r>
            <w:r w:rsidRPr="00F921C6">
              <w:rPr>
                <w:rFonts w:ascii="Arial" w:hAnsi="Arial" w:cs="Arial"/>
                <w:sz w:val="20"/>
                <w:szCs w:val="20"/>
                <w:lang w:val="en-GB"/>
              </w:rPr>
              <w:t xml:space="preserve"> for </w:t>
            </w:r>
            <w:r w:rsidR="00482694" w:rsidRPr="00F921C6">
              <w:rPr>
                <w:rFonts w:ascii="Arial" w:hAnsi="Arial" w:cs="Arial"/>
                <w:sz w:val="20"/>
                <w:szCs w:val="20"/>
                <w:lang w:val="en-GB"/>
              </w:rPr>
              <w:t>l</w:t>
            </w:r>
            <w:r w:rsidR="007547C4" w:rsidRPr="00F921C6">
              <w:rPr>
                <w:rFonts w:ascii="Arial" w:hAnsi="Arial" w:cs="Arial"/>
                <w:sz w:val="20"/>
                <w:szCs w:val="20"/>
                <w:lang w:val="en-GB"/>
              </w:rPr>
              <w:t>east developed</w:t>
            </w:r>
            <w:r w:rsidRPr="00F921C6">
              <w:rPr>
                <w:rFonts w:ascii="Arial" w:hAnsi="Arial" w:cs="Arial"/>
                <w:sz w:val="20"/>
                <w:szCs w:val="20"/>
                <w:lang w:val="en-GB"/>
              </w:rPr>
              <w:t xml:space="preserve"> countries and </w:t>
            </w:r>
            <w:r w:rsidR="007547C4" w:rsidRPr="00F921C6">
              <w:rPr>
                <w:rFonts w:ascii="Arial" w:hAnsi="Arial" w:cs="Arial"/>
                <w:sz w:val="20"/>
                <w:szCs w:val="20"/>
                <w:lang w:val="en-GB"/>
              </w:rPr>
              <w:t>small island</w:t>
            </w:r>
            <w:r w:rsidRPr="00F921C6">
              <w:rPr>
                <w:rFonts w:ascii="Arial" w:hAnsi="Arial" w:cs="Arial"/>
                <w:sz w:val="20"/>
                <w:szCs w:val="20"/>
                <w:lang w:val="en-GB"/>
              </w:rPr>
              <w:t xml:space="preserve"> developing States, to </w:t>
            </w:r>
            <w:r w:rsidR="007547C4" w:rsidRPr="00F921C6">
              <w:rPr>
                <w:rFonts w:ascii="Arial" w:hAnsi="Arial" w:cs="Arial"/>
                <w:sz w:val="20"/>
                <w:szCs w:val="20"/>
                <w:lang w:val="en-GB"/>
              </w:rPr>
              <w:t>increase significantly</w:t>
            </w:r>
            <w:r w:rsidRPr="00F921C6">
              <w:rPr>
                <w:rFonts w:ascii="Arial" w:hAnsi="Arial" w:cs="Arial"/>
                <w:sz w:val="20"/>
                <w:szCs w:val="20"/>
                <w:lang w:val="en-GB"/>
              </w:rPr>
              <w:t xml:space="preserve"> the </w:t>
            </w:r>
            <w:r w:rsidR="00482694" w:rsidRPr="00F921C6">
              <w:rPr>
                <w:rFonts w:ascii="Arial" w:hAnsi="Arial" w:cs="Arial"/>
                <w:sz w:val="20"/>
                <w:szCs w:val="20"/>
                <w:lang w:val="en-GB"/>
              </w:rPr>
              <w:t>a</w:t>
            </w:r>
            <w:r w:rsidRPr="00F921C6">
              <w:rPr>
                <w:rFonts w:ascii="Arial" w:hAnsi="Arial" w:cs="Arial"/>
                <w:sz w:val="20"/>
                <w:szCs w:val="20"/>
                <w:lang w:val="en-GB"/>
              </w:rPr>
              <w:t xml:space="preserve">vailability </w:t>
            </w:r>
            <w:r w:rsidR="007547C4" w:rsidRPr="00F921C6">
              <w:rPr>
                <w:rFonts w:ascii="Arial" w:hAnsi="Arial" w:cs="Arial"/>
                <w:sz w:val="20"/>
                <w:szCs w:val="20"/>
                <w:lang w:val="en-GB"/>
              </w:rPr>
              <w:t>of high</w:t>
            </w:r>
            <w:r w:rsidR="00482694" w:rsidRPr="00F921C6">
              <w:rPr>
                <w:rFonts w:ascii="Arial" w:hAnsi="Arial" w:cs="Arial"/>
                <w:sz w:val="20"/>
                <w:szCs w:val="20"/>
                <w:lang w:val="en-GB"/>
              </w:rPr>
              <w:t>-</w:t>
            </w:r>
            <w:r w:rsidRPr="00F921C6">
              <w:rPr>
                <w:rFonts w:ascii="Arial" w:hAnsi="Arial" w:cs="Arial"/>
                <w:sz w:val="20"/>
                <w:szCs w:val="20"/>
                <w:lang w:val="en-GB"/>
              </w:rPr>
              <w:t xml:space="preserve">quality, </w:t>
            </w:r>
            <w:r w:rsidR="007547C4" w:rsidRPr="00F921C6">
              <w:rPr>
                <w:rFonts w:ascii="Arial" w:hAnsi="Arial" w:cs="Arial"/>
                <w:sz w:val="20"/>
                <w:szCs w:val="20"/>
                <w:lang w:val="en-GB"/>
              </w:rPr>
              <w:t>timely and</w:t>
            </w:r>
            <w:r w:rsidRPr="00F921C6">
              <w:rPr>
                <w:rFonts w:ascii="Arial" w:hAnsi="Arial" w:cs="Arial"/>
                <w:sz w:val="20"/>
                <w:szCs w:val="20"/>
                <w:lang w:val="en-GB"/>
              </w:rPr>
              <w:t xml:space="preserve"> reliable data disaggregated by </w:t>
            </w:r>
            <w:r w:rsidR="007547C4" w:rsidRPr="00F921C6">
              <w:rPr>
                <w:rFonts w:ascii="Arial" w:hAnsi="Arial" w:cs="Arial"/>
                <w:sz w:val="20"/>
                <w:szCs w:val="20"/>
                <w:lang w:val="en-GB"/>
              </w:rPr>
              <w:t>income, gender</w:t>
            </w:r>
            <w:r w:rsidRPr="00F921C6">
              <w:rPr>
                <w:rFonts w:ascii="Arial" w:hAnsi="Arial" w:cs="Arial"/>
                <w:sz w:val="20"/>
                <w:szCs w:val="20"/>
                <w:lang w:val="en-GB"/>
              </w:rPr>
              <w:t>, age, race, ethnicity, migratory status, disability, geographic location and other characteristics relevant in national contexts</w:t>
            </w:r>
          </w:p>
        </w:tc>
        <w:tc>
          <w:tcPr>
            <w:tcW w:w="0" w:type="auto"/>
          </w:tcPr>
          <w:p w14:paraId="71BE99ED" w14:textId="77777777" w:rsidR="00DC5D75" w:rsidRPr="00F921C6" w:rsidRDefault="00DC5D75" w:rsidP="003009C5">
            <w:pPr>
              <w:pStyle w:val="NoSpacing"/>
              <w:jc w:val="both"/>
              <w:rPr>
                <w:rFonts w:ascii="Arial" w:eastAsia="Times New Roman" w:hAnsi="Arial" w:cs="Arial"/>
                <w:bCs/>
                <w:sz w:val="20"/>
                <w:szCs w:val="20"/>
                <w:lang w:eastAsia="en-GB"/>
              </w:rPr>
            </w:pPr>
          </w:p>
        </w:tc>
      </w:tr>
      <w:tr w:rsidR="002C08FB" w:rsidRPr="00F921C6" w14:paraId="072D9A93" w14:textId="77777777" w:rsidTr="00603C66">
        <w:tc>
          <w:tcPr>
            <w:tcW w:w="0" w:type="auto"/>
          </w:tcPr>
          <w:p w14:paraId="61541B9A" w14:textId="7C1224B2" w:rsidR="00DC5D75" w:rsidRPr="00F921C6" w:rsidRDefault="00DC5D75" w:rsidP="00482694">
            <w:pPr>
              <w:pStyle w:val="NoSpacing"/>
              <w:jc w:val="both"/>
              <w:rPr>
                <w:rFonts w:ascii="Arial" w:hAnsi="Arial" w:cs="Arial"/>
                <w:sz w:val="20"/>
                <w:szCs w:val="20"/>
              </w:rPr>
            </w:pPr>
            <w:r w:rsidRPr="00F921C6">
              <w:rPr>
                <w:rFonts w:ascii="Arial" w:hAnsi="Arial" w:cs="Arial"/>
                <w:sz w:val="20"/>
                <w:szCs w:val="20"/>
              </w:rPr>
              <w:t xml:space="preserve">Output 3.2: Security actors and communities are able to reduce recruitment into violent extremism and support reintegration efforts of diverse ‘returnees’ </w:t>
            </w:r>
          </w:p>
        </w:tc>
        <w:tc>
          <w:tcPr>
            <w:tcW w:w="0" w:type="auto"/>
          </w:tcPr>
          <w:p w14:paraId="72B3D702" w14:textId="070035AD" w:rsidR="00DC5D75" w:rsidRPr="00F921C6" w:rsidRDefault="00D13D79" w:rsidP="003009C5">
            <w:pPr>
              <w:pStyle w:val="NoSpacing"/>
              <w:jc w:val="both"/>
              <w:rPr>
                <w:rFonts w:ascii="Arial" w:eastAsia="Times New Roman" w:hAnsi="Arial" w:cs="Arial"/>
                <w:bCs/>
                <w:sz w:val="20"/>
                <w:szCs w:val="20"/>
                <w:lang w:eastAsia="en-GB"/>
              </w:rPr>
            </w:pPr>
            <w:r w:rsidRPr="00F921C6">
              <w:rPr>
                <w:rFonts w:ascii="Arial" w:hAnsi="Arial" w:cs="Arial"/>
                <w:sz w:val="20"/>
                <w:szCs w:val="20"/>
              </w:rPr>
              <w:t>A</w:t>
            </w:r>
            <w:r w:rsidR="00DC5D75" w:rsidRPr="00F921C6">
              <w:rPr>
                <w:rFonts w:ascii="Arial" w:hAnsi="Arial" w:cs="Arial"/>
                <w:sz w:val="20"/>
                <w:szCs w:val="20"/>
              </w:rPr>
              <w:t xml:space="preserve">spiration 4: A peaceful and </w:t>
            </w:r>
            <w:r w:rsidRPr="00F921C6">
              <w:rPr>
                <w:rFonts w:ascii="Arial" w:hAnsi="Arial" w:cs="Arial"/>
                <w:sz w:val="20"/>
                <w:szCs w:val="20"/>
              </w:rPr>
              <w:t xml:space="preserve">secure </w:t>
            </w:r>
            <w:r w:rsidR="00DC5D75" w:rsidRPr="00F921C6">
              <w:rPr>
                <w:rFonts w:ascii="Arial" w:hAnsi="Arial" w:cs="Arial"/>
                <w:sz w:val="20"/>
                <w:szCs w:val="20"/>
              </w:rPr>
              <w:t>Africa</w:t>
            </w:r>
          </w:p>
        </w:tc>
        <w:tc>
          <w:tcPr>
            <w:tcW w:w="0" w:type="auto"/>
          </w:tcPr>
          <w:p w14:paraId="784C4F6D" w14:textId="624465E3"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16</w:t>
            </w:r>
            <w:r w:rsidR="00482694" w:rsidRPr="00F921C6">
              <w:rPr>
                <w:rFonts w:ascii="Arial" w:hAnsi="Arial" w:cs="Arial"/>
                <w:sz w:val="20"/>
                <w:szCs w:val="20"/>
              </w:rPr>
              <w:t>:</w:t>
            </w:r>
            <w:r w:rsidRPr="00F921C6">
              <w:rPr>
                <w:rFonts w:ascii="Arial" w:hAnsi="Arial" w:cs="Arial"/>
                <w:sz w:val="20"/>
                <w:szCs w:val="20"/>
              </w:rPr>
              <w:t xml:space="preserve"> Promote peaceful and inclusive societies for sustainable development, provide access to justice for all and build effective, </w:t>
            </w:r>
            <w:proofErr w:type="gramStart"/>
            <w:r w:rsidRPr="00F921C6">
              <w:rPr>
                <w:rFonts w:ascii="Arial" w:hAnsi="Arial" w:cs="Arial"/>
                <w:sz w:val="20"/>
                <w:szCs w:val="20"/>
              </w:rPr>
              <w:t>accountable</w:t>
            </w:r>
            <w:proofErr w:type="gramEnd"/>
            <w:r w:rsidRPr="00F921C6">
              <w:rPr>
                <w:rFonts w:ascii="Arial" w:hAnsi="Arial" w:cs="Arial"/>
                <w:sz w:val="20"/>
                <w:szCs w:val="20"/>
              </w:rPr>
              <w:t xml:space="preserve"> and inclusive institutions at all levels</w:t>
            </w:r>
          </w:p>
        </w:tc>
        <w:tc>
          <w:tcPr>
            <w:tcW w:w="0" w:type="auto"/>
          </w:tcPr>
          <w:p w14:paraId="228FF16D" w14:textId="77777777" w:rsidR="00DC5D75" w:rsidRPr="00F921C6" w:rsidRDefault="00DC5D75" w:rsidP="003009C5">
            <w:pPr>
              <w:pStyle w:val="NoSpacing"/>
              <w:jc w:val="both"/>
              <w:rPr>
                <w:rFonts w:ascii="Arial" w:eastAsia="Times New Roman" w:hAnsi="Arial" w:cs="Arial"/>
                <w:bCs/>
                <w:sz w:val="20"/>
                <w:szCs w:val="20"/>
                <w:lang w:eastAsia="en-GB"/>
              </w:rPr>
            </w:pPr>
          </w:p>
        </w:tc>
      </w:tr>
      <w:tr w:rsidR="002C08FB" w:rsidRPr="00F921C6" w14:paraId="613E79A5" w14:textId="77777777" w:rsidTr="00603C66">
        <w:tc>
          <w:tcPr>
            <w:tcW w:w="0" w:type="auto"/>
          </w:tcPr>
          <w:p w14:paraId="50193A3B" w14:textId="79F2D90F" w:rsidR="00DC5D75" w:rsidRPr="00F921C6" w:rsidRDefault="00DC5D75" w:rsidP="007547C4">
            <w:pPr>
              <w:pStyle w:val="NoSpacing"/>
              <w:jc w:val="both"/>
              <w:rPr>
                <w:rFonts w:ascii="Arial" w:hAnsi="Arial" w:cs="Arial"/>
                <w:sz w:val="20"/>
                <w:szCs w:val="20"/>
              </w:rPr>
            </w:pPr>
            <w:r w:rsidRPr="00F921C6">
              <w:rPr>
                <w:rFonts w:ascii="Arial" w:hAnsi="Arial" w:cs="Arial"/>
                <w:sz w:val="20"/>
                <w:szCs w:val="20"/>
              </w:rPr>
              <w:t>Output 3.3: The African Union Peace and Security Unit and national and subnational actors are enabled to establish vertical and horizontal partnerships with other critical actors to set</w:t>
            </w:r>
            <w:r w:rsidR="00A978CA" w:rsidRPr="00F921C6">
              <w:rPr>
                <w:rFonts w:ascii="Arial" w:hAnsi="Arial" w:cs="Arial"/>
                <w:sz w:val="20"/>
                <w:szCs w:val="20"/>
              </w:rPr>
              <w:t xml:space="preserve"> </w:t>
            </w:r>
            <w:r w:rsidRPr="00F921C6">
              <w:rPr>
                <w:rFonts w:ascii="Arial" w:hAnsi="Arial" w:cs="Arial"/>
                <w:sz w:val="20"/>
                <w:szCs w:val="20"/>
              </w:rPr>
              <w:t>up and support peace infrastructures</w:t>
            </w:r>
          </w:p>
        </w:tc>
        <w:tc>
          <w:tcPr>
            <w:tcW w:w="0" w:type="auto"/>
          </w:tcPr>
          <w:p w14:paraId="72DBCE36" w14:textId="57199CD9" w:rsidR="00DC5D75" w:rsidRPr="00F921C6" w:rsidRDefault="00D13D79" w:rsidP="003009C5">
            <w:pPr>
              <w:pStyle w:val="NoSpacing"/>
              <w:jc w:val="both"/>
              <w:rPr>
                <w:rFonts w:ascii="Arial" w:eastAsia="Times New Roman" w:hAnsi="Arial" w:cs="Arial"/>
                <w:bCs/>
                <w:sz w:val="20"/>
                <w:szCs w:val="20"/>
                <w:lang w:eastAsia="en-GB"/>
              </w:rPr>
            </w:pPr>
            <w:r w:rsidRPr="00F921C6">
              <w:rPr>
                <w:rFonts w:ascii="Arial" w:hAnsi="Arial" w:cs="Arial"/>
                <w:sz w:val="20"/>
                <w:szCs w:val="20"/>
              </w:rPr>
              <w:t>A</w:t>
            </w:r>
            <w:r w:rsidR="00DC5D75" w:rsidRPr="00F921C6">
              <w:rPr>
                <w:rFonts w:ascii="Arial" w:hAnsi="Arial" w:cs="Arial"/>
                <w:sz w:val="20"/>
                <w:szCs w:val="20"/>
              </w:rPr>
              <w:t xml:space="preserve">spiration 4: A peaceful and </w:t>
            </w:r>
            <w:r w:rsidRPr="00F921C6">
              <w:rPr>
                <w:rFonts w:ascii="Arial" w:hAnsi="Arial" w:cs="Arial"/>
                <w:sz w:val="20"/>
                <w:szCs w:val="20"/>
              </w:rPr>
              <w:t xml:space="preserve">secure </w:t>
            </w:r>
            <w:r w:rsidR="00DC5D75" w:rsidRPr="00F921C6">
              <w:rPr>
                <w:rFonts w:ascii="Arial" w:hAnsi="Arial" w:cs="Arial"/>
                <w:sz w:val="20"/>
                <w:szCs w:val="20"/>
              </w:rPr>
              <w:t>Africa</w:t>
            </w:r>
          </w:p>
        </w:tc>
        <w:tc>
          <w:tcPr>
            <w:tcW w:w="0" w:type="auto"/>
          </w:tcPr>
          <w:p w14:paraId="7582D338" w14:textId="75059DC3"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SDG 16</w:t>
            </w:r>
            <w:r w:rsidR="00482694" w:rsidRPr="00F921C6">
              <w:rPr>
                <w:rFonts w:ascii="Arial" w:hAnsi="Arial" w:cs="Arial"/>
                <w:sz w:val="20"/>
                <w:szCs w:val="20"/>
              </w:rPr>
              <w:t>:</w:t>
            </w:r>
            <w:r w:rsidRPr="00F921C6">
              <w:rPr>
                <w:rFonts w:ascii="Arial" w:hAnsi="Arial" w:cs="Arial"/>
                <w:sz w:val="20"/>
                <w:szCs w:val="20"/>
              </w:rPr>
              <w:t xml:space="preserve"> Promote peaceful and inclusive societies for sustainable development, provide access to justice for all and build effective, </w:t>
            </w:r>
            <w:proofErr w:type="gramStart"/>
            <w:r w:rsidRPr="00F921C6">
              <w:rPr>
                <w:rFonts w:ascii="Arial" w:hAnsi="Arial" w:cs="Arial"/>
                <w:sz w:val="20"/>
                <w:szCs w:val="20"/>
              </w:rPr>
              <w:t>accountable</w:t>
            </w:r>
            <w:proofErr w:type="gramEnd"/>
            <w:r w:rsidRPr="00F921C6">
              <w:rPr>
                <w:rFonts w:ascii="Arial" w:hAnsi="Arial" w:cs="Arial"/>
                <w:sz w:val="20"/>
                <w:szCs w:val="20"/>
              </w:rPr>
              <w:t xml:space="preserve"> and inclusive institutions at all levels</w:t>
            </w:r>
          </w:p>
        </w:tc>
        <w:tc>
          <w:tcPr>
            <w:tcW w:w="0" w:type="auto"/>
          </w:tcPr>
          <w:p w14:paraId="36EDF0DF" w14:textId="77777777" w:rsidR="00DC5D75" w:rsidRPr="00F921C6" w:rsidRDefault="00DC5D75" w:rsidP="003009C5">
            <w:pPr>
              <w:pStyle w:val="NoSpacing"/>
              <w:jc w:val="both"/>
              <w:rPr>
                <w:rFonts w:ascii="Arial" w:eastAsia="Times New Roman" w:hAnsi="Arial" w:cs="Arial"/>
                <w:bCs/>
                <w:sz w:val="20"/>
                <w:szCs w:val="20"/>
                <w:lang w:eastAsia="en-GB"/>
              </w:rPr>
            </w:pPr>
          </w:p>
        </w:tc>
      </w:tr>
      <w:tr w:rsidR="002C08FB" w:rsidRPr="00F921C6" w14:paraId="21BAF4D7" w14:textId="77777777" w:rsidTr="00603C66">
        <w:tc>
          <w:tcPr>
            <w:tcW w:w="0" w:type="auto"/>
          </w:tcPr>
          <w:p w14:paraId="34CD9897" w14:textId="0CA3031B" w:rsidR="00DC5D75" w:rsidRPr="00F921C6" w:rsidRDefault="00DC5D75" w:rsidP="003009C5">
            <w:pPr>
              <w:pStyle w:val="NoSpacing"/>
              <w:jc w:val="both"/>
              <w:rPr>
                <w:rFonts w:ascii="Arial" w:hAnsi="Arial" w:cs="Arial"/>
                <w:sz w:val="20"/>
                <w:szCs w:val="20"/>
              </w:rPr>
            </w:pPr>
            <w:r w:rsidRPr="00F921C6">
              <w:rPr>
                <w:rFonts w:ascii="Arial" w:hAnsi="Arial" w:cs="Arial"/>
                <w:sz w:val="20"/>
                <w:szCs w:val="20"/>
              </w:rPr>
              <w:t xml:space="preserve">Output 3.4: African Union and RECs have enhanced technical capacities to strengthen effective governance of </w:t>
            </w:r>
            <w:proofErr w:type="spellStart"/>
            <w:r w:rsidRPr="00F921C6">
              <w:rPr>
                <w:rFonts w:ascii="Arial" w:hAnsi="Arial" w:cs="Arial"/>
                <w:sz w:val="20"/>
                <w:szCs w:val="20"/>
              </w:rPr>
              <w:t>labour</w:t>
            </w:r>
            <w:proofErr w:type="spellEnd"/>
            <w:r w:rsidRPr="00F921C6">
              <w:rPr>
                <w:rFonts w:ascii="Arial" w:hAnsi="Arial" w:cs="Arial"/>
                <w:sz w:val="20"/>
                <w:szCs w:val="20"/>
              </w:rPr>
              <w:t xml:space="preserve"> migration and mobility in Africa</w:t>
            </w:r>
          </w:p>
        </w:tc>
        <w:tc>
          <w:tcPr>
            <w:tcW w:w="0" w:type="auto"/>
          </w:tcPr>
          <w:p w14:paraId="4E63B70A" w14:textId="77777777" w:rsidR="00DC5D75" w:rsidRPr="00F921C6" w:rsidRDefault="00DC5D75" w:rsidP="003009C5">
            <w:pPr>
              <w:pStyle w:val="NoSpacing"/>
              <w:jc w:val="both"/>
              <w:rPr>
                <w:rFonts w:ascii="Arial" w:eastAsia="Times New Roman" w:hAnsi="Arial" w:cs="Arial"/>
                <w:bCs/>
                <w:sz w:val="20"/>
                <w:szCs w:val="20"/>
                <w:lang w:eastAsia="en-GB"/>
              </w:rPr>
            </w:pPr>
          </w:p>
        </w:tc>
        <w:tc>
          <w:tcPr>
            <w:tcW w:w="0" w:type="auto"/>
          </w:tcPr>
          <w:p w14:paraId="6271E0D5" w14:textId="64BAE737" w:rsidR="00DC5D75" w:rsidRPr="00F921C6" w:rsidRDefault="00DC5D75" w:rsidP="003009C5">
            <w:pPr>
              <w:pStyle w:val="NoSpacing"/>
              <w:jc w:val="both"/>
              <w:rPr>
                <w:rFonts w:ascii="Arial" w:eastAsia="Times New Roman" w:hAnsi="Arial" w:cs="Arial"/>
                <w:bCs/>
                <w:sz w:val="20"/>
                <w:szCs w:val="20"/>
                <w:lang w:eastAsia="en-GB"/>
              </w:rPr>
            </w:pPr>
            <w:r w:rsidRPr="00F921C6">
              <w:rPr>
                <w:rFonts w:ascii="Arial" w:hAnsi="Arial" w:cs="Arial"/>
                <w:sz w:val="20"/>
                <w:szCs w:val="20"/>
                <w:lang w:val="en-GB"/>
              </w:rPr>
              <w:t>SDG 10.7</w:t>
            </w:r>
            <w:r w:rsidR="00482694" w:rsidRPr="00F921C6">
              <w:rPr>
                <w:rFonts w:ascii="Arial" w:hAnsi="Arial" w:cs="Arial"/>
                <w:sz w:val="20"/>
                <w:szCs w:val="20"/>
                <w:lang w:val="en-GB"/>
              </w:rPr>
              <w:t>:</w:t>
            </w:r>
            <w:r w:rsidRPr="00F921C6">
              <w:rPr>
                <w:rFonts w:ascii="Arial" w:hAnsi="Arial" w:cs="Arial"/>
                <w:sz w:val="20"/>
                <w:szCs w:val="20"/>
                <w:lang w:val="en-GB"/>
              </w:rPr>
              <w:t xml:space="preserve"> Facilitate orderly, safe, </w:t>
            </w:r>
            <w:proofErr w:type="gramStart"/>
            <w:r w:rsidRPr="00F921C6">
              <w:rPr>
                <w:rFonts w:ascii="Arial" w:hAnsi="Arial" w:cs="Arial"/>
                <w:sz w:val="20"/>
                <w:szCs w:val="20"/>
                <w:lang w:val="en-GB"/>
              </w:rPr>
              <w:t>regular</w:t>
            </w:r>
            <w:proofErr w:type="gramEnd"/>
            <w:r w:rsidRPr="00F921C6">
              <w:rPr>
                <w:rFonts w:ascii="Arial" w:hAnsi="Arial" w:cs="Arial"/>
                <w:sz w:val="20"/>
                <w:szCs w:val="20"/>
                <w:lang w:val="en-GB"/>
              </w:rPr>
              <w:t xml:space="preserve"> and responsible migration and mobility of people, including through the implementation of planned and well</w:t>
            </w:r>
            <w:r w:rsidR="00482694" w:rsidRPr="00F921C6">
              <w:rPr>
                <w:rFonts w:ascii="Arial" w:hAnsi="Arial" w:cs="Arial"/>
                <w:sz w:val="20"/>
                <w:szCs w:val="20"/>
                <w:lang w:val="en-GB"/>
              </w:rPr>
              <w:t>-</w:t>
            </w:r>
            <w:r w:rsidRPr="00F921C6">
              <w:rPr>
                <w:rFonts w:ascii="Arial" w:hAnsi="Arial" w:cs="Arial"/>
                <w:sz w:val="20"/>
                <w:szCs w:val="20"/>
                <w:lang w:val="en-GB"/>
              </w:rPr>
              <w:t>managed migration policies</w:t>
            </w:r>
          </w:p>
        </w:tc>
        <w:tc>
          <w:tcPr>
            <w:tcW w:w="0" w:type="auto"/>
          </w:tcPr>
          <w:p w14:paraId="45CB424A" w14:textId="3F9BEBEA" w:rsidR="0007594E" w:rsidRPr="00F921C6" w:rsidRDefault="0007594E" w:rsidP="003009C5">
            <w:pPr>
              <w:pStyle w:val="NoSpacing"/>
              <w:jc w:val="both"/>
              <w:rPr>
                <w:rFonts w:ascii="Arial" w:eastAsia="Times New Roman" w:hAnsi="Arial" w:cs="Arial"/>
                <w:bCs/>
                <w:sz w:val="20"/>
                <w:szCs w:val="20"/>
                <w:lang w:eastAsia="en-GB"/>
              </w:rPr>
            </w:pPr>
          </w:p>
        </w:tc>
      </w:tr>
    </w:tbl>
    <w:p w14:paraId="16D58C5B" w14:textId="2D5A0B63" w:rsidR="0007594E" w:rsidRPr="00F921C6" w:rsidRDefault="0007594E" w:rsidP="007C3F5E">
      <w:pPr>
        <w:rPr>
          <w:rFonts w:ascii="Arial" w:hAnsi="Arial" w:cs="Arial"/>
          <w:sz w:val="16"/>
          <w:szCs w:val="16"/>
        </w:rPr>
      </w:pPr>
      <w:proofErr w:type="spellStart"/>
      <w:r w:rsidRPr="00F921C6">
        <w:rPr>
          <w:rFonts w:ascii="Arial" w:hAnsi="Arial" w:cs="Arial"/>
          <w:sz w:val="16"/>
          <w:szCs w:val="16"/>
          <w:vertAlign w:val="superscript"/>
        </w:rPr>
        <w:t>a</w:t>
      </w:r>
      <w:proofErr w:type="spellEnd"/>
      <w:r w:rsidRPr="00F921C6">
        <w:rPr>
          <w:rFonts w:ascii="Arial" w:hAnsi="Arial" w:cs="Arial"/>
          <w:sz w:val="16"/>
          <w:szCs w:val="16"/>
        </w:rPr>
        <w:t xml:space="preserve"> All R</w:t>
      </w:r>
      <w:r w:rsidR="00AA5C0D" w:rsidRPr="00F921C6">
        <w:rPr>
          <w:rFonts w:ascii="Arial" w:hAnsi="Arial" w:cs="Arial"/>
          <w:sz w:val="16"/>
          <w:szCs w:val="16"/>
        </w:rPr>
        <w:t xml:space="preserve">egional </w:t>
      </w:r>
      <w:proofErr w:type="spellStart"/>
      <w:r w:rsidRPr="00F921C6">
        <w:rPr>
          <w:rFonts w:ascii="Arial" w:hAnsi="Arial" w:cs="Arial"/>
          <w:sz w:val="16"/>
          <w:szCs w:val="16"/>
        </w:rPr>
        <w:t>P</w:t>
      </w:r>
      <w:r w:rsidR="00AA5C0D" w:rsidRPr="00F921C6">
        <w:rPr>
          <w:rFonts w:ascii="Arial" w:hAnsi="Arial" w:cs="Arial"/>
          <w:sz w:val="16"/>
          <w:szCs w:val="16"/>
        </w:rPr>
        <w:t>rogramme</w:t>
      </w:r>
      <w:proofErr w:type="spellEnd"/>
      <w:r w:rsidRPr="00F921C6">
        <w:rPr>
          <w:rFonts w:ascii="Arial" w:hAnsi="Arial" w:cs="Arial"/>
          <w:sz w:val="16"/>
          <w:szCs w:val="16"/>
        </w:rPr>
        <w:t xml:space="preserve"> priorities are consistent with SDG target 17.9: Enhance international support for implementing effective and targeted capacity-building in developing countries to support national plans to implement all </w:t>
      </w:r>
      <w:r w:rsidR="00826932" w:rsidRPr="00F921C6">
        <w:rPr>
          <w:rFonts w:ascii="Arial" w:hAnsi="Arial" w:cs="Arial"/>
          <w:sz w:val="16"/>
          <w:szCs w:val="16"/>
        </w:rPr>
        <w:t>SDGs</w:t>
      </w:r>
      <w:r w:rsidRPr="00F921C6">
        <w:rPr>
          <w:rFonts w:ascii="Arial" w:hAnsi="Arial" w:cs="Arial"/>
          <w:sz w:val="16"/>
          <w:szCs w:val="16"/>
        </w:rPr>
        <w:t>, including through North-South, South-South and triangular cooperation.</w:t>
      </w:r>
    </w:p>
    <w:p w14:paraId="350A445E" w14:textId="256052B3" w:rsidR="00DC5D75" w:rsidRPr="00F921C6" w:rsidRDefault="003F6D09" w:rsidP="001D361F">
      <w:pPr>
        <w:pStyle w:val="Heading3"/>
      </w:pPr>
      <w:bookmarkStart w:id="68" w:name="_Toc68010822"/>
      <w:r w:rsidRPr="00F921C6">
        <w:t>Complementarity of policies</w:t>
      </w:r>
      <w:bookmarkEnd w:id="68"/>
    </w:p>
    <w:p w14:paraId="65EDA496" w14:textId="1E354A65" w:rsidR="00DC5D75" w:rsidRPr="00F921C6" w:rsidRDefault="00DC5D75" w:rsidP="003009C5">
      <w:pPr>
        <w:spacing w:after="120" w:line="240" w:lineRule="auto"/>
        <w:jc w:val="both"/>
        <w:rPr>
          <w:rFonts w:ascii="Arial" w:hAnsi="Arial" w:cs="Arial"/>
          <w:color w:val="000000"/>
        </w:rPr>
      </w:pPr>
      <w:r w:rsidRPr="00F921C6">
        <w:rPr>
          <w:rFonts w:ascii="Arial" w:eastAsia="Times New Roman" w:hAnsi="Arial" w:cs="Arial"/>
          <w:color w:val="000000"/>
        </w:rPr>
        <w:t>The</w:t>
      </w:r>
      <w:r w:rsidRPr="00F921C6">
        <w:rPr>
          <w:rFonts w:ascii="Arial" w:hAnsi="Arial" w:cs="Arial"/>
        </w:rPr>
        <w:t xml:space="preserve"> evaluation</w:t>
      </w:r>
      <w:r w:rsidR="004F2BDB" w:rsidRPr="00F921C6">
        <w:rPr>
          <w:rFonts w:ascii="Arial" w:hAnsi="Arial" w:cs="Arial"/>
        </w:rPr>
        <w:t>’s</w:t>
      </w:r>
      <w:r w:rsidRPr="00F921C6">
        <w:rPr>
          <w:rFonts w:ascii="Arial" w:hAnsi="Arial" w:cs="Arial"/>
        </w:rPr>
        <w:t xml:space="preserve"> findings indicate that the policies of </w:t>
      </w:r>
      <w:r w:rsidR="00F75E64" w:rsidRPr="00F921C6">
        <w:rPr>
          <w:rFonts w:ascii="Arial" w:hAnsi="Arial" w:cs="Arial"/>
        </w:rPr>
        <w:t xml:space="preserve">various </w:t>
      </w:r>
      <w:r w:rsidRPr="00F921C6">
        <w:rPr>
          <w:rFonts w:ascii="Arial" w:hAnsi="Arial" w:cs="Arial"/>
        </w:rPr>
        <w:t>actors in the region highly compl</w:t>
      </w:r>
      <w:r w:rsidR="00F75E64" w:rsidRPr="00F921C6">
        <w:rPr>
          <w:rFonts w:ascii="Arial" w:hAnsi="Arial" w:cs="Arial"/>
        </w:rPr>
        <w:t>e</w:t>
      </w:r>
      <w:r w:rsidRPr="00F921C6">
        <w:rPr>
          <w:rFonts w:ascii="Arial" w:hAnsi="Arial" w:cs="Arial"/>
        </w:rPr>
        <w:t>ment the RP in adding value while avoiding duplication.</w:t>
      </w:r>
      <w:r w:rsidR="000306E0" w:rsidRPr="00F921C6">
        <w:rPr>
          <w:rFonts w:ascii="Arial" w:hAnsi="Arial" w:cs="Arial"/>
        </w:rPr>
        <w:t xml:space="preserve"> </w:t>
      </w:r>
      <w:r w:rsidR="004F2BDB" w:rsidRPr="00F921C6">
        <w:rPr>
          <w:rFonts w:ascii="Arial" w:hAnsi="Arial" w:cs="Arial"/>
        </w:rPr>
        <w:t xml:space="preserve">Approximately </w:t>
      </w:r>
      <w:r w:rsidRPr="00F921C6">
        <w:rPr>
          <w:rFonts w:ascii="Arial" w:hAnsi="Arial" w:cs="Arial"/>
        </w:rPr>
        <w:t>63</w:t>
      </w:r>
      <w:r w:rsidR="004F2BDB" w:rsidRPr="00F921C6">
        <w:rPr>
          <w:rFonts w:ascii="Arial" w:hAnsi="Arial" w:cs="Arial"/>
        </w:rPr>
        <w:t> percent</w:t>
      </w:r>
      <w:r w:rsidRPr="00F921C6">
        <w:rPr>
          <w:rFonts w:ascii="Arial" w:hAnsi="Arial" w:cs="Arial"/>
        </w:rPr>
        <w:t xml:space="preserve"> of respondents rated this complementarity as </w:t>
      </w:r>
      <w:r w:rsidR="00F75E64" w:rsidRPr="00F921C6">
        <w:rPr>
          <w:rFonts w:ascii="Arial" w:hAnsi="Arial" w:cs="Arial"/>
        </w:rPr>
        <w:t>‘</w:t>
      </w:r>
      <w:r w:rsidRPr="00F921C6">
        <w:rPr>
          <w:rFonts w:ascii="Arial" w:hAnsi="Arial" w:cs="Arial"/>
        </w:rPr>
        <w:t>high</w:t>
      </w:r>
      <w:r w:rsidR="00F75E64" w:rsidRPr="00F921C6">
        <w:rPr>
          <w:rFonts w:ascii="Arial" w:hAnsi="Arial" w:cs="Arial"/>
        </w:rPr>
        <w:t>’</w:t>
      </w:r>
      <w:r w:rsidRPr="00F921C6">
        <w:rPr>
          <w:rFonts w:ascii="Arial" w:hAnsi="Arial" w:cs="Arial"/>
        </w:rPr>
        <w:t>.</w:t>
      </w:r>
      <w:r w:rsidR="000306E0" w:rsidRPr="00F921C6">
        <w:rPr>
          <w:rFonts w:ascii="Arial" w:hAnsi="Arial" w:cs="Arial"/>
        </w:rPr>
        <w:t xml:space="preserve"> </w:t>
      </w:r>
      <w:r w:rsidRPr="00F921C6">
        <w:rPr>
          <w:rFonts w:ascii="Arial" w:hAnsi="Arial" w:cs="Arial"/>
          <w:color w:val="000000"/>
        </w:rPr>
        <w:t>The consultative and participatory process adopted by the RP in the design and implementation stages has resulted in an integrated approach to addressing programmatic priorities in the region while avoiding duplication.</w:t>
      </w:r>
      <w:r w:rsidR="000306E0" w:rsidRPr="00F921C6">
        <w:rPr>
          <w:rFonts w:ascii="Arial" w:hAnsi="Arial" w:cs="Arial"/>
          <w:color w:val="000000"/>
        </w:rPr>
        <w:t xml:space="preserve"> </w:t>
      </w:r>
      <w:r w:rsidRPr="00F921C6">
        <w:rPr>
          <w:rFonts w:ascii="Arial" w:hAnsi="Arial" w:cs="Arial"/>
          <w:color w:val="000000"/>
        </w:rPr>
        <w:t xml:space="preserve">The RP works with </w:t>
      </w:r>
      <w:r w:rsidR="004F2BDB" w:rsidRPr="00F921C6">
        <w:rPr>
          <w:rFonts w:ascii="Arial" w:hAnsi="Arial" w:cs="Arial"/>
          <w:color w:val="000000"/>
        </w:rPr>
        <w:t xml:space="preserve">different actors, </w:t>
      </w:r>
      <w:r w:rsidRPr="00F921C6">
        <w:rPr>
          <w:rFonts w:ascii="Arial" w:hAnsi="Arial" w:cs="Arial"/>
          <w:color w:val="000000"/>
        </w:rPr>
        <w:t>includ</w:t>
      </w:r>
      <w:r w:rsidR="004F2BDB" w:rsidRPr="00F921C6">
        <w:rPr>
          <w:rFonts w:ascii="Arial" w:hAnsi="Arial" w:cs="Arial"/>
          <w:color w:val="000000"/>
        </w:rPr>
        <w:t>ing</w:t>
      </w:r>
      <w:r w:rsidRPr="00F921C6">
        <w:rPr>
          <w:rFonts w:ascii="Arial" w:hAnsi="Arial" w:cs="Arial"/>
          <w:color w:val="000000"/>
        </w:rPr>
        <w:t xml:space="preserve"> the AUC, RECs, </w:t>
      </w:r>
      <w:r w:rsidR="004F2BDB" w:rsidRPr="00F921C6">
        <w:rPr>
          <w:rFonts w:ascii="Arial" w:hAnsi="Arial" w:cs="Arial"/>
          <w:color w:val="000000"/>
        </w:rPr>
        <w:t>national G</w:t>
      </w:r>
      <w:r w:rsidRPr="00F921C6">
        <w:rPr>
          <w:rFonts w:ascii="Arial" w:hAnsi="Arial" w:cs="Arial"/>
          <w:color w:val="000000"/>
        </w:rPr>
        <w:t xml:space="preserve">overnments, </w:t>
      </w:r>
      <w:r w:rsidR="004F2BDB" w:rsidRPr="00F921C6">
        <w:rPr>
          <w:rFonts w:ascii="Arial" w:hAnsi="Arial" w:cs="Arial"/>
          <w:color w:val="000000"/>
        </w:rPr>
        <w:t xml:space="preserve">CSOs </w:t>
      </w:r>
      <w:r w:rsidRPr="00F921C6">
        <w:rPr>
          <w:rFonts w:ascii="Arial" w:hAnsi="Arial" w:cs="Arial"/>
          <w:color w:val="000000"/>
        </w:rPr>
        <w:t>and the private sector.</w:t>
      </w:r>
    </w:p>
    <w:p w14:paraId="68CFF18C" w14:textId="46286E8E" w:rsidR="00DC5D75" w:rsidRPr="00F921C6" w:rsidRDefault="00DC5D75" w:rsidP="003009C5">
      <w:pPr>
        <w:spacing w:after="120" w:line="240" w:lineRule="auto"/>
        <w:jc w:val="both"/>
        <w:rPr>
          <w:rFonts w:ascii="Arial" w:hAnsi="Arial" w:cs="Arial"/>
          <w:color w:val="000000"/>
        </w:rPr>
      </w:pPr>
      <w:r w:rsidRPr="00F921C6">
        <w:rPr>
          <w:rFonts w:ascii="Arial" w:eastAsia="Times New Roman" w:hAnsi="Arial" w:cs="Arial"/>
          <w:color w:val="000000"/>
        </w:rPr>
        <w:t>At</w:t>
      </w:r>
      <w:r w:rsidRPr="00F921C6">
        <w:rPr>
          <w:rFonts w:ascii="Arial" w:hAnsi="Arial" w:cs="Arial"/>
          <w:color w:val="000000"/>
        </w:rPr>
        <w:t xml:space="preserve"> the design stage, UNDP conducted extensive consultations with the AU, RECs, </w:t>
      </w:r>
      <w:r w:rsidR="004F2BDB" w:rsidRPr="00F921C6">
        <w:rPr>
          <w:rFonts w:ascii="Arial" w:hAnsi="Arial" w:cs="Arial"/>
          <w:color w:val="000000"/>
        </w:rPr>
        <w:t>c</w:t>
      </w:r>
      <w:r w:rsidRPr="00F921C6">
        <w:rPr>
          <w:rFonts w:ascii="Arial" w:hAnsi="Arial" w:cs="Arial"/>
          <w:color w:val="000000"/>
        </w:rPr>
        <w:t xml:space="preserve">ivil </w:t>
      </w:r>
      <w:r w:rsidR="004F2BDB" w:rsidRPr="00F921C6">
        <w:rPr>
          <w:rFonts w:ascii="Arial" w:hAnsi="Arial" w:cs="Arial"/>
          <w:color w:val="000000"/>
        </w:rPr>
        <w:t>s</w:t>
      </w:r>
      <w:r w:rsidRPr="00F921C6">
        <w:rPr>
          <w:rFonts w:ascii="Arial" w:hAnsi="Arial" w:cs="Arial"/>
          <w:color w:val="000000"/>
        </w:rPr>
        <w:t xml:space="preserve">ociety, individual experts and other crucial stakeholders and practitioners to ensure that coherence and complementarity </w:t>
      </w:r>
      <w:r w:rsidR="004F2BDB" w:rsidRPr="00F921C6">
        <w:rPr>
          <w:rFonts w:ascii="Arial" w:hAnsi="Arial" w:cs="Arial"/>
          <w:color w:val="000000"/>
        </w:rPr>
        <w:t xml:space="preserve">were </w:t>
      </w:r>
      <w:r w:rsidRPr="00F921C6">
        <w:rPr>
          <w:rFonts w:ascii="Arial" w:hAnsi="Arial" w:cs="Arial"/>
          <w:color w:val="000000"/>
        </w:rPr>
        <w:t xml:space="preserve">addressed from the </w:t>
      </w:r>
      <w:r w:rsidR="00F75E64" w:rsidRPr="00F921C6">
        <w:rPr>
          <w:rFonts w:ascii="Arial" w:hAnsi="Arial" w:cs="Arial"/>
          <w:color w:val="000000"/>
        </w:rPr>
        <w:t>outset</w:t>
      </w:r>
      <w:r w:rsidRPr="00F921C6">
        <w:rPr>
          <w:rFonts w:ascii="Arial" w:hAnsi="Arial" w:cs="Arial"/>
          <w:color w:val="000000"/>
        </w:rPr>
        <w:t>.</w:t>
      </w:r>
      <w:r w:rsidR="000306E0" w:rsidRPr="00F921C6">
        <w:rPr>
          <w:rFonts w:ascii="Arial" w:hAnsi="Arial" w:cs="Arial"/>
          <w:color w:val="000000"/>
        </w:rPr>
        <w:t xml:space="preserve"> </w:t>
      </w:r>
      <w:r w:rsidR="004F2BDB" w:rsidRPr="00F921C6">
        <w:rPr>
          <w:rFonts w:ascii="Arial" w:hAnsi="Arial" w:cs="Arial"/>
          <w:color w:val="000000"/>
        </w:rPr>
        <w:t>T</w:t>
      </w:r>
      <w:r w:rsidRPr="00F921C6">
        <w:rPr>
          <w:rFonts w:ascii="Arial" w:hAnsi="Arial" w:cs="Arial"/>
          <w:color w:val="000000"/>
        </w:rPr>
        <w:t>he RP</w:t>
      </w:r>
      <w:r w:rsidR="004F2BDB" w:rsidRPr="00F921C6">
        <w:rPr>
          <w:rFonts w:ascii="Arial" w:hAnsi="Arial" w:cs="Arial"/>
          <w:color w:val="000000"/>
        </w:rPr>
        <w:t xml:space="preserve">D contains </w:t>
      </w:r>
      <w:r w:rsidRPr="00F921C6">
        <w:rPr>
          <w:rFonts w:ascii="Arial" w:hAnsi="Arial" w:cs="Arial"/>
          <w:color w:val="000000"/>
        </w:rPr>
        <w:t xml:space="preserve">evidence of synergies to be </w:t>
      </w:r>
      <w:r w:rsidR="00F75E64" w:rsidRPr="00F921C6">
        <w:rPr>
          <w:rFonts w:ascii="Arial" w:hAnsi="Arial" w:cs="Arial"/>
          <w:color w:val="000000"/>
        </w:rPr>
        <w:t xml:space="preserve">created among </w:t>
      </w:r>
      <w:r w:rsidRPr="00F921C6">
        <w:rPr>
          <w:rFonts w:ascii="Arial" w:hAnsi="Arial" w:cs="Arial"/>
          <w:color w:val="000000"/>
        </w:rPr>
        <w:t>various actors on the continent.</w:t>
      </w:r>
      <w:r w:rsidR="000306E0" w:rsidRPr="00F921C6">
        <w:rPr>
          <w:rFonts w:ascii="Arial" w:hAnsi="Arial" w:cs="Arial"/>
          <w:color w:val="000000"/>
        </w:rPr>
        <w:t xml:space="preserve"> </w:t>
      </w:r>
      <w:r w:rsidR="004F2BDB" w:rsidRPr="00F921C6">
        <w:rPr>
          <w:rFonts w:ascii="Arial" w:hAnsi="Arial" w:cs="Arial"/>
          <w:color w:val="000000"/>
        </w:rPr>
        <w:t xml:space="preserve">However, </w:t>
      </w:r>
      <w:r w:rsidRPr="00F921C6">
        <w:rPr>
          <w:rFonts w:ascii="Arial" w:hAnsi="Arial" w:cs="Arial"/>
          <w:color w:val="000000"/>
        </w:rPr>
        <w:t>some of the offic</w:t>
      </w:r>
      <w:r w:rsidR="00F75E64" w:rsidRPr="00F921C6">
        <w:rPr>
          <w:rFonts w:ascii="Arial" w:hAnsi="Arial" w:cs="Arial"/>
          <w:color w:val="000000"/>
        </w:rPr>
        <w:t>ials</w:t>
      </w:r>
      <w:r w:rsidRPr="00F921C6">
        <w:rPr>
          <w:rFonts w:ascii="Arial" w:hAnsi="Arial" w:cs="Arial"/>
          <w:color w:val="000000"/>
        </w:rPr>
        <w:t xml:space="preserve"> who </w:t>
      </w:r>
      <w:r w:rsidR="004F2BDB" w:rsidRPr="00F921C6">
        <w:rPr>
          <w:rFonts w:ascii="Arial" w:hAnsi="Arial" w:cs="Arial"/>
          <w:color w:val="000000"/>
        </w:rPr>
        <w:t xml:space="preserve">participated in the design stage </w:t>
      </w:r>
      <w:r w:rsidRPr="00F921C6">
        <w:rPr>
          <w:rFonts w:ascii="Arial" w:hAnsi="Arial" w:cs="Arial"/>
          <w:color w:val="000000"/>
        </w:rPr>
        <w:t>have either moved or left the organi</w:t>
      </w:r>
      <w:r w:rsidR="004F2BDB" w:rsidRPr="00F921C6">
        <w:rPr>
          <w:rFonts w:ascii="Arial" w:hAnsi="Arial" w:cs="Arial"/>
          <w:color w:val="000000"/>
        </w:rPr>
        <w:t>z</w:t>
      </w:r>
      <w:r w:rsidRPr="00F921C6">
        <w:rPr>
          <w:rFonts w:ascii="Arial" w:hAnsi="Arial" w:cs="Arial"/>
          <w:color w:val="000000"/>
        </w:rPr>
        <w:t>ations</w:t>
      </w:r>
      <w:r w:rsidR="00274787" w:rsidRPr="00F921C6">
        <w:rPr>
          <w:rFonts w:ascii="Arial" w:hAnsi="Arial" w:cs="Arial"/>
          <w:color w:val="000000"/>
        </w:rPr>
        <w:t>.</w:t>
      </w:r>
      <w:r w:rsidRPr="00F921C6">
        <w:rPr>
          <w:rFonts w:ascii="Arial" w:hAnsi="Arial" w:cs="Arial"/>
          <w:color w:val="000000"/>
        </w:rPr>
        <w:t xml:space="preserve"> </w:t>
      </w:r>
      <w:r w:rsidR="00274787" w:rsidRPr="00F921C6">
        <w:rPr>
          <w:rFonts w:ascii="Arial" w:hAnsi="Arial" w:cs="Arial"/>
          <w:color w:val="000000"/>
        </w:rPr>
        <w:t xml:space="preserve">For </w:t>
      </w:r>
      <w:r w:rsidRPr="00F921C6">
        <w:rPr>
          <w:rFonts w:ascii="Arial" w:hAnsi="Arial" w:cs="Arial"/>
          <w:color w:val="000000"/>
        </w:rPr>
        <w:t>example</w:t>
      </w:r>
      <w:r w:rsidR="00274787" w:rsidRPr="00F921C6">
        <w:rPr>
          <w:rFonts w:ascii="Arial" w:hAnsi="Arial" w:cs="Arial"/>
          <w:color w:val="000000"/>
        </w:rPr>
        <w:t xml:space="preserve">, </w:t>
      </w:r>
      <w:r w:rsidRPr="00F921C6">
        <w:rPr>
          <w:rFonts w:ascii="Arial" w:hAnsi="Arial" w:cs="Arial"/>
          <w:color w:val="000000"/>
        </w:rPr>
        <w:t xml:space="preserve">the African Union Department of Social </w:t>
      </w:r>
      <w:r w:rsidR="004F2BDB" w:rsidRPr="00F921C6">
        <w:rPr>
          <w:rFonts w:ascii="Arial" w:hAnsi="Arial" w:cs="Arial"/>
          <w:color w:val="000000"/>
        </w:rPr>
        <w:t>A</w:t>
      </w:r>
      <w:r w:rsidRPr="00F921C6">
        <w:rPr>
          <w:rFonts w:ascii="Arial" w:hAnsi="Arial" w:cs="Arial"/>
          <w:color w:val="000000"/>
        </w:rPr>
        <w:t xml:space="preserve">ffairs </w:t>
      </w:r>
      <w:r w:rsidR="004F2BDB" w:rsidRPr="00F921C6">
        <w:rPr>
          <w:rFonts w:ascii="Arial" w:hAnsi="Arial" w:cs="Arial"/>
          <w:color w:val="000000"/>
        </w:rPr>
        <w:t xml:space="preserve">underwent </w:t>
      </w:r>
      <w:r w:rsidRPr="00F921C6">
        <w:rPr>
          <w:rFonts w:ascii="Arial" w:hAnsi="Arial" w:cs="Arial"/>
          <w:color w:val="000000"/>
        </w:rPr>
        <w:t>a change of staff</w:t>
      </w:r>
      <w:r w:rsidR="004F2BDB" w:rsidRPr="00F921C6">
        <w:rPr>
          <w:rFonts w:ascii="Arial" w:hAnsi="Arial" w:cs="Arial"/>
          <w:color w:val="000000"/>
        </w:rPr>
        <w:t>,</w:t>
      </w:r>
      <w:r w:rsidRPr="00F921C6">
        <w:rPr>
          <w:rFonts w:ascii="Arial" w:hAnsi="Arial" w:cs="Arial"/>
          <w:color w:val="000000"/>
        </w:rPr>
        <w:t xml:space="preserve"> and new personnel </w:t>
      </w:r>
      <w:r w:rsidR="004F2BDB" w:rsidRPr="00F921C6">
        <w:rPr>
          <w:rFonts w:ascii="Arial" w:hAnsi="Arial" w:cs="Arial"/>
          <w:color w:val="000000"/>
        </w:rPr>
        <w:t xml:space="preserve">were </w:t>
      </w:r>
      <w:r w:rsidRPr="00F921C6">
        <w:rPr>
          <w:rFonts w:ascii="Arial" w:hAnsi="Arial" w:cs="Arial"/>
          <w:color w:val="000000"/>
        </w:rPr>
        <w:t xml:space="preserve">just </w:t>
      </w:r>
      <w:r w:rsidR="004F2BDB" w:rsidRPr="00F921C6">
        <w:rPr>
          <w:rFonts w:ascii="Arial" w:hAnsi="Arial" w:cs="Arial"/>
          <w:color w:val="000000"/>
        </w:rPr>
        <w:t xml:space="preserve">beginning </w:t>
      </w:r>
      <w:r w:rsidRPr="00F921C6">
        <w:rPr>
          <w:rFonts w:ascii="Arial" w:hAnsi="Arial" w:cs="Arial"/>
          <w:color w:val="000000"/>
        </w:rPr>
        <w:t xml:space="preserve">to work with the </w:t>
      </w:r>
      <w:r w:rsidR="00F75E64" w:rsidRPr="00F921C6">
        <w:rPr>
          <w:rFonts w:ascii="Arial" w:hAnsi="Arial" w:cs="Arial"/>
          <w:color w:val="000000"/>
        </w:rPr>
        <w:t>RP</w:t>
      </w:r>
      <w:r w:rsidRPr="00F921C6">
        <w:rPr>
          <w:rFonts w:ascii="Arial" w:hAnsi="Arial" w:cs="Arial"/>
          <w:color w:val="000000"/>
        </w:rPr>
        <w:t>.</w:t>
      </w:r>
    </w:p>
    <w:p w14:paraId="0C7266A6" w14:textId="06EAB2F5" w:rsidR="00DC5D75" w:rsidRPr="00F921C6" w:rsidRDefault="00274787" w:rsidP="001D361F">
      <w:pPr>
        <w:pStyle w:val="Heading3"/>
      </w:pPr>
      <w:bookmarkStart w:id="69" w:name="_Toc68010823"/>
      <w:r w:rsidRPr="00F921C6">
        <w:t>Harmoni</w:t>
      </w:r>
      <w:r w:rsidR="004F2BDB" w:rsidRPr="00F921C6">
        <w:t>z</w:t>
      </w:r>
      <w:r w:rsidRPr="00F921C6">
        <w:t xml:space="preserve">ation </w:t>
      </w:r>
      <w:r w:rsidR="003F6D09" w:rsidRPr="00F921C6">
        <w:t>and coordination</w:t>
      </w:r>
      <w:bookmarkEnd w:id="69"/>
    </w:p>
    <w:p w14:paraId="1BD8992B" w14:textId="5EB8FC36" w:rsidR="00DC5D75" w:rsidRPr="00F921C6" w:rsidRDefault="00DC5D75" w:rsidP="003009C5">
      <w:pPr>
        <w:spacing w:after="120" w:line="240" w:lineRule="auto"/>
        <w:jc w:val="both"/>
        <w:rPr>
          <w:rFonts w:ascii="Arial" w:hAnsi="Arial" w:cs="Arial"/>
        </w:rPr>
      </w:pPr>
      <w:r w:rsidRPr="00F921C6">
        <w:rPr>
          <w:rFonts w:ascii="Arial" w:hAnsi="Arial" w:cs="Arial"/>
          <w:color w:val="000000"/>
        </w:rPr>
        <w:t>In the implementation</w:t>
      </w:r>
      <w:r w:rsidR="004F2BDB" w:rsidRPr="00F921C6">
        <w:rPr>
          <w:rFonts w:ascii="Arial" w:hAnsi="Arial" w:cs="Arial"/>
          <w:color w:val="000000"/>
        </w:rPr>
        <w:t xml:space="preserve"> stage</w:t>
      </w:r>
      <w:r w:rsidRPr="00F921C6">
        <w:rPr>
          <w:rFonts w:ascii="Arial" w:hAnsi="Arial" w:cs="Arial"/>
          <w:color w:val="000000"/>
        </w:rPr>
        <w:t xml:space="preserve">, there is evidence of joint planning between the RP and the AU and RECs on </w:t>
      </w:r>
      <w:r w:rsidR="004F2BDB" w:rsidRPr="00F921C6">
        <w:rPr>
          <w:rFonts w:ascii="Arial" w:hAnsi="Arial" w:cs="Arial"/>
          <w:color w:val="000000"/>
        </w:rPr>
        <w:t xml:space="preserve">the development of </w:t>
      </w:r>
      <w:r w:rsidRPr="00F921C6">
        <w:rPr>
          <w:rFonts w:ascii="Arial" w:hAnsi="Arial" w:cs="Arial"/>
          <w:color w:val="000000"/>
        </w:rPr>
        <w:t>policy frameworks</w:t>
      </w:r>
      <w:r w:rsidR="004F2BDB" w:rsidRPr="00F921C6">
        <w:rPr>
          <w:rFonts w:ascii="Arial" w:hAnsi="Arial" w:cs="Arial"/>
          <w:color w:val="000000"/>
        </w:rPr>
        <w:t xml:space="preserve"> and </w:t>
      </w:r>
      <w:r w:rsidRPr="00F921C6">
        <w:rPr>
          <w:rFonts w:ascii="Arial" w:hAnsi="Arial" w:cs="Arial"/>
          <w:color w:val="000000"/>
        </w:rPr>
        <w:t>project design and implementation.</w:t>
      </w:r>
      <w:r w:rsidR="000306E0" w:rsidRPr="00F921C6">
        <w:rPr>
          <w:rFonts w:ascii="Arial" w:hAnsi="Arial" w:cs="Arial"/>
          <w:color w:val="000000"/>
        </w:rPr>
        <w:t xml:space="preserve"> </w:t>
      </w:r>
      <w:r w:rsidRPr="00F921C6">
        <w:rPr>
          <w:rFonts w:ascii="Arial" w:hAnsi="Arial" w:cs="Arial"/>
          <w:color w:val="000000"/>
        </w:rPr>
        <w:t>It was clear that t</w:t>
      </w:r>
      <w:r w:rsidRPr="00F921C6">
        <w:rPr>
          <w:rFonts w:ascii="Arial" w:hAnsi="Arial" w:cs="Arial"/>
        </w:rPr>
        <w:t xml:space="preserve">he AU or REC </w:t>
      </w:r>
      <w:r w:rsidR="00F75E64" w:rsidRPr="00F921C6">
        <w:rPr>
          <w:rFonts w:ascii="Arial" w:hAnsi="Arial" w:cs="Arial"/>
        </w:rPr>
        <w:t xml:space="preserve">had </w:t>
      </w:r>
      <w:r w:rsidRPr="00F921C6">
        <w:rPr>
          <w:rFonts w:ascii="Arial" w:hAnsi="Arial" w:cs="Arial"/>
        </w:rPr>
        <w:t xml:space="preserve">communicated demand for the project and </w:t>
      </w:r>
      <w:r w:rsidR="004F2BDB" w:rsidRPr="00F921C6">
        <w:rPr>
          <w:rFonts w:ascii="Arial" w:hAnsi="Arial" w:cs="Arial"/>
        </w:rPr>
        <w:t xml:space="preserve">received </w:t>
      </w:r>
      <w:r w:rsidRPr="00F921C6">
        <w:rPr>
          <w:rFonts w:ascii="Arial" w:hAnsi="Arial" w:cs="Arial"/>
        </w:rPr>
        <w:t>support from UNDP.</w:t>
      </w:r>
      <w:r w:rsidR="000306E0" w:rsidRPr="00F921C6">
        <w:rPr>
          <w:rFonts w:ascii="Arial" w:hAnsi="Arial" w:cs="Arial"/>
        </w:rPr>
        <w:t xml:space="preserve"> </w:t>
      </w:r>
      <w:r w:rsidR="004F674B" w:rsidRPr="00F921C6">
        <w:rPr>
          <w:rFonts w:ascii="Arial" w:hAnsi="Arial" w:cs="Arial"/>
        </w:rPr>
        <w:t>T</w:t>
      </w:r>
      <w:r w:rsidRPr="00F921C6">
        <w:rPr>
          <w:rFonts w:ascii="Arial" w:hAnsi="Arial" w:cs="Arial"/>
        </w:rPr>
        <w:t xml:space="preserve">he idea or concept for </w:t>
      </w:r>
      <w:r w:rsidR="004F674B" w:rsidRPr="00F921C6">
        <w:rPr>
          <w:rFonts w:ascii="Arial" w:hAnsi="Arial" w:cs="Arial"/>
        </w:rPr>
        <w:t xml:space="preserve">an </w:t>
      </w:r>
      <w:r w:rsidRPr="00F921C6">
        <w:rPr>
          <w:rFonts w:ascii="Arial" w:hAnsi="Arial" w:cs="Arial"/>
        </w:rPr>
        <w:t>intervention</w:t>
      </w:r>
      <w:r w:rsidR="004F674B" w:rsidRPr="00F921C6">
        <w:rPr>
          <w:rFonts w:ascii="Arial" w:hAnsi="Arial" w:cs="Arial"/>
        </w:rPr>
        <w:t>,</w:t>
      </w:r>
      <w:r w:rsidRPr="00F921C6">
        <w:rPr>
          <w:rFonts w:ascii="Arial" w:hAnsi="Arial" w:cs="Arial"/>
        </w:rPr>
        <w:t xml:space="preserve"> </w:t>
      </w:r>
      <w:r w:rsidR="004F674B" w:rsidRPr="00F921C6">
        <w:rPr>
          <w:rFonts w:ascii="Arial" w:hAnsi="Arial" w:cs="Arial"/>
        </w:rPr>
        <w:t xml:space="preserve">proposed by </w:t>
      </w:r>
      <w:r w:rsidRPr="00F921C6">
        <w:rPr>
          <w:rFonts w:ascii="Arial" w:hAnsi="Arial" w:cs="Arial"/>
        </w:rPr>
        <w:t>a</w:t>
      </w:r>
      <w:r w:rsidR="00F75E64" w:rsidRPr="00F921C6">
        <w:rPr>
          <w:rFonts w:ascii="Arial" w:hAnsi="Arial" w:cs="Arial"/>
        </w:rPr>
        <w:t>n</w:t>
      </w:r>
      <w:r w:rsidRPr="00F921C6">
        <w:rPr>
          <w:rFonts w:ascii="Arial" w:hAnsi="Arial" w:cs="Arial"/>
        </w:rPr>
        <w:t xml:space="preserve"> </w:t>
      </w:r>
      <w:r w:rsidR="00F75E64" w:rsidRPr="00F921C6">
        <w:rPr>
          <w:rFonts w:ascii="Arial" w:hAnsi="Arial" w:cs="Arial"/>
        </w:rPr>
        <w:t xml:space="preserve">outside </w:t>
      </w:r>
      <w:r w:rsidRPr="00F921C6">
        <w:rPr>
          <w:rFonts w:ascii="Arial" w:hAnsi="Arial" w:cs="Arial"/>
        </w:rPr>
        <w:t>actor</w:t>
      </w:r>
      <w:r w:rsidR="004F674B" w:rsidRPr="00F921C6">
        <w:rPr>
          <w:rFonts w:ascii="Arial" w:hAnsi="Arial" w:cs="Arial"/>
        </w:rPr>
        <w:t>,</w:t>
      </w:r>
      <w:r w:rsidRPr="00F921C6">
        <w:rPr>
          <w:rFonts w:ascii="Arial" w:hAnsi="Arial" w:cs="Arial"/>
        </w:rPr>
        <w:t xml:space="preserve"> spoke to the needs and priorities but had to be </w:t>
      </w:r>
      <w:r w:rsidR="00A35E38" w:rsidRPr="00F921C6">
        <w:rPr>
          <w:rFonts w:ascii="Arial" w:hAnsi="Arial" w:cs="Arial"/>
        </w:rPr>
        <w:t xml:space="preserve">consistent with </w:t>
      </w:r>
      <w:r w:rsidR="004F674B" w:rsidRPr="00F921C6">
        <w:rPr>
          <w:rFonts w:ascii="Arial" w:hAnsi="Arial" w:cs="Arial"/>
        </w:rPr>
        <w:t xml:space="preserve">the </w:t>
      </w:r>
      <w:proofErr w:type="spellStart"/>
      <w:r w:rsidR="004F674B" w:rsidRPr="00F921C6">
        <w:rPr>
          <w:rFonts w:ascii="Arial" w:hAnsi="Arial" w:cs="Arial"/>
        </w:rPr>
        <w:t>ToC</w:t>
      </w:r>
      <w:proofErr w:type="spellEnd"/>
      <w:r w:rsidR="004F674B" w:rsidRPr="00F921C6">
        <w:rPr>
          <w:rFonts w:ascii="Arial" w:hAnsi="Arial" w:cs="Arial"/>
        </w:rPr>
        <w:t xml:space="preserve"> of the </w:t>
      </w:r>
      <w:r w:rsidRPr="00F921C6">
        <w:rPr>
          <w:rFonts w:ascii="Arial" w:hAnsi="Arial" w:cs="Arial"/>
        </w:rPr>
        <w:t>RP.</w:t>
      </w:r>
      <w:r w:rsidR="000306E0" w:rsidRPr="00F921C6">
        <w:rPr>
          <w:rFonts w:ascii="Arial" w:hAnsi="Arial" w:cs="Arial"/>
        </w:rPr>
        <w:t xml:space="preserve"> </w:t>
      </w:r>
      <w:r w:rsidR="00F75E64" w:rsidRPr="00F921C6">
        <w:rPr>
          <w:rFonts w:ascii="Arial" w:hAnsi="Arial" w:cs="Arial"/>
        </w:rPr>
        <w:t>J</w:t>
      </w:r>
      <w:r w:rsidRPr="00F921C6">
        <w:rPr>
          <w:rFonts w:ascii="Arial" w:hAnsi="Arial" w:cs="Arial"/>
        </w:rPr>
        <w:t>oint work plans and common implementation frameworks</w:t>
      </w:r>
      <w:r w:rsidR="00F75E64" w:rsidRPr="00F921C6">
        <w:rPr>
          <w:rFonts w:ascii="Arial" w:hAnsi="Arial" w:cs="Arial"/>
        </w:rPr>
        <w:t>,</w:t>
      </w:r>
      <w:r w:rsidRPr="00F921C6">
        <w:rPr>
          <w:rFonts w:ascii="Arial" w:hAnsi="Arial" w:cs="Arial"/>
        </w:rPr>
        <w:t xml:space="preserve"> </w:t>
      </w:r>
      <w:r w:rsidR="00F75E64" w:rsidRPr="00F921C6">
        <w:rPr>
          <w:rFonts w:ascii="Arial" w:hAnsi="Arial" w:cs="Arial"/>
        </w:rPr>
        <w:t xml:space="preserve">under </w:t>
      </w:r>
      <w:r w:rsidR="004F674B" w:rsidRPr="00F921C6">
        <w:rPr>
          <w:rFonts w:ascii="Arial" w:hAnsi="Arial" w:cs="Arial"/>
        </w:rPr>
        <w:t xml:space="preserve">which </w:t>
      </w:r>
      <w:r w:rsidRPr="00F921C6">
        <w:rPr>
          <w:rFonts w:ascii="Arial" w:hAnsi="Arial" w:cs="Arial"/>
        </w:rPr>
        <w:t xml:space="preserve">different partners </w:t>
      </w:r>
      <w:r w:rsidR="00F60A28" w:rsidRPr="00F921C6">
        <w:rPr>
          <w:rFonts w:ascii="Arial" w:hAnsi="Arial" w:cs="Arial"/>
        </w:rPr>
        <w:t>focus on different RP</w:t>
      </w:r>
      <w:r w:rsidR="00F60A28" w:rsidRPr="00F921C6" w:rsidDel="00F60A28">
        <w:rPr>
          <w:rFonts w:ascii="Arial" w:hAnsi="Arial" w:cs="Arial"/>
        </w:rPr>
        <w:t xml:space="preserve"> </w:t>
      </w:r>
      <w:r w:rsidRPr="00F921C6">
        <w:rPr>
          <w:rFonts w:ascii="Arial" w:hAnsi="Arial" w:cs="Arial"/>
        </w:rPr>
        <w:t>outputs</w:t>
      </w:r>
      <w:r w:rsidR="00F60A28" w:rsidRPr="00F921C6">
        <w:rPr>
          <w:rFonts w:ascii="Arial" w:hAnsi="Arial" w:cs="Arial"/>
        </w:rPr>
        <w:t xml:space="preserve">, </w:t>
      </w:r>
      <w:r w:rsidRPr="00F921C6">
        <w:rPr>
          <w:rFonts w:ascii="Arial" w:hAnsi="Arial" w:cs="Arial"/>
        </w:rPr>
        <w:t xml:space="preserve">were </w:t>
      </w:r>
      <w:r w:rsidR="004F674B" w:rsidRPr="00F921C6">
        <w:rPr>
          <w:rFonts w:ascii="Arial" w:hAnsi="Arial" w:cs="Arial"/>
        </w:rPr>
        <w:t xml:space="preserve">developed </w:t>
      </w:r>
      <w:r w:rsidRPr="00F921C6">
        <w:rPr>
          <w:rFonts w:ascii="Arial" w:hAnsi="Arial" w:cs="Arial"/>
        </w:rPr>
        <w:t>to ensure coherence.</w:t>
      </w:r>
      <w:r w:rsidR="000306E0" w:rsidRPr="00F921C6">
        <w:rPr>
          <w:rFonts w:ascii="Arial" w:hAnsi="Arial" w:cs="Arial"/>
        </w:rPr>
        <w:t xml:space="preserve"> </w:t>
      </w:r>
      <w:r w:rsidR="004F674B" w:rsidRPr="00F921C6">
        <w:rPr>
          <w:rFonts w:ascii="Arial" w:hAnsi="Arial" w:cs="Arial"/>
        </w:rPr>
        <w:t xml:space="preserve">As an REC, </w:t>
      </w:r>
      <w:r w:rsidRPr="00F921C6">
        <w:rPr>
          <w:rFonts w:ascii="Arial" w:hAnsi="Arial" w:cs="Arial"/>
        </w:rPr>
        <w:t>IGAD</w:t>
      </w:r>
      <w:r w:rsidR="004F674B" w:rsidRPr="00F921C6">
        <w:rPr>
          <w:rFonts w:ascii="Arial" w:hAnsi="Arial" w:cs="Arial"/>
        </w:rPr>
        <w:t xml:space="preserve"> </w:t>
      </w:r>
      <w:r w:rsidRPr="00F921C6">
        <w:rPr>
          <w:rFonts w:ascii="Arial" w:hAnsi="Arial" w:cs="Arial"/>
        </w:rPr>
        <w:t xml:space="preserve">confirmed that </w:t>
      </w:r>
      <w:r w:rsidR="004F674B" w:rsidRPr="00F921C6">
        <w:rPr>
          <w:rFonts w:ascii="Arial" w:hAnsi="Arial" w:cs="Arial"/>
        </w:rPr>
        <w:t xml:space="preserve">it </w:t>
      </w:r>
      <w:r w:rsidRPr="00F921C6">
        <w:rPr>
          <w:rFonts w:ascii="Arial" w:hAnsi="Arial" w:cs="Arial"/>
        </w:rPr>
        <w:t xml:space="preserve">had </w:t>
      </w:r>
      <w:r w:rsidR="00F60A28" w:rsidRPr="00F921C6">
        <w:rPr>
          <w:rFonts w:ascii="Arial" w:hAnsi="Arial" w:cs="Arial"/>
        </w:rPr>
        <w:t xml:space="preserve">been given the opportunity </w:t>
      </w:r>
      <w:r w:rsidRPr="00F921C6">
        <w:rPr>
          <w:rFonts w:ascii="Arial" w:hAnsi="Arial" w:cs="Arial"/>
        </w:rPr>
        <w:t xml:space="preserve">to articulate its aspirations when negotiating for the </w:t>
      </w:r>
      <w:r w:rsidR="00F60A28" w:rsidRPr="00F921C6">
        <w:rPr>
          <w:rFonts w:ascii="Arial" w:hAnsi="Arial" w:cs="Arial"/>
        </w:rPr>
        <w:t>G</w:t>
      </w:r>
      <w:r w:rsidRPr="00F921C6">
        <w:rPr>
          <w:rFonts w:ascii="Arial" w:hAnsi="Arial" w:cs="Arial"/>
        </w:rPr>
        <w:t xml:space="preserve">ender intervention supported by the </w:t>
      </w:r>
      <w:r w:rsidR="00F60A28" w:rsidRPr="00F921C6">
        <w:rPr>
          <w:rFonts w:ascii="Arial" w:hAnsi="Arial" w:cs="Arial"/>
        </w:rPr>
        <w:t>RP</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The evaluation </w:t>
      </w:r>
      <w:r w:rsidR="004F674B" w:rsidRPr="00F921C6">
        <w:rPr>
          <w:rFonts w:ascii="Arial" w:hAnsi="Arial" w:cs="Arial"/>
        </w:rPr>
        <w:t xml:space="preserve">also </w:t>
      </w:r>
      <w:r w:rsidRPr="00F921C6">
        <w:rPr>
          <w:rFonts w:ascii="Arial" w:hAnsi="Arial" w:cs="Arial"/>
        </w:rPr>
        <w:t xml:space="preserve">probed areas of conflict with the AU and </w:t>
      </w:r>
      <w:proofErr w:type="spellStart"/>
      <w:r w:rsidRPr="00F921C6">
        <w:rPr>
          <w:rFonts w:ascii="Arial" w:hAnsi="Arial" w:cs="Arial"/>
        </w:rPr>
        <w:t>RECs</w:t>
      </w:r>
      <w:r w:rsidR="004F674B" w:rsidRPr="00F921C6">
        <w:rPr>
          <w:rFonts w:ascii="Arial" w:hAnsi="Arial" w:cs="Arial"/>
        </w:rPr>
        <w:t>.</w:t>
      </w:r>
      <w:proofErr w:type="spellEnd"/>
      <w:r w:rsidR="004F674B" w:rsidRPr="00F921C6">
        <w:rPr>
          <w:rFonts w:ascii="Arial" w:hAnsi="Arial" w:cs="Arial"/>
        </w:rPr>
        <w:t xml:space="preserve"> W</w:t>
      </w:r>
      <w:r w:rsidRPr="00F921C6">
        <w:rPr>
          <w:rFonts w:ascii="Arial" w:hAnsi="Arial" w:cs="Arial"/>
        </w:rPr>
        <w:t xml:space="preserve">hile there </w:t>
      </w:r>
      <w:r w:rsidR="004F674B" w:rsidRPr="00F921C6">
        <w:rPr>
          <w:rFonts w:ascii="Arial" w:hAnsi="Arial" w:cs="Arial"/>
        </w:rPr>
        <w:t xml:space="preserve">were </w:t>
      </w:r>
      <w:r w:rsidRPr="00F921C6">
        <w:rPr>
          <w:rFonts w:ascii="Arial" w:hAnsi="Arial" w:cs="Arial"/>
        </w:rPr>
        <w:t>challeng</w:t>
      </w:r>
      <w:r w:rsidR="004F674B" w:rsidRPr="00F921C6">
        <w:rPr>
          <w:rFonts w:ascii="Arial" w:hAnsi="Arial" w:cs="Arial"/>
        </w:rPr>
        <w:t xml:space="preserve">ing aspects </w:t>
      </w:r>
      <w:r w:rsidRPr="00F921C6">
        <w:rPr>
          <w:rFonts w:ascii="Arial" w:hAnsi="Arial" w:cs="Arial"/>
        </w:rPr>
        <w:t>and difficult working relations</w:t>
      </w:r>
      <w:r w:rsidR="00F60A28" w:rsidRPr="00F921C6">
        <w:rPr>
          <w:rFonts w:ascii="Arial" w:hAnsi="Arial" w:cs="Arial"/>
        </w:rPr>
        <w:t>hips</w:t>
      </w:r>
      <w:r w:rsidRPr="00F921C6">
        <w:rPr>
          <w:rFonts w:ascii="Arial" w:hAnsi="Arial" w:cs="Arial"/>
        </w:rPr>
        <w:t xml:space="preserve">, both sides acknowledge </w:t>
      </w:r>
      <w:r w:rsidR="004F674B" w:rsidRPr="00F921C6">
        <w:rPr>
          <w:rFonts w:ascii="Arial" w:hAnsi="Arial" w:cs="Arial"/>
        </w:rPr>
        <w:t>t</w:t>
      </w:r>
      <w:r w:rsidRPr="00F921C6">
        <w:rPr>
          <w:rFonts w:ascii="Arial" w:hAnsi="Arial" w:cs="Arial"/>
        </w:rPr>
        <w:t xml:space="preserve">he need for coherence and </w:t>
      </w:r>
      <w:r w:rsidR="004F674B" w:rsidRPr="00F921C6">
        <w:rPr>
          <w:rFonts w:ascii="Arial" w:hAnsi="Arial" w:cs="Arial"/>
        </w:rPr>
        <w:t xml:space="preserve">have the </w:t>
      </w:r>
      <w:r w:rsidRPr="00F921C6">
        <w:rPr>
          <w:rFonts w:ascii="Arial" w:hAnsi="Arial" w:cs="Arial"/>
        </w:rPr>
        <w:t>good</w:t>
      </w:r>
      <w:r w:rsidR="004F674B" w:rsidRPr="00F921C6">
        <w:rPr>
          <w:rFonts w:ascii="Arial" w:hAnsi="Arial" w:cs="Arial"/>
        </w:rPr>
        <w:t xml:space="preserve"> </w:t>
      </w:r>
      <w:r w:rsidRPr="00F921C6">
        <w:rPr>
          <w:rFonts w:ascii="Arial" w:hAnsi="Arial" w:cs="Arial"/>
        </w:rPr>
        <w:t xml:space="preserve">will </w:t>
      </w:r>
      <w:r w:rsidR="004F674B" w:rsidRPr="00F921C6">
        <w:rPr>
          <w:rFonts w:ascii="Arial" w:hAnsi="Arial" w:cs="Arial"/>
        </w:rPr>
        <w:t xml:space="preserve">necessary </w:t>
      </w:r>
      <w:r w:rsidRPr="00F921C6">
        <w:rPr>
          <w:rFonts w:ascii="Arial" w:hAnsi="Arial" w:cs="Arial"/>
        </w:rPr>
        <w:t>to approach Africa’s priorities and needs coherent</w:t>
      </w:r>
      <w:r w:rsidR="004F674B" w:rsidRPr="00F921C6">
        <w:rPr>
          <w:rFonts w:ascii="Arial" w:hAnsi="Arial" w:cs="Arial"/>
        </w:rPr>
        <w:t>ly</w:t>
      </w:r>
      <w:r w:rsidRPr="00F921C6">
        <w:rPr>
          <w:rFonts w:ascii="Arial" w:hAnsi="Arial" w:cs="Arial"/>
        </w:rPr>
        <w:t>.</w:t>
      </w:r>
    </w:p>
    <w:p w14:paraId="5F78B633" w14:textId="3F34A56A" w:rsidR="00DC5D75" w:rsidRPr="00F921C6" w:rsidRDefault="004F674B" w:rsidP="003009C5">
      <w:pPr>
        <w:spacing w:after="120" w:line="240" w:lineRule="auto"/>
        <w:jc w:val="both"/>
        <w:rPr>
          <w:rFonts w:ascii="Arial" w:hAnsi="Arial" w:cs="Arial"/>
          <w:color w:val="000000"/>
        </w:rPr>
      </w:pPr>
      <w:r w:rsidRPr="00F921C6">
        <w:rPr>
          <w:rFonts w:ascii="Arial" w:hAnsi="Arial" w:cs="Arial"/>
          <w:color w:val="000000"/>
        </w:rPr>
        <w:t xml:space="preserve">The RP also worked </w:t>
      </w:r>
      <w:r w:rsidR="00DC5D75" w:rsidRPr="00F921C6">
        <w:rPr>
          <w:rFonts w:ascii="Arial" w:hAnsi="Arial" w:cs="Arial"/>
          <w:color w:val="000000"/>
        </w:rPr>
        <w:t xml:space="preserve">closely with other </w:t>
      </w:r>
      <w:r w:rsidRPr="00F921C6">
        <w:rPr>
          <w:rFonts w:ascii="Arial" w:hAnsi="Arial" w:cs="Arial"/>
          <w:color w:val="000000"/>
        </w:rPr>
        <w:t xml:space="preserve">United Nations </w:t>
      </w:r>
      <w:r w:rsidR="00DC5D75" w:rsidRPr="00F921C6">
        <w:rPr>
          <w:rFonts w:ascii="Arial" w:hAnsi="Arial" w:cs="Arial"/>
          <w:color w:val="000000"/>
        </w:rPr>
        <w:t>agencies in delivering capacity trainings to various actors and institutions.</w:t>
      </w:r>
      <w:r w:rsidR="000306E0" w:rsidRPr="00F921C6">
        <w:rPr>
          <w:rFonts w:ascii="Arial" w:hAnsi="Arial" w:cs="Arial"/>
          <w:color w:val="000000"/>
        </w:rPr>
        <w:t xml:space="preserve"> </w:t>
      </w:r>
      <w:r w:rsidR="00DC5D75" w:rsidRPr="00F921C6">
        <w:rPr>
          <w:rFonts w:ascii="Arial" w:hAnsi="Arial" w:cs="Arial"/>
          <w:color w:val="000000"/>
        </w:rPr>
        <w:t xml:space="preserve">ILO </w:t>
      </w:r>
      <w:r w:rsidR="001B4D60" w:rsidRPr="00F921C6">
        <w:rPr>
          <w:rFonts w:ascii="Arial" w:hAnsi="Arial" w:cs="Arial"/>
          <w:color w:val="000000"/>
        </w:rPr>
        <w:t xml:space="preserve">participated in </w:t>
      </w:r>
      <w:r w:rsidR="00DC5D75" w:rsidRPr="00F921C6">
        <w:rPr>
          <w:rFonts w:ascii="Arial" w:hAnsi="Arial" w:cs="Arial"/>
          <w:color w:val="000000"/>
        </w:rPr>
        <w:t xml:space="preserve">the </w:t>
      </w:r>
      <w:r w:rsidR="00F72CF1" w:rsidRPr="00F921C6">
        <w:rPr>
          <w:rFonts w:ascii="Arial" w:hAnsi="Arial" w:cs="Arial"/>
          <w:color w:val="000000"/>
        </w:rPr>
        <w:t>initiative ‘Social Protection for Sustainable Development in Africa’ (SP4SD Africa)</w:t>
      </w:r>
      <w:r w:rsidR="00DC5D75" w:rsidRPr="00F921C6">
        <w:rPr>
          <w:rFonts w:ascii="Arial" w:hAnsi="Arial" w:cs="Arial"/>
          <w:color w:val="000000"/>
        </w:rPr>
        <w:t>.</w:t>
      </w:r>
      <w:r w:rsidR="000306E0" w:rsidRPr="00F921C6">
        <w:rPr>
          <w:rFonts w:ascii="Arial" w:hAnsi="Arial" w:cs="Arial"/>
          <w:color w:val="000000"/>
        </w:rPr>
        <w:t xml:space="preserve"> </w:t>
      </w:r>
      <w:r w:rsidR="00F60A28" w:rsidRPr="00F921C6">
        <w:rPr>
          <w:rFonts w:ascii="Arial" w:hAnsi="Arial" w:cs="Arial"/>
          <w:color w:val="000000"/>
        </w:rPr>
        <w:t>D</w:t>
      </w:r>
      <w:r w:rsidR="00DC5D75" w:rsidRPr="00F921C6">
        <w:rPr>
          <w:rFonts w:ascii="Arial" w:hAnsi="Arial" w:cs="Arial"/>
          <w:color w:val="000000"/>
        </w:rPr>
        <w:t xml:space="preserve">emand-driven capacity development events were </w:t>
      </w:r>
      <w:r w:rsidR="001B4D60" w:rsidRPr="00F921C6">
        <w:rPr>
          <w:rFonts w:ascii="Arial" w:hAnsi="Arial" w:cs="Arial"/>
          <w:color w:val="000000"/>
        </w:rPr>
        <w:t>organized</w:t>
      </w:r>
      <w:r w:rsidR="00274787" w:rsidRPr="00F921C6">
        <w:rPr>
          <w:rFonts w:ascii="Arial" w:hAnsi="Arial" w:cs="Arial"/>
          <w:color w:val="000000"/>
        </w:rPr>
        <w:t xml:space="preserve"> </w:t>
      </w:r>
      <w:r w:rsidR="00DC5D75" w:rsidRPr="00F921C6">
        <w:rPr>
          <w:rFonts w:ascii="Arial" w:hAnsi="Arial" w:cs="Arial"/>
          <w:color w:val="000000"/>
        </w:rPr>
        <w:t xml:space="preserve">to </w:t>
      </w:r>
      <w:r w:rsidR="001B4D60" w:rsidRPr="00F921C6">
        <w:rPr>
          <w:rFonts w:ascii="Arial" w:hAnsi="Arial" w:cs="Arial"/>
          <w:color w:val="000000"/>
        </w:rPr>
        <w:t xml:space="preserve">improve the ability of </w:t>
      </w:r>
      <w:r w:rsidR="00DC5D75" w:rsidRPr="00F921C6">
        <w:rPr>
          <w:rFonts w:ascii="Arial" w:hAnsi="Arial" w:cs="Arial"/>
          <w:color w:val="000000"/>
        </w:rPr>
        <w:t xml:space="preserve">African countries to report on </w:t>
      </w:r>
      <w:r w:rsidR="001B4D60" w:rsidRPr="00F921C6">
        <w:rPr>
          <w:rFonts w:ascii="Arial" w:hAnsi="Arial" w:cs="Arial"/>
          <w:color w:val="000000"/>
        </w:rPr>
        <w:t xml:space="preserve">the </w:t>
      </w:r>
      <w:r w:rsidR="00DC5D75" w:rsidRPr="00F921C6">
        <w:rPr>
          <w:rFonts w:ascii="Arial" w:hAnsi="Arial" w:cs="Arial"/>
          <w:color w:val="000000"/>
        </w:rPr>
        <w:t>SDGs and Agenda 2063</w:t>
      </w:r>
      <w:r w:rsidR="001B4D60" w:rsidRPr="00F921C6">
        <w:rPr>
          <w:rFonts w:ascii="Arial" w:hAnsi="Arial" w:cs="Arial"/>
          <w:color w:val="000000"/>
        </w:rPr>
        <w:t>,</w:t>
      </w:r>
      <w:r w:rsidR="00DC5D75" w:rsidRPr="00F921C6">
        <w:rPr>
          <w:rFonts w:ascii="Arial" w:hAnsi="Arial" w:cs="Arial"/>
          <w:color w:val="000000"/>
        </w:rPr>
        <w:t xml:space="preserve"> in partnership with UNECA, </w:t>
      </w:r>
      <w:r w:rsidR="001B4D60" w:rsidRPr="00F921C6">
        <w:rPr>
          <w:rFonts w:ascii="Arial" w:hAnsi="Arial" w:cs="Arial"/>
          <w:color w:val="000000"/>
        </w:rPr>
        <w:t xml:space="preserve">the </w:t>
      </w:r>
      <w:r w:rsidR="00DC5D75" w:rsidRPr="00F921C6">
        <w:rPr>
          <w:rFonts w:ascii="Arial" w:hAnsi="Arial" w:cs="Arial"/>
          <w:color w:val="000000"/>
        </w:rPr>
        <w:t xml:space="preserve">AUC and </w:t>
      </w:r>
      <w:r w:rsidR="001B4D60" w:rsidRPr="00F921C6">
        <w:rPr>
          <w:rFonts w:ascii="Arial" w:hAnsi="Arial" w:cs="Arial"/>
          <w:color w:val="000000"/>
        </w:rPr>
        <w:t xml:space="preserve">the </w:t>
      </w:r>
      <w:r w:rsidRPr="00F921C6">
        <w:rPr>
          <w:rFonts w:ascii="Arial" w:hAnsi="Arial" w:cs="Arial"/>
          <w:color w:val="000000"/>
        </w:rPr>
        <w:t>United Nations</w:t>
      </w:r>
      <w:r w:rsidRPr="00F921C6" w:rsidDel="004F674B">
        <w:rPr>
          <w:rFonts w:ascii="Arial" w:hAnsi="Arial" w:cs="Arial"/>
          <w:color w:val="000000"/>
        </w:rPr>
        <w:t xml:space="preserve"> </w:t>
      </w:r>
      <w:r w:rsidR="00DC5D75" w:rsidRPr="00F921C6">
        <w:rPr>
          <w:rFonts w:ascii="Arial" w:hAnsi="Arial" w:cs="Arial"/>
          <w:color w:val="000000"/>
        </w:rPr>
        <w:t>Office of the Special Adviser on Africa (OSAA).</w:t>
      </w:r>
      <w:r w:rsidR="000306E0" w:rsidRPr="00F921C6">
        <w:rPr>
          <w:rFonts w:ascii="Arial" w:hAnsi="Arial" w:cs="Arial"/>
          <w:color w:val="000000"/>
        </w:rPr>
        <w:t xml:space="preserve"> </w:t>
      </w:r>
      <w:r w:rsidR="00DC5D75" w:rsidRPr="00F921C6">
        <w:rPr>
          <w:rFonts w:ascii="Arial" w:hAnsi="Arial" w:cs="Arial"/>
        </w:rPr>
        <w:t xml:space="preserve">The evaluation probed areas of possible conflict between </w:t>
      </w:r>
      <w:r w:rsidRPr="00F921C6">
        <w:rPr>
          <w:rFonts w:ascii="Arial" w:hAnsi="Arial" w:cs="Arial"/>
        </w:rPr>
        <w:t>United Nations</w:t>
      </w:r>
      <w:r w:rsidRPr="00F921C6" w:rsidDel="004F674B">
        <w:rPr>
          <w:rFonts w:ascii="Arial" w:hAnsi="Arial" w:cs="Arial"/>
        </w:rPr>
        <w:t xml:space="preserve"> </w:t>
      </w:r>
      <w:r w:rsidR="00DC5D75" w:rsidRPr="00F921C6">
        <w:rPr>
          <w:rFonts w:ascii="Arial" w:hAnsi="Arial" w:cs="Arial"/>
        </w:rPr>
        <w:t xml:space="preserve">agencies </w:t>
      </w:r>
      <w:r w:rsidR="0034798E" w:rsidRPr="00F921C6">
        <w:rPr>
          <w:rFonts w:ascii="Arial" w:hAnsi="Arial" w:cs="Arial"/>
        </w:rPr>
        <w:t>(</w:t>
      </w:r>
      <w:r w:rsidR="00DC5D75" w:rsidRPr="00F921C6">
        <w:rPr>
          <w:rFonts w:ascii="Arial" w:hAnsi="Arial" w:cs="Arial"/>
        </w:rPr>
        <w:t>e.g. UN</w:t>
      </w:r>
      <w:r w:rsidR="0034798E" w:rsidRPr="00F921C6">
        <w:rPr>
          <w:rFonts w:ascii="Arial" w:hAnsi="Arial" w:cs="Arial"/>
        </w:rPr>
        <w:t xml:space="preserve"> </w:t>
      </w:r>
      <w:r w:rsidR="00DC5D75" w:rsidRPr="00F921C6">
        <w:rPr>
          <w:rFonts w:ascii="Arial" w:hAnsi="Arial" w:cs="Arial"/>
        </w:rPr>
        <w:t>W</w:t>
      </w:r>
      <w:r w:rsidR="0034798E" w:rsidRPr="00F921C6">
        <w:rPr>
          <w:rFonts w:ascii="Arial" w:hAnsi="Arial" w:cs="Arial"/>
        </w:rPr>
        <w:t xml:space="preserve">omen </w:t>
      </w:r>
      <w:r w:rsidR="00DC5D75" w:rsidRPr="00F921C6">
        <w:rPr>
          <w:rFonts w:ascii="Arial" w:hAnsi="Arial" w:cs="Arial"/>
        </w:rPr>
        <w:t xml:space="preserve">on gender </w:t>
      </w:r>
      <w:r w:rsidR="00F60A28" w:rsidRPr="00F921C6">
        <w:rPr>
          <w:rFonts w:ascii="Arial" w:hAnsi="Arial" w:cs="Arial"/>
        </w:rPr>
        <w:t xml:space="preserve">equality </w:t>
      </w:r>
      <w:r w:rsidR="00DC5D75" w:rsidRPr="00F921C6">
        <w:rPr>
          <w:rFonts w:ascii="Arial" w:hAnsi="Arial" w:cs="Arial"/>
        </w:rPr>
        <w:t xml:space="preserve">and ILO on </w:t>
      </w:r>
      <w:r w:rsidR="0034798E" w:rsidRPr="00F921C6">
        <w:rPr>
          <w:rFonts w:ascii="Arial" w:hAnsi="Arial" w:cs="Arial"/>
        </w:rPr>
        <w:t>s</w:t>
      </w:r>
      <w:r w:rsidR="00DC5D75" w:rsidRPr="00F921C6">
        <w:rPr>
          <w:rFonts w:ascii="Arial" w:hAnsi="Arial" w:cs="Arial"/>
        </w:rPr>
        <w:t>ocial protection</w:t>
      </w:r>
      <w:r w:rsidR="0034798E" w:rsidRPr="00F921C6">
        <w:rPr>
          <w:rFonts w:ascii="Arial" w:hAnsi="Arial" w:cs="Arial"/>
        </w:rPr>
        <w:t>)</w:t>
      </w:r>
      <w:r w:rsidR="00DC5D75" w:rsidRPr="00F921C6">
        <w:rPr>
          <w:rFonts w:ascii="Arial" w:hAnsi="Arial" w:cs="Arial"/>
        </w:rPr>
        <w:t>.</w:t>
      </w:r>
      <w:r w:rsidR="000306E0" w:rsidRPr="00F921C6">
        <w:rPr>
          <w:rFonts w:ascii="Arial" w:hAnsi="Arial" w:cs="Arial"/>
        </w:rPr>
        <w:t xml:space="preserve"> </w:t>
      </w:r>
      <w:r w:rsidR="00DC5D75" w:rsidRPr="00F921C6">
        <w:rPr>
          <w:rFonts w:ascii="Arial" w:hAnsi="Arial" w:cs="Arial"/>
        </w:rPr>
        <w:t xml:space="preserve">The consensus was that gender and social protection are </w:t>
      </w:r>
      <w:r w:rsidR="0034798E" w:rsidRPr="00F921C6">
        <w:rPr>
          <w:rFonts w:ascii="Arial" w:hAnsi="Arial" w:cs="Arial"/>
        </w:rPr>
        <w:t xml:space="preserve">cross-cutting </w:t>
      </w:r>
      <w:r w:rsidR="00252AAD" w:rsidRPr="00F921C6">
        <w:rPr>
          <w:rFonts w:ascii="Arial" w:hAnsi="Arial" w:cs="Arial"/>
        </w:rPr>
        <w:t xml:space="preserve">issues </w:t>
      </w:r>
      <w:r w:rsidR="0034798E" w:rsidRPr="00F921C6">
        <w:rPr>
          <w:rFonts w:ascii="Arial" w:hAnsi="Arial" w:cs="Arial"/>
        </w:rPr>
        <w:t xml:space="preserve">and represent </w:t>
      </w:r>
      <w:r w:rsidR="00DC5D75" w:rsidRPr="00F921C6">
        <w:rPr>
          <w:rFonts w:ascii="Arial" w:hAnsi="Arial" w:cs="Arial"/>
        </w:rPr>
        <w:t>a shared burden that require</w:t>
      </w:r>
      <w:r w:rsidR="0034798E" w:rsidRPr="00F921C6">
        <w:rPr>
          <w:rFonts w:ascii="Arial" w:hAnsi="Arial" w:cs="Arial"/>
        </w:rPr>
        <w:t>s</w:t>
      </w:r>
      <w:r w:rsidR="00DC5D75" w:rsidRPr="00F921C6">
        <w:rPr>
          <w:rFonts w:ascii="Arial" w:hAnsi="Arial" w:cs="Arial"/>
        </w:rPr>
        <w:t xml:space="preserve"> shared responsibilities</w:t>
      </w:r>
      <w:r w:rsidR="0034798E" w:rsidRPr="00F921C6">
        <w:rPr>
          <w:rFonts w:ascii="Arial" w:hAnsi="Arial" w:cs="Arial"/>
        </w:rPr>
        <w:t>,</w:t>
      </w:r>
      <w:r w:rsidR="00DC5D75" w:rsidRPr="00F921C6">
        <w:rPr>
          <w:rFonts w:ascii="Arial" w:hAnsi="Arial" w:cs="Arial"/>
        </w:rPr>
        <w:t xml:space="preserve"> as opposed to rigid</w:t>
      </w:r>
      <w:r w:rsidR="00F60A28" w:rsidRPr="00F921C6">
        <w:rPr>
          <w:rFonts w:ascii="Arial" w:hAnsi="Arial" w:cs="Arial"/>
        </w:rPr>
        <w:t>,</w:t>
      </w:r>
      <w:r w:rsidR="00DC5D75" w:rsidRPr="00F921C6">
        <w:rPr>
          <w:rFonts w:ascii="Arial" w:hAnsi="Arial" w:cs="Arial"/>
        </w:rPr>
        <w:t xml:space="preserve"> </w:t>
      </w:r>
      <w:r w:rsidR="0034798E" w:rsidRPr="00F921C6">
        <w:rPr>
          <w:rFonts w:ascii="Arial" w:hAnsi="Arial" w:cs="Arial"/>
        </w:rPr>
        <w:t xml:space="preserve">isolated </w:t>
      </w:r>
      <w:r w:rsidR="00DC5D75" w:rsidRPr="00F921C6">
        <w:rPr>
          <w:rFonts w:ascii="Arial" w:hAnsi="Arial" w:cs="Arial"/>
        </w:rPr>
        <w:t xml:space="preserve">mandates. It was argued that issues of non-coherence were more philosophical </w:t>
      </w:r>
      <w:r w:rsidR="0034798E" w:rsidRPr="00F921C6">
        <w:rPr>
          <w:rFonts w:ascii="Arial" w:hAnsi="Arial" w:cs="Arial"/>
        </w:rPr>
        <w:t xml:space="preserve">in nature </w:t>
      </w:r>
      <w:r w:rsidR="00DC5D75" w:rsidRPr="00F921C6">
        <w:rPr>
          <w:rFonts w:ascii="Arial" w:hAnsi="Arial" w:cs="Arial"/>
        </w:rPr>
        <w:t xml:space="preserve">and usually </w:t>
      </w:r>
      <w:proofErr w:type="spellStart"/>
      <w:r w:rsidR="00DC5D75" w:rsidRPr="00F921C6">
        <w:rPr>
          <w:rFonts w:ascii="Arial" w:hAnsi="Arial" w:cs="Arial"/>
        </w:rPr>
        <w:t>centred</w:t>
      </w:r>
      <w:proofErr w:type="spellEnd"/>
      <w:r w:rsidR="00DC5D75" w:rsidRPr="00F921C6">
        <w:rPr>
          <w:rFonts w:ascii="Arial" w:hAnsi="Arial" w:cs="Arial"/>
        </w:rPr>
        <w:t xml:space="preserve"> on sources of </w:t>
      </w:r>
      <w:r w:rsidR="0034798E" w:rsidRPr="00F921C6">
        <w:rPr>
          <w:rFonts w:ascii="Arial" w:hAnsi="Arial" w:cs="Arial"/>
        </w:rPr>
        <w:t xml:space="preserve">funding </w:t>
      </w:r>
      <w:r w:rsidR="00DC5D75" w:rsidRPr="00F921C6">
        <w:rPr>
          <w:rFonts w:ascii="Arial" w:hAnsi="Arial" w:cs="Arial"/>
        </w:rPr>
        <w:t xml:space="preserve">and associated politics </w:t>
      </w:r>
      <w:r w:rsidR="0034798E" w:rsidRPr="00F921C6">
        <w:rPr>
          <w:rFonts w:ascii="Arial" w:hAnsi="Arial" w:cs="Arial"/>
        </w:rPr>
        <w:t xml:space="preserve">rather </w:t>
      </w:r>
      <w:r w:rsidR="00DC5D75" w:rsidRPr="00F921C6">
        <w:rPr>
          <w:rFonts w:ascii="Arial" w:hAnsi="Arial" w:cs="Arial"/>
        </w:rPr>
        <w:t>than synergies and complementarity.</w:t>
      </w:r>
    </w:p>
    <w:p w14:paraId="34F2A97B" w14:textId="3C8B109D" w:rsidR="00DC5D75" w:rsidRPr="00F921C6" w:rsidRDefault="00DC5D75" w:rsidP="003009C5">
      <w:pPr>
        <w:spacing w:after="120" w:line="240" w:lineRule="auto"/>
        <w:jc w:val="both"/>
        <w:rPr>
          <w:rFonts w:ascii="Arial" w:hAnsi="Arial" w:cs="Arial"/>
        </w:rPr>
      </w:pPr>
      <w:r w:rsidRPr="00F921C6">
        <w:rPr>
          <w:rFonts w:ascii="Arial" w:eastAsia="Times New Roman" w:hAnsi="Arial" w:cs="Arial"/>
          <w:color w:val="000000"/>
        </w:rPr>
        <w:t>There</w:t>
      </w:r>
      <w:r w:rsidRPr="00F921C6">
        <w:rPr>
          <w:rFonts w:ascii="Arial" w:hAnsi="Arial" w:cs="Arial"/>
          <w:color w:val="000000"/>
        </w:rPr>
        <w:t xml:space="preserve"> is also evidence of joint decision</w:t>
      </w:r>
      <w:r w:rsidR="00412B0E" w:rsidRPr="00F921C6">
        <w:rPr>
          <w:rFonts w:ascii="Arial" w:hAnsi="Arial" w:cs="Arial"/>
          <w:color w:val="000000"/>
        </w:rPr>
        <w:t>-</w:t>
      </w:r>
      <w:r w:rsidRPr="00F921C6">
        <w:rPr>
          <w:rFonts w:ascii="Arial" w:hAnsi="Arial" w:cs="Arial"/>
          <w:color w:val="000000"/>
        </w:rPr>
        <w:t xml:space="preserve">making </w:t>
      </w:r>
      <w:r w:rsidR="006D192D" w:rsidRPr="00F921C6">
        <w:rPr>
          <w:rFonts w:ascii="Arial" w:hAnsi="Arial" w:cs="Arial"/>
          <w:color w:val="000000"/>
        </w:rPr>
        <w:t xml:space="preserve">to determine </w:t>
      </w:r>
      <w:r w:rsidRPr="00F921C6">
        <w:rPr>
          <w:rFonts w:ascii="Arial" w:hAnsi="Arial" w:cs="Arial"/>
          <w:color w:val="000000"/>
        </w:rPr>
        <w:t>the approach to common problems</w:t>
      </w:r>
      <w:r w:rsidR="00F60A28" w:rsidRPr="00F921C6">
        <w:rPr>
          <w:rFonts w:ascii="Arial" w:hAnsi="Arial" w:cs="Arial"/>
          <w:color w:val="000000"/>
        </w:rPr>
        <w:t>,</w:t>
      </w:r>
      <w:r w:rsidRPr="00F921C6">
        <w:rPr>
          <w:rFonts w:ascii="Arial" w:hAnsi="Arial" w:cs="Arial"/>
          <w:color w:val="000000"/>
        </w:rPr>
        <w:t xml:space="preserve"> with </w:t>
      </w:r>
      <w:r w:rsidR="00F60A28" w:rsidRPr="00F921C6">
        <w:rPr>
          <w:rFonts w:ascii="Arial" w:hAnsi="Arial" w:cs="Arial"/>
          <w:color w:val="000000"/>
        </w:rPr>
        <w:t xml:space="preserve">the participation of </w:t>
      </w:r>
      <w:r w:rsidR="006D192D" w:rsidRPr="00F921C6">
        <w:rPr>
          <w:rFonts w:ascii="Arial" w:hAnsi="Arial" w:cs="Arial"/>
          <w:color w:val="000000"/>
        </w:rPr>
        <w:t>M</w:t>
      </w:r>
      <w:r w:rsidRPr="00F921C6">
        <w:rPr>
          <w:rFonts w:ascii="Arial" w:hAnsi="Arial" w:cs="Arial"/>
          <w:color w:val="000000"/>
        </w:rPr>
        <w:t xml:space="preserve">ember </w:t>
      </w:r>
      <w:r w:rsidR="006D192D" w:rsidRPr="00F921C6">
        <w:rPr>
          <w:rFonts w:ascii="Arial" w:hAnsi="Arial" w:cs="Arial"/>
          <w:color w:val="000000"/>
        </w:rPr>
        <w:t xml:space="preserve">States </w:t>
      </w:r>
      <w:r w:rsidRPr="00F921C6">
        <w:rPr>
          <w:rFonts w:ascii="Arial" w:hAnsi="Arial" w:cs="Arial"/>
          <w:color w:val="000000"/>
        </w:rPr>
        <w:t xml:space="preserve">and </w:t>
      </w:r>
      <w:r w:rsidR="006D192D" w:rsidRPr="00F921C6">
        <w:rPr>
          <w:rFonts w:ascii="Arial" w:hAnsi="Arial" w:cs="Arial"/>
          <w:color w:val="000000"/>
        </w:rPr>
        <w:t>G</w:t>
      </w:r>
      <w:r w:rsidRPr="00F921C6">
        <w:rPr>
          <w:rFonts w:ascii="Arial" w:hAnsi="Arial" w:cs="Arial"/>
          <w:color w:val="000000"/>
        </w:rPr>
        <w:t>overnments across borders</w:t>
      </w:r>
      <w:r w:rsidR="006D192D" w:rsidRPr="00F921C6">
        <w:rPr>
          <w:rFonts w:ascii="Arial" w:hAnsi="Arial" w:cs="Arial"/>
          <w:color w:val="000000"/>
        </w:rPr>
        <w:t>. F</w:t>
      </w:r>
      <w:r w:rsidRPr="00F921C6">
        <w:rPr>
          <w:rFonts w:ascii="Arial" w:hAnsi="Arial" w:cs="Arial"/>
        </w:rPr>
        <w:t xml:space="preserve">or </w:t>
      </w:r>
      <w:r w:rsidR="006D192D" w:rsidRPr="00F921C6">
        <w:rPr>
          <w:rFonts w:ascii="Arial" w:hAnsi="Arial" w:cs="Arial"/>
        </w:rPr>
        <w:t>example</w:t>
      </w:r>
      <w:r w:rsidRPr="00F921C6">
        <w:rPr>
          <w:rFonts w:ascii="Arial" w:hAnsi="Arial" w:cs="Arial"/>
        </w:rPr>
        <w:t xml:space="preserve">, the </w:t>
      </w:r>
      <w:r w:rsidR="00F60A28" w:rsidRPr="00F921C6">
        <w:rPr>
          <w:rFonts w:ascii="Arial" w:hAnsi="Arial" w:cs="Arial"/>
        </w:rPr>
        <w:t xml:space="preserve">Lake Chad </w:t>
      </w:r>
      <w:r w:rsidR="006D192D" w:rsidRPr="00F921C6">
        <w:rPr>
          <w:rFonts w:ascii="Arial" w:hAnsi="Arial" w:cs="Arial"/>
        </w:rPr>
        <w:t xml:space="preserve">Regional Stabilization Facility </w:t>
      </w:r>
      <w:r w:rsidR="004B78A6" w:rsidRPr="00F921C6">
        <w:rPr>
          <w:rFonts w:ascii="Arial" w:hAnsi="Arial" w:cs="Arial"/>
        </w:rPr>
        <w:t xml:space="preserve">(RSF) </w:t>
      </w:r>
      <w:r w:rsidRPr="00F921C6">
        <w:rPr>
          <w:rFonts w:ascii="Arial" w:hAnsi="Arial" w:cs="Arial"/>
        </w:rPr>
        <w:t xml:space="preserve">has a strong </w:t>
      </w:r>
      <w:r w:rsidR="004B78A6" w:rsidRPr="00F921C6">
        <w:rPr>
          <w:rFonts w:ascii="Arial" w:hAnsi="Arial" w:cs="Arial"/>
        </w:rPr>
        <w:t xml:space="preserve">policy </w:t>
      </w:r>
      <w:r w:rsidRPr="00F921C6">
        <w:rPr>
          <w:rFonts w:ascii="Arial" w:hAnsi="Arial" w:cs="Arial"/>
        </w:rPr>
        <w:t xml:space="preserve">component </w:t>
      </w:r>
      <w:r w:rsidR="004B78A6" w:rsidRPr="00F921C6">
        <w:rPr>
          <w:rFonts w:ascii="Arial" w:hAnsi="Arial" w:cs="Arial"/>
        </w:rPr>
        <w:t>at the regional level</w:t>
      </w:r>
      <w:r w:rsidRPr="00F921C6">
        <w:rPr>
          <w:rFonts w:ascii="Arial" w:hAnsi="Arial" w:cs="Arial"/>
        </w:rPr>
        <w:t xml:space="preserve">. The key issue is how to </w:t>
      </w:r>
      <w:r w:rsidR="004B78A6" w:rsidRPr="00F921C6">
        <w:rPr>
          <w:rFonts w:ascii="Arial" w:hAnsi="Arial" w:cs="Arial"/>
        </w:rPr>
        <w:t xml:space="preserve">defeat </w:t>
      </w:r>
      <w:r w:rsidRPr="00F921C6">
        <w:rPr>
          <w:rFonts w:ascii="Arial" w:hAnsi="Arial" w:cs="Arial"/>
        </w:rPr>
        <w:t xml:space="preserve">Boko Haram insurgents but also how to ensure </w:t>
      </w:r>
      <w:r w:rsidR="004B78A6" w:rsidRPr="00F921C6">
        <w:rPr>
          <w:rFonts w:ascii="Arial" w:hAnsi="Arial" w:cs="Arial"/>
        </w:rPr>
        <w:t xml:space="preserve">local involvement </w:t>
      </w:r>
      <w:proofErr w:type="gramStart"/>
      <w:r w:rsidRPr="00F921C6">
        <w:rPr>
          <w:rFonts w:ascii="Arial" w:hAnsi="Arial" w:cs="Arial"/>
        </w:rPr>
        <w:t>in order to</w:t>
      </w:r>
      <w:proofErr w:type="gramEnd"/>
      <w:r w:rsidRPr="00F921C6">
        <w:rPr>
          <w:rFonts w:ascii="Arial" w:hAnsi="Arial" w:cs="Arial"/>
        </w:rPr>
        <w:t xml:space="preserve"> enhance </w:t>
      </w:r>
      <w:r w:rsidR="00E565BD" w:rsidRPr="00F921C6">
        <w:rPr>
          <w:rFonts w:ascii="Arial" w:hAnsi="Arial" w:cs="Arial"/>
        </w:rPr>
        <w:t xml:space="preserve">the </w:t>
      </w:r>
      <w:r w:rsidRPr="00F921C6">
        <w:rPr>
          <w:rFonts w:ascii="Arial" w:hAnsi="Arial" w:cs="Arial"/>
        </w:rPr>
        <w:t xml:space="preserve">integration, reinsertion and rehabilitation of displaced persons. The project has also developed community-based policies </w:t>
      </w:r>
      <w:r w:rsidR="00E565BD" w:rsidRPr="00F921C6">
        <w:rPr>
          <w:rFonts w:ascii="Arial" w:hAnsi="Arial" w:cs="Arial"/>
        </w:rPr>
        <w:t>in that regard</w:t>
      </w:r>
      <w:r w:rsidRPr="00F921C6">
        <w:rPr>
          <w:rFonts w:ascii="Arial" w:hAnsi="Arial" w:cs="Arial"/>
        </w:rPr>
        <w:t xml:space="preserve">. </w:t>
      </w:r>
      <w:r w:rsidR="004B78A6" w:rsidRPr="00F921C6">
        <w:rPr>
          <w:rFonts w:ascii="Arial" w:hAnsi="Arial" w:cs="Arial"/>
        </w:rPr>
        <w:t>C</w:t>
      </w:r>
      <w:r w:rsidRPr="00F921C6">
        <w:rPr>
          <w:rFonts w:ascii="Arial" w:hAnsi="Arial" w:cs="Arial"/>
        </w:rPr>
        <w:t>ommunit</w:t>
      </w:r>
      <w:r w:rsidR="004B78A6" w:rsidRPr="00F921C6">
        <w:rPr>
          <w:rFonts w:ascii="Arial" w:hAnsi="Arial" w:cs="Arial"/>
        </w:rPr>
        <w:t xml:space="preserve">y involvement </w:t>
      </w:r>
      <w:r w:rsidRPr="00F921C6">
        <w:rPr>
          <w:rFonts w:ascii="Arial" w:hAnsi="Arial" w:cs="Arial"/>
        </w:rPr>
        <w:t xml:space="preserve">in policy preparation </w:t>
      </w:r>
      <w:r w:rsidR="004B78A6" w:rsidRPr="00F921C6">
        <w:rPr>
          <w:rFonts w:ascii="Arial" w:hAnsi="Arial" w:cs="Arial"/>
        </w:rPr>
        <w:t xml:space="preserve">ensures that </w:t>
      </w:r>
      <w:r w:rsidR="00E565BD" w:rsidRPr="00F921C6">
        <w:rPr>
          <w:rFonts w:ascii="Arial" w:hAnsi="Arial" w:cs="Arial"/>
        </w:rPr>
        <w:t>those impacted</w:t>
      </w:r>
      <w:r w:rsidR="004B78A6" w:rsidRPr="00F921C6">
        <w:rPr>
          <w:rFonts w:ascii="Arial" w:hAnsi="Arial" w:cs="Arial"/>
        </w:rPr>
        <w:t xml:space="preserve"> are </w:t>
      </w:r>
      <w:r w:rsidRPr="00F921C6">
        <w:rPr>
          <w:rFonts w:ascii="Arial" w:hAnsi="Arial" w:cs="Arial"/>
        </w:rPr>
        <w:t>part of the process</w:t>
      </w:r>
      <w:r w:rsidR="004B78A6" w:rsidRPr="00F921C6">
        <w:rPr>
          <w:rFonts w:ascii="Arial" w:hAnsi="Arial" w:cs="Arial"/>
        </w:rPr>
        <w:t>,</w:t>
      </w:r>
      <w:r w:rsidRPr="00F921C6">
        <w:rPr>
          <w:rFonts w:ascii="Arial" w:hAnsi="Arial" w:cs="Arial"/>
        </w:rPr>
        <w:t xml:space="preserve"> </w:t>
      </w:r>
      <w:r w:rsidR="004B78A6" w:rsidRPr="00F921C6">
        <w:rPr>
          <w:rFonts w:ascii="Arial" w:hAnsi="Arial" w:cs="Arial"/>
        </w:rPr>
        <w:t xml:space="preserve">that </w:t>
      </w:r>
      <w:r w:rsidRPr="00F921C6">
        <w:rPr>
          <w:rFonts w:ascii="Arial" w:hAnsi="Arial" w:cs="Arial"/>
        </w:rPr>
        <w:t xml:space="preserve">their concerns are </w:t>
      </w:r>
      <w:r w:rsidR="004B78A6" w:rsidRPr="00F921C6">
        <w:rPr>
          <w:rFonts w:ascii="Arial" w:hAnsi="Arial" w:cs="Arial"/>
        </w:rPr>
        <w:t xml:space="preserve">addressed </w:t>
      </w:r>
      <w:r w:rsidRPr="00F921C6">
        <w:rPr>
          <w:rFonts w:ascii="Arial" w:hAnsi="Arial" w:cs="Arial"/>
        </w:rPr>
        <w:t>and that the real beneficiaries</w:t>
      </w:r>
      <w:r w:rsidR="004B78A6" w:rsidRPr="00F921C6">
        <w:rPr>
          <w:rFonts w:ascii="Arial" w:hAnsi="Arial" w:cs="Arial"/>
        </w:rPr>
        <w:t>—</w:t>
      </w:r>
      <w:r w:rsidRPr="00F921C6">
        <w:rPr>
          <w:rFonts w:ascii="Arial" w:hAnsi="Arial" w:cs="Arial"/>
        </w:rPr>
        <w:t>women, children, and youth</w:t>
      </w:r>
      <w:r w:rsidR="004B78A6" w:rsidRPr="00F921C6">
        <w:rPr>
          <w:rFonts w:ascii="Arial" w:hAnsi="Arial" w:cs="Arial"/>
        </w:rPr>
        <w:t>—</w:t>
      </w:r>
      <w:r w:rsidRPr="00F921C6">
        <w:rPr>
          <w:rFonts w:ascii="Arial" w:hAnsi="Arial" w:cs="Arial"/>
        </w:rPr>
        <w:t>are targeted</w:t>
      </w:r>
      <w:r w:rsidR="004B78A6" w:rsidRPr="00F921C6">
        <w:rPr>
          <w:rFonts w:ascii="Arial" w:hAnsi="Arial" w:cs="Arial"/>
        </w:rPr>
        <w:t>.</w:t>
      </w:r>
      <w:r w:rsidRPr="00F921C6">
        <w:rPr>
          <w:rFonts w:ascii="Arial" w:hAnsi="Arial" w:cs="Arial"/>
        </w:rPr>
        <w:t xml:space="preserve"> </w:t>
      </w:r>
      <w:r w:rsidR="004B78A6" w:rsidRPr="00F921C6">
        <w:rPr>
          <w:rFonts w:ascii="Arial" w:hAnsi="Arial" w:cs="Arial"/>
        </w:rPr>
        <w:t xml:space="preserve">It </w:t>
      </w:r>
      <w:r w:rsidRPr="00F921C6">
        <w:rPr>
          <w:rFonts w:ascii="Arial" w:hAnsi="Arial" w:cs="Arial"/>
        </w:rPr>
        <w:t xml:space="preserve">also </w:t>
      </w:r>
      <w:r w:rsidR="004B78A6" w:rsidRPr="00F921C6">
        <w:rPr>
          <w:rFonts w:ascii="Arial" w:hAnsi="Arial" w:cs="Arial"/>
        </w:rPr>
        <w:t xml:space="preserve">helps </w:t>
      </w:r>
      <w:r w:rsidRPr="00F921C6">
        <w:rPr>
          <w:rFonts w:ascii="Arial" w:hAnsi="Arial" w:cs="Arial"/>
        </w:rPr>
        <w:t xml:space="preserve">to manage </w:t>
      </w:r>
      <w:r w:rsidR="001B4D60" w:rsidRPr="00F921C6">
        <w:rPr>
          <w:rFonts w:ascii="Arial" w:hAnsi="Arial" w:cs="Arial"/>
        </w:rPr>
        <w:t>stigmatization</w:t>
      </w:r>
      <w:r w:rsidRPr="00F921C6">
        <w:rPr>
          <w:rFonts w:ascii="Arial" w:hAnsi="Arial" w:cs="Arial"/>
        </w:rPr>
        <w:t>.</w:t>
      </w:r>
    </w:p>
    <w:p w14:paraId="5C5C9D30" w14:textId="2C56D661" w:rsidR="00DC5D75" w:rsidRPr="00F921C6" w:rsidRDefault="004B78A6" w:rsidP="003009C5">
      <w:pPr>
        <w:spacing w:after="120" w:line="240" w:lineRule="auto"/>
        <w:jc w:val="both"/>
        <w:rPr>
          <w:rFonts w:ascii="Arial" w:hAnsi="Arial" w:cs="Arial"/>
        </w:rPr>
      </w:pPr>
      <w:r w:rsidRPr="00F921C6">
        <w:rPr>
          <w:rFonts w:ascii="Arial" w:hAnsi="Arial" w:cs="Arial"/>
        </w:rPr>
        <w:t>The MTE confirmed e</w:t>
      </w:r>
      <w:r w:rsidR="00DC5D75" w:rsidRPr="00F921C6">
        <w:rPr>
          <w:rFonts w:ascii="Arial" w:hAnsi="Arial" w:cs="Arial"/>
        </w:rPr>
        <w:t>vidence of similar synerg</w:t>
      </w:r>
      <w:r w:rsidRPr="00F921C6">
        <w:rPr>
          <w:rFonts w:ascii="Arial" w:hAnsi="Arial" w:cs="Arial"/>
        </w:rPr>
        <w:t>ies</w:t>
      </w:r>
      <w:r w:rsidR="00DC5D75" w:rsidRPr="00F921C6">
        <w:rPr>
          <w:rFonts w:ascii="Arial" w:hAnsi="Arial" w:cs="Arial"/>
        </w:rPr>
        <w:t xml:space="preserve">, </w:t>
      </w:r>
      <w:proofErr w:type="gramStart"/>
      <w:r w:rsidR="00DC5D75" w:rsidRPr="00F921C6">
        <w:rPr>
          <w:rFonts w:ascii="Arial" w:hAnsi="Arial" w:cs="Arial"/>
        </w:rPr>
        <w:t>approach</w:t>
      </w:r>
      <w:r w:rsidRPr="00F921C6">
        <w:rPr>
          <w:rFonts w:ascii="Arial" w:hAnsi="Arial" w:cs="Arial"/>
        </w:rPr>
        <w:t>es</w:t>
      </w:r>
      <w:proofErr w:type="gramEnd"/>
      <w:r w:rsidR="00DC5D75" w:rsidRPr="00F921C6">
        <w:rPr>
          <w:rFonts w:ascii="Arial" w:hAnsi="Arial" w:cs="Arial"/>
        </w:rPr>
        <w:t xml:space="preserve"> and coherence </w:t>
      </w:r>
      <w:r w:rsidR="00E565BD" w:rsidRPr="00F921C6">
        <w:rPr>
          <w:rFonts w:ascii="Arial" w:hAnsi="Arial" w:cs="Arial"/>
        </w:rPr>
        <w:t xml:space="preserve">in </w:t>
      </w:r>
      <w:r w:rsidR="00DC5D75" w:rsidRPr="00F921C6">
        <w:rPr>
          <w:rFonts w:ascii="Arial" w:hAnsi="Arial" w:cs="Arial"/>
        </w:rPr>
        <w:t xml:space="preserve">engaging </w:t>
      </w:r>
      <w:r w:rsidR="00E565BD" w:rsidRPr="00F921C6">
        <w:rPr>
          <w:rFonts w:ascii="Arial" w:hAnsi="Arial" w:cs="Arial"/>
        </w:rPr>
        <w:t xml:space="preserve">with </w:t>
      </w:r>
      <w:r w:rsidRPr="00F921C6">
        <w:rPr>
          <w:rFonts w:ascii="Arial" w:hAnsi="Arial" w:cs="Arial"/>
        </w:rPr>
        <w:t>c</w:t>
      </w:r>
      <w:r w:rsidR="00DC5D75" w:rsidRPr="00F921C6">
        <w:rPr>
          <w:rFonts w:ascii="Arial" w:hAnsi="Arial" w:cs="Arial"/>
        </w:rPr>
        <w:t xml:space="preserve">ivil </w:t>
      </w:r>
      <w:r w:rsidRPr="00F921C6">
        <w:rPr>
          <w:rFonts w:ascii="Arial" w:hAnsi="Arial" w:cs="Arial"/>
        </w:rPr>
        <w:t>s</w:t>
      </w:r>
      <w:r w:rsidR="00DC5D75" w:rsidRPr="00F921C6">
        <w:rPr>
          <w:rFonts w:ascii="Arial" w:hAnsi="Arial" w:cs="Arial"/>
        </w:rPr>
        <w:t xml:space="preserve">ociety actors on the continent. The Tony Elumelu Foundation has worked closely with the RP on youth entrepreneurship engagement </w:t>
      </w:r>
      <w:r w:rsidR="00024809" w:rsidRPr="00F921C6">
        <w:rPr>
          <w:rFonts w:ascii="Arial" w:hAnsi="Arial" w:cs="Arial"/>
        </w:rPr>
        <w:t xml:space="preserve">and </w:t>
      </w:r>
      <w:r w:rsidR="00DC5D75" w:rsidRPr="00F921C6">
        <w:rPr>
          <w:rFonts w:ascii="Arial" w:hAnsi="Arial" w:cs="Arial"/>
        </w:rPr>
        <w:t>in other areas.</w:t>
      </w:r>
      <w:r w:rsidR="000306E0" w:rsidRPr="00F921C6">
        <w:rPr>
          <w:rFonts w:ascii="Arial" w:hAnsi="Arial" w:cs="Arial"/>
        </w:rPr>
        <w:t xml:space="preserve"> </w:t>
      </w:r>
      <w:r w:rsidR="00E565BD" w:rsidRPr="00F921C6">
        <w:rPr>
          <w:rFonts w:ascii="Arial" w:hAnsi="Arial" w:cs="Arial"/>
        </w:rPr>
        <w:t>In 2020</w:t>
      </w:r>
      <w:r w:rsidR="00DC5D75" w:rsidRPr="00F921C6">
        <w:rPr>
          <w:rFonts w:ascii="Arial" w:hAnsi="Arial" w:cs="Arial"/>
        </w:rPr>
        <w:t xml:space="preserve">, a </w:t>
      </w:r>
      <w:r w:rsidR="00024809" w:rsidRPr="00F921C6">
        <w:rPr>
          <w:rFonts w:ascii="Arial" w:hAnsi="Arial" w:cs="Arial"/>
        </w:rPr>
        <w:t>m</w:t>
      </w:r>
      <w:r w:rsidR="00DC5D75" w:rsidRPr="00F921C6">
        <w:rPr>
          <w:rFonts w:ascii="Arial" w:hAnsi="Arial" w:cs="Arial"/>
        </w:rPr>
        <w:t xml:space="preserve">emorandum of </w:t>
      </w:r>
      <w:r w:rsidR="00024809" w:rsidRPr="00F921C6">
        <w:rPr>
          <w:rFonts w:ascii="Arial" w:hAnsi="Arial" w:cs="Arial"/>
        </w:rPr>
        <w:t>u</w:t>
      </w:r>
      <w:r w:rsidR="00DC5D75" w:rsidRPr="00F921C6">
        <w:rPr>
          <w:rFonts w:ascii="Arial" w:hAnsi="Arial" w:cs="Arial"/>
        </w:rPr>
        <w:t xml:space="preserve">nderstanding (MoU) with Equality Now/SOAR </w:t>
      </w:r>
      <w:r w:rsidR="00E565BD" w:rsidRPr="00F921C6">
        <w:rPr>
          <w:rFonts w:ascii="Arial" w:hAnsi="Arial" w:cs="Arial"/>
        </w:rPr>
        <w:t xml:space="preserve">was </w:t>
      </w:r>
      <w:r w:rsidR="00DC5D75" w:rsidRPr="00F921C6">
        <w:rPr>
          <w:rFonts w:ascii="Arial" w:hAnsi="Arial" w:cs="Arial"/>
        </w:rPr>
        <w:t xml:space="preserve">signed to deliver on specified outputs for the </w:t>
      </w:r>
      <w:r w:rsidR="00E565BD" w:rsidRPr="00F921C6">
        <w:rPr>
          <w:rFonts w:ascii="Arial" w:hAnsi="Arial" w:cs="Arial"/>
        </w:rPr>
        <w:t>G</w:t>
      </w:r>
      <w:r w:rsidR="00024809" w:rsidRPr="00F921C6">
        <w:rPr>
          <w:rFonts w:ascii="Arial" w:hAnsi="Arial" w:cs="Arial"/>
        </w:rPr>
        <w:t xml:space="preserve">ender </w:t>
      </w:r>
      <w:r w:rsidR="00E565BD" w:rsidRPr="00F921C6">
        <w:rPr>
          <w:rFonts w:ascii="Arial" w:hAnsi="Arial" w:cs="Arial"/>
        </w:rPr>
        <w:t xml:space="preserve">project </w:t>
      </w:r>
      <w:r w:rsidR="00024809" w:rsidRPr="00F921C6">
        <w:rPr>
          <w:rFonts w:ascii="Arial" w:hAnsi="Arial" w:cs="Arial"/>
        </w:rPr>
        <w:t>of the RP</w:t>
      </w:r>
      <w:r w:rsidR="00DC5D75" w:rsidRPr="00F921C6">
        <w:rPr>
          <w:rFonts w:ascii="Arial" w:hAnsi="Arial" w:cs="Arial"/>
        </w:rPr>
        <w:t>.</w:t>
      </w:r>
      <w:r w:rsidR="000306E0" w:rsidRPr="00F921C6">
        <w:rPr>
          <w:rFonts w:ascii="Arial" w:hAnsi="Arial" w:cs="Arial"/>
        </w:rPr>
        <w:t xml:space="preserve"> </w:t>
      </w:r>
      <w:r w:rsidR="00DC5D75" w:rsidRPr="00F921C6">
        <w:rPr>
          <w:rFonts w:ascii="Arial" w:hAnsi="Arial" w:cs="Arial"/>
        </w:rPr>
        <w:t xml:space="preserve">Notably, discussions to arrive </w:t>
      </w:r>
      <w:r w:rsidR="00024809" w:rsidRPr="00F921C6">
        <w:rPr>
          <w:rFonts w:ascii="Arial" w:hAnsi="Arial" w:cs="Arial"/>
        </w:rPr>
        <w:t xml:space="preserve">at </w:t>
      </w:r>
      <w:r w:rsidR="00DC5D75" w:rsidRPr="00F921C6">
        <w:rPr>
          <w:rFonts w:ascii="Arial" w:hAnsi="Arial" w:cs="Arial"/>
        </w:rPr>
        <w:t xml:space="preserve">an understanding </w:t>
      </w:r>
      <w:r w:rsidR="00024809" w:rsidRPr="00F921C6">
        <w:rPr>
          <w:rFonts w:ascii="Arial" w:hAnsi="Arial" w:cs="Arial"/>
        </w:rPr>
        <w:t xml:space="preserve">are lengthy, </w:t>
      </w:r>
      <w:r w:rsidR="00DC5D75" w:rsidRPr="00F921C6">
        <w:rPr>
          <w:rFonts w:ascii="Arial" w:hAnsi="Arial" w:cs="Arial"/>
        </w:rPr>
        <w:t>but</w:t>
      </w:r>
      <w:r w:rsidR="00024809" w:rsidRPr="00F921C6">
        <w:rPr>
          <w:rFonts w:ascii="Arial" w:hAnsi="Arial" w:cs="Arial"/>
        </w:rPr>
        <w:t>,</w:t>
      </w:r>
      <w:r w:rsidR="00DC5D75" w:rsidRPr="00F921C6">
        <w:rPr>
          <w:rFonts w:ascii="Arial" w:hAnsi="Arial" w:cs="Arial"/>
        </w:rPr>
        <w:t xml:space="preserve"> </w:t>
      </w:r>
      <w:r w:rsidR="00E565BD" w:rsidRPr="00F921C6">
        <w:rPr>
          <w:rFonts w:ascii="Arial" w:hAnsi="Arial" w:cs="Arial"/>
        </w:rPr>
        <w:t xml:space="preserve">according to </w:t>
      </w:r>
      <w:r w:rsidR="00DC5D75" w:rsidRPr="00F921C6">
        <w:rPr>
          <w:rFonts w:ascii="Arial" w:hAnsi="Arial" w:cs="Arial"/>
        </w:rPr>
        <w:t>one respondent</w:t>
      </w:r>
      <w:r w:rsidR="00024809" w:rsidRPr="00F921C6">
        <w:rPr>
          <w:rFonts w:ascii="Arial" w:hAnsi="Arial" w:cs="Arial"/>
        </w:rPr>
        <w:t>:</w:t>
      </w:r>
      <w:r w:rsidR="00DC5D75" w:rsidRPr="00F921C6">
        <w:rPr>
          <w:rFonts w:ascii="Arial" w:hAnsi="Arial" w:cs="Arial"/>
        </w:rPr>
        <w:t xml:space="preserve"> </w:t>
      </w:r>
      <w:r w:rsidR="00024809" w:rsidRPr="00F921C6">
        <w:rPr>
          <w:rFonts w:ascii="Arial" w:hAnsi="Arial" w:cs="Arial"/>
        </w:rPr>
        <w:t>“T</w:t>
      </w:r>
      <w:r w:rsidR="00DC5D75" w:rsidRPr="00F921C6">
        <w:rPr>
          <w:rFonts w:ascii="Arial" w:hAnsi="Arial" w:cs="Arial"/>
        </w:rPr>
        <w:t>he process is as good as the product</w:t>
      </w:r>
      <w:r w:rsidR="00024809" w:rsidRPr="00F921C6">
        <w:rPr>
          <w:rFonts w:ascii="Arial" w:hAnsi="Arial" w:cs="Arial"/>
        </w:rPr>
        <w:t>.”</w:t>
      </w:r>
    </w:p>
    <w:p w14:paraId="68071B8B" w14:textId="48A5F195" w:rsidR="00DC5D75" w:rsidRPr="00F921C6" w:rsidRDefault="00DC5D75" w:rsidP="007547C4">
      <w:pPr>
        <w:spacing w:after="120" w:line="240" w:lineRule="auto"/>
        <w:jc w:val="both"/>
        <w:rPr>
          <w:rFonts w:ascii="Arial" w:hAnsi="Arial" w:cs="Arial"/>
        </w:rPr>
      </w:pPr>
      <w:r w:rsidRPr="00F921C6">
        <w:rPr>
          <w:rFonts w:ascii="Arial" w:hAnsi="Arial" w:cs="Arial"/>
        </w:rPr>
        <w:t xml:space="preserve">In </w:t>
      </w:r>
      <w:r w:rsidR="00024809" w:rsidRPr="00F921C6">
        <w:rPr>
          <w:rFonts w:ascii="Arial" w:hAnsi="Arial" w:cs="Arial"/>
        </w:rPr>
        <w:t>summary</w:t>
      </w:r>
      <w:r w:rsidRPr="00F921C6">
        <w:rPr>
          <w:rFonts w:ascii="Arial" w:hAnsi="Arial" w:cs="Arial"/>
        </w:rPr>
        <w:t xml:space="preserve">, all actors agree that it is easier to align interventions to overarching frameworks </w:t>
      </w:r>
      <w:r w:rsidR="00024809" w:rsidRPr="00F921C6">
        <w:rPr>
          <w:rFonts w:ascii="Arial" w:hAnsi="Arial" w:cs="Arial"/>
        </w:rPr>
        <w:t>to ensure coherence</w:t>
      </w:r>
      <w:r w:rsidR="00E565BD" w:rsidRPr="00F921C6">
        <w:rPr>
          <w:rFonts w:ascii="Arial" w:hAnsi="Arial" w:cs="Arial"/>
        </w:rPr>
        <w:t xml:space="preserve">, such as </w:t>
      </w:r>
      <w:r w:rsidR="00024809" w:rsidRPr="00F921C6">
        <w:rPr>
          <w:rFonts w:ascii="Arial" w:hAnsi="Arial" w:cs="Arial"/>
        </w:rPr>
        <w:t>the Protocol on the Rights of Women in Africa (</w:t>
      </w:r>
      <w:r w:rsidRPr="00F921C6">
        <w:rPr>
          <w:rFonts w:ascii="Arial" w:hAnsi="Arial" w:cs="Arial"/>
        </w:rPr>
        <w:t xml:space="preserve">Maputo </w:t>
      </w:r>
      <w:r w:rsidR="00024809" w:rsidRPr="00F921C6">
        <w:rPr>
          <w:rFonts w:ascii="Arial" w:hAnsi="Arial" w:cs="Arial"/>
        </w:rPr>
        <w:t>P</w:t>
      </w:r>
      <w:r w:rsidRPr="00F921C6">
        <w:rPr>
          <w:rFonts w:ascii="Arial" w:hAnsi="Arial" w:cs="Arial"/>
        </w:rPr>
        <w:t>rotocol</w:t>
      </w:r>
      <w:r w:rsidR="00024809" w:rsidRPr="00F921C6">
        <w:rPr>
          <w:rFonts w:ascii="Arial" w:hAnsi="Arial" w:cs="Arial"/>
        </w:rPr>
        <w:t>)</w:t>
      </w:r>
      <w:r w:rsidRPr="00F921C6">
        <w:rPr>
          <w:rFonts w:ascii="Arial" w:hAnsi="Arial" w:cs="Arial"/>
        </w:rPr>
        <w:t xml:space="preserve">, </w:t>
      </w:r>
      <w:r w:rsidR="00FA55DD" w:rsidRPr="00F921C6">
        <w:rPr>
          <w:rFonts w:ascii="Arial" w:hAnsi="Arial" w:cs="Arial"/>
        </w:rPr>
        <w:t xml:space="preserve">the </w:t>
      </w:r>
      <w:r w:rsidR="00024809" w:rsidRPr="00F921C6">
        <w:rPr>
          <w:rFonts w:ascii="Arial" w:hAnsi="Arial" w:cs="Arial"/>
        </w:rPr>
        <w:t>Beijing Platform for Action</w:t>
      </w:r>
      <w:r w:rsidRPr="00F921C6">
        <w:rPr>
          <w:rFonts w:ascii="Arial" w:hAnsi="Arial" w:cs="Arial"/>
        </w:rPr>
        <w:t xml:space="preserve">, </w:t>
      </w:r>
      <w:r w:rsidR="00FA55DD" w:rsidRPr="00F921C6">
        <w:rPr>
          <w:rFonts w:ascii="Arial" w:hAnsi="Arial" w:cs="Arial"/>
        </w:rPr>
        <w:t>the 2030 Agenda</w:t>
      </w:r>
      <w:r w:rsidRPr="00F921C6">
        <w:rPr>
          <w:rFonts w:ascii="Arial" w:hAnsi="Arial" w:cs="Arial"/>
        </w:rPr>
        <w:t xml:space="preserve">, </w:t>
      </w:r>
      <w:r w:rsidR="00FA55DD" w:rsidRPr="00F921C6">
        <w:rPr>
          <w:rFonts w:ascii="Arial" w:hAnsi="Arial" w:cs="Arial"/>
        </w:rPr>
        <w:t xml:space="preserve">the Convention on the Elimination of All Forms of Discrimination against Women, </w:t>
      </w:r>
      <w:r w:rsidRPr="00F921C6">
        <w:rPr>
          <w:rFonts w:ascii="Arial" w:hAnsi="Arial" w:cs="Arial"/>
        </w:rPr>
        <w:t xml:space="preserve">Agenda 2063, the Paris </w:t>
      </w:r>
      <w:r w:rsidR="00FA55DD" w:rsidRPr="00F921C6">
        <w:rPr>
          <w:rFonts w:ascii="Arial" w:hAnsi="Arial" w:cs="Arial"/>
        </w:rPr>
        <w:t>A</w:t>
      </w:r>
      <w:r w:rsidRPr="00F921C6">
        <w:rPr>
          <w:rFonts w:ascii="Arial" w:hAnsi="Arial" w:cs="Arial"/>
        </w:rPr>
        <w:t>greement</w:t>
      </w:r>
      <w:r w:rsidR="00E565BD" w:rsidRPr="00F921C6">
        <w:rPr>
          <w:rFonts w:ascii="Arial" w:hAnsi="Arial" w:cs="Arial"/>
        </w:rPr>
        <w:t xml:space="preserve"> and</w:t>
      </w:r>
      <w:r w:rsidRPr="00F921C6">
        <w:rPr>
          <w:rFonts w:ascii="Arial" w:hAnsi="Arial" w:cs="Arial"/>
        </w:rPr>
        <w:t xml:space="preserve"> the Sendai Framework.</w:t>
      </w:r>
    </w:p>
    <w:p w14:paraId="795C0C70" w14:textId="7CDD0F01" w:rsidR="00DC5D75" w:rsidRPr="00F921C6" w:rsidRDefault="00A4744A" w:rsidP="00234C88">
      <w:pPr>
        <w:pStyle w:val="Heading2"/>
        <w:rPr>
          <w:rFonts w:cs="Arial"/>
        </w:rPr>
      </w:pPr>
      <w:bookmarkStart w:id="70" w:name="_Toc59270283"/>
      <w:bookmarkStart w:id="71" w:name="_Toc68010824"/>
      <w:r>
        <w:rPr>
          <w:rFonts w:cs="Arial"/>
        </w:rPr>
        <w:t xml:space="preserve">3.3 </w:t>
      </w:r>
      <w:r w:rsidR="00E565BD" w:rsidRPr="00F921C6">
        <w:rPr>
          <w:rFonts w:cs="Arial"/>
        </w:rPr>
        <w:t>Effectiveness</w:t>
      </w:r>
      <w:bookmarkEnd w:id="70"/>
      <w:bookmarkEnd w:id="71"/>
      <w:r w:rsidR="00E565BD" w:rsidRPr="00F921C6">
        <w:rPr>
          <w:rFonts w:cs="Arial"/>
        </w:rPr>
        <w:t xml:space="preserve"> </w:t>
      </w:r>
    </w:p>
    <w:p w14:paraId="5B562291" w14:textId="529C1FC0" w:rsidR="00DC5D75" w:rsidRPr="00F921C6" w:rsidRDefault="00DC5D75" w:rsidP="00DC5D75">
      <w:pPr>
        <w:pStyle w:val="NoSpacing"/>
        <w:jc w:val="both"/>
        <w:rPr>
          <w:rFonts w:ascii="Arial" w:hAnsi="Arial" w:cs="Arial"/>
        </w:rPr>
      </w:pPr>
      <w:r w:rsidRPr="00F921C6">
        <w:rPr>
          <w:rFonts w:ascii="Arial" w:hAnsi="Arial" w:cs="Arial"/>
          <w:bCs/>
        </w:rPr>
        <w:t>Th</w:t>
      </w:r>
      <w:r w:rsidR="00E565BD" w:rsidRPr="00F921C6">
        <w:rPr>
          <w:rFonts w:ascii="Arial" w:hAnsi="Arial" w:cs="Arial"/>
          <w:bCs/>
        </w:rPr>
        <w:t xml:space="preserve">e MTE </w:t>
      </w:r>
      <w:r w:rsidRPr="00F921C6">
        <w:rPr>
          <w:rFonts w:ascii="Arial" w:hAnsi="Arial" w:cs="Arial"/>
          <w:bCs/>
        </w:rPr>
        <w:t xml:space="preserve">assessed the </w:t>
      </w:r>
      <w:r w:rsidRPr="00F921C6">
        <w:rPr>
          <w:rStyle w:val="definition"/>
          <w:rFonts w:ascii="Arial" w:hAnsi="Arial" w:cs="Arial"/>
          <w:lang w:val="en-GB"/>
        </w:rPr>
        <w:t>progress made in producing the desired results, identifying which results have not been achieved and explaining the variance.</w:t>
      </w:r>
      <w:r w:rsidR="000306E0" w:rsidRPr="00F921C6">
        <w:rPr>
          <w:rStyle w:val="definition"/>
          <w:rFonts w:ascii="Arial" w:hAnsi="Arial" w:cs="Arial"/>
          <w:lang w:val="en-GB"/>
        </w:rPr>
        <w:t xml:space="preserve"> </w:t>
      </w:r>
      <w:r w:rsidR="00877B9D" w:rsidRPr="00F921C6">
        <w:rPr>
          <w:rStyle w:val="definition"/>
          <w:rFonts w:ascii="Arial" w:hAnsi="Arial" w:cs="Arial"/>
          <w:lang w:val="en-GB"/>
        </w:rPr>
        <w:t>S</w:t>
      </w:r>
      <w:r w:rsidRPr="00F921C6">
        <w:rPr>
          <w:rStyle w:val="definition"/>
          <w:rFonts w:ascii="Arial" w:hAnsi="Arial" w:cs="Arial"/>
          <w:lang w:val="en-GB"/>
        </w:rPr>
        <w:t xml:space="preserve">even </w:t>
      </w:r>
      <w:r w:rsidRPr="00F921C6">
        <w:rPr>
          <w:rFonts w:ascii="Arial" w:hAnsi="Arial" w:cs="Arial"/>
        </w:rPr>
        <w:t>parameters were used</w:t>
      </w:r>
      <w:r w:rsidR="00877B9D" w:rsidRPr="00F921C6">
        <w:rPr>
          <w:rFonts w:ascii="Arial" w:hAnsi="Arial" w:cs="Arial"/>
        </w:rPr>
        <w:t>:</w:t>
      </w:r>
      <w:r w:rsidRPr="00F921C6">
        <w:rPr>
          <w:rFonts w:ascii="Arial" w:hAnsi="Arial" w:cs="Arial"/>
        </w:rPr>
        <w:t xml:space="preserve"> </w:t>
      </w:r>
      <w:r w:rsidR="006F57C1" w:rsidRPr="00F921C6">
        <w:rPr>
          <w:rFonts w:ascii="Arial" w:hAnsi="Arial" w:cs="Arial"/>
        </w:rPr>
        <w:t>(</w:t>
      </w:r>
      <w:proofErr w:type="spellStart"/>
      <w:r w:rsidRPr="00F921C6">
        <w:rPr>
          <w:rFonts w:ascii="Arial" w:hAnsi="Arial" w:cs="Arial"/>
        </w:rPr>
        <w:t>i</w:t>
      </w:r>
      <w:proofErr w:type="spellEnd"/>
      <w:r w:rsidRPr="00F921C6">
        <w:rPr>
          <w:rFonts w:ascii="Arial" w:hAnsi="Arial" w:cs="Arial"/>
        </w:rPr>
        <w:t xml:space="preserve">) progress towards achieving results for </w:t>
      </w:r>
      <w:r w:rsidRPr="00F921C6">
        <w:rPr>
          <w:rFonts w:ascii="Arial" w:hAnsi="Arial" w:cs="Arial"/>
          <w:bCs/>
          <w:iCs/>
        </w:rPr>
        <w:t xml:space="preserve">each of the </w:t>
      </w:r>
      <w:r w:rsidR="00877B9D" w:rsidRPr="00F921C6">
        <w:rPr>
          <w:rFonts w:ascii="Arial" w:hAnsi="Arial" w:cs="Arial"/>
          <w:bCs/>
          <w:iCs/>
        </w:rPr>
        <w:t>three</w:t>
      </w:r>
      <w:r w:rsidRPr="00F921C6">
        <w:rPr>
          <w:rFonts w:ascii="Arial" w:hAnsi="Arial" w:cs="Arial"/>
          <w:bCs/>
          <w:iCs/>
        </w:rPr>
        <w:t xml:space="preserve"> outcome areas,</w:t>
      </w:r>
      <w:r w:rsidRPr="00F921C6">
        <w:rPr>
          <w:rFonts w:ascii="Arial" w:hAnsi="Arial" w:cs="Arial"/>
        </w:rPr>
        <w:t xml:space="preserve"> </w:t>
      </w:r>
      <w:r w:rsidR="006F57C1" w:rsidRPr="00F921C6">
        <w:rPr>
          <w:rFonts w:ascii="Arial" w:hAnsi="Arial" w:cs="Arial"/>
        </w:rPr>
        <w:t>(</w:t>
      </w:r>
      <w:r w:rsidRPr="00F921C6">
        <w:rPr>
          <w:rFonts w:ascii="Arial" w:hAnsi="Arial" w:cs="Arial"/>
        </w:rPr>
        <w:t xml:space="preserve">ii) targeting of vulnerable, </w:t>
      </w:r>
      <w:r w:rsidR="00877B9D" w:rsidRPr="00F921C6">
        <w:rPr>
          <w:rFonts w:ascii="Arial" w:hAnsi="Arial" w:cs="Arial"/>
        </w:rPr>
        <w:t>marginalized</w:t>
      </w:r>
      <w:r w:rsidR="00274787" w:rsidRPr="00F921C6">
        <w:rPr>
          <w:rFonts w:ascii="Arial" w:hAnsi="Arial" w:cs="Arial"/>
        </w:rPr>
        <w:t xml:space="preserve"> </w:t>
      </w:r>
      <w:r w:rsidRPr="00F921C6">
        <w:rPr>
          <w:rFonts w:ascii="Arial" w:hAnsi="Arial" w:cs="Arial"/>
        </w:rPr>
        <w:t>and disadvantaged</w:t>
      </w:r>
      <w:r w:rsidR="00877B9D" w:rsidRPr="00F921C6">
        <w:rPr>
          <w:rFonts w:ascii="Arial" w:hAnsi="Arial" w:cs="Arial"/>
        </w:rPr>
        <w:t xml:space="preserve"> groups,</w:t>
      </w:r>
      <w:r w:rsidRPr="00F921C6">
        <w:rPr>
          <w:rFonts w:ascii="Arial" w:hAnsi="Arial" w:cs="Arial"/>
        </w:rPr>
        <w:t xml:space="preserve"> </w:t>
      </w:r>
      <w:r w:rsidR="006F57C1" w:rsidRPr="00F921C6">
        <w:rPr>
          <w:rFonts w:ascii="Arial" w:hAnsi="Arial" w:cs="Arial"/>
        </w:rPr>
        <w:t>(</w:t>
      </w:r>
      <w:r w:rsidRPr="00F921C6">
        <w:rPr>
          <w:rFonts w:ascii="Arial" w:hAnsi="Arial" w:cs="Arial"/>
        </w:rPr>
        <w:t xml:space="preserve">iii) mainstreaming of </w:t>
      </w:r>
      <w:r w:rsidR="00877B9D" w:rsidRPr="00F921C6">
        <w:rPr>
          <w:rFonts w:ascii="Arial" w:hAnsi="Arial" w:cs="Arial"/>
        </w:rPr>
        <w:t>organizational</w:t>
      </w:r>
      <w:r w:rsidRPr="00F921C6">
        <w:rPr>
          <w:rFonts w:ascii="Arial" w:hAnsi="Arial" w:cs="Arial"/>
        </w:rPr>
        <w:t xml:space="preserve"> programming principles during implementation, monitoring and evaluation</w:t>
      </w:r>
      <w:r w:rsidR="00877B9D" w:rsidRPr="00F921C6">
        <w:rPr>
          <w:rFonts w:ascii="Arial" w:hAnsi="Arial" w:cs="Arial"/>
        </w:rPr>
        <w:t>,</w:t>
      </w:r>
      <w:r w:rsidRPr="00F921C6">
        <w:rPr>
          <w:rFonts w:ascii="Arial" w:hAnsi="Arial" w:cs="Arial"/>
        </w:rPr>
        <w:t xml:space="preserve"> </w:t>
      </w:r>
      <w:r w:rsidR="006F57C1" w:rsidRPr="00F921C6">
        <w:rPr>
          <w:rFonts w:ascii="Arial" w:hAnsi="Arial" w:cs="Arial"/>
        </w:rPr>
        <w:t>(</w:t>
      </w:r>
      <w:r w:rsidRPr="00F921C6">
        <w:rPr>
          <w:rFonts w:ascii="Arial" w:hAnsi="Arial" w:cs="Arial"/>
        </w:rPr>
        <w:t>iv)</w:t>
      </w:r>
      <w:r w:rsidR="000306E0" w:rsidRPr="00F921C6">
        <w:rPr>
          <w:rFonts w:ascii="Arial" w:hAnsi="Arial" w:cs="Arial"/>
        </w:rPr>
        <w:t xml:space="preserve"> </w:t>
      </w:r>
      <w:r w:rsidRPr="00F921C6">
        <w:rPr>
          <w:rFonts w:ascii="Arial" w:hAnsi="Arial" w:cs="Arial"/>
        </w:rPr>
        <w:t xml:space="preserve">the contribution of South-South </w:t>
      </w:r>
      <w:r w:rsidR="00877B9D" w:rsidRPr="00F921C6">
        <w:rPr>
          <w:rFonts w:ascii="Arial" w:hAnsi="Arial" w:cs="Arial"/>
        </w:rPr>
        <w:t xml:space="preserve">and triangular </w:t>
      </w:r>
      <w:r w:rsidRPr="00F921C6">
        <w:rPr>
          <w:rFonts w:ascii="Arial" w:hAnsi="Arial" w:cs="Arial"/>
        </w:rPr>
        <w:t xml:space="preserve">cooperation and knowledge management </w:t>
      </w:r>
      <w:r w:rsidR="008F2528" w:rsidRPr="00F921C6">
        <w:rPr>
          <w:rFonts w:ascii="Arial" w:hAnsi="Arial" w:cs="Arial"/>
        </w:rPr>
        <w:t xml:space="preserve">in </w:t>
      </w:r>
      <w:r w:rsidRPr="00F921C6">
        <w:rPr>
          <w:rFonts w:ascii="Arial" w:hAnsi="Arial" w:cs="Arial"/>
        </w:rPr>
        <w:t>achiev</w:t>
      </w:r>
      <w:r w:rsidR="008F2528" w:rsidRPr="00F921C6">
        <w:rPr>
          <w:rFonts w:ascii="Arial" w:hAnsi="Arial" w:cs="Arial"/>
        </w:rPr>
        <w:t>ing</w:t>
      </w:r>
      <w:r w:rsidRPr="00F921C6">
        <w:rPr>
          <w:rFonts w:ascii="Arial" w:hAnsi="Arial" w:cs="Arial"/>
        </w:rPr>
        <w:t xml:space="preserve"> results,</w:t>
      </w:r>
      <w:r w:rsidR="000306E0" w:rsidRPr="00F921C6">
        <w:rPr>
          <w:rFonts w:ascii="Arial" w:hAnsi="Arial" w:cs="Arial"/>
        </w:rPr>
        <w:t xml:space="preserve"> </w:t>
      </w:r>
      <w:r w:rsidR="006F57C1" w:rsidRPr="00F921C6">
        <w:rPr>
          <w:rFonts w:ascii="Arial" w:hAnsi="Arial" w:cs="Arial"/>
        </w:rPr>
        <w:t>(</w:t>
      </w:r>
      <w:r w:rsidRPr="00F921C6">
        <w:rPr>
          <w:rFonts w:ascii="Arial" w:hAnsi="Arial" w:cs="Arial"/>
        </w:rPr>
        <w:t xml:space="preserve">v) the most relevant and strategic </w:t>
      </w:r>
      <w:proofErr w:type="spellStart"/>
      <w:r w:rsidRPr="00F921C6">
        <w:rPr>
          <w:rFonts w:ascii="Arial" w:hAnsi="Arial" w:cs="Arial"/>
        </w:rPr>
        <w:t>programme</w:t>
      </w:r>
      <w:proofErr w:type="spellEnd"/>
      <w:r w:rsidRPr="00F921C6">
        <w:rPr>
          <w:rFonts w:ascii="Arial" w:hAnsi="Arial" w:cs="Arial"/>
        </w:rPr>
        <w:t xml:space="preserve"> areas for UNDP to scale up, </w:t>
      </w:r>
      <w:r w:rsidR="008F2528" w:rsidRPr="00F921C6">
        <w:rPr>
          <w:rFonts w:ascii="Arial" w:hAnsi="Arial" w:cs="Arial"/>
        </w:rPr>
        <w:t xml:space="preserve">explore </w:t>
      </w:r>
      <w:r w:rsidRPr="00F921C6">
        <w:rPr>
          <w:rFonts w:ascii="Arial" w:hAnsi="Arial" w:cs="Arial"/>
        </w:rPr>
        <w:t xml:space="preserve">or </w:t>
      </w:r>
      <w:r w:rsidR="00877B9D" w:rsidRPr="00F921C6">
        <w:rPr>
          <w:rFonts w:ascii="Arial" w:hAnsi="Arial" w:cs="Arial"/>
        </w:rPr>
        <w:t xml:space="preserve">set aside </w:t>
      </w:r>
      <w:r w:rsidRPr="00F921C6">
        <w:rPr>
          <w:rFonts w:ascii="Arial" w:hAnsi="Arial" w:cs="Arial"/>
        </w:rPr>
        <w:t xml:space="preserve">going forward, </w:t>
      </w:r>
      <w:r w:rsidR="006F57C1" w:rsidRPr="00F921C6">
        <w:rPr>
          <w:rFonts w:ascii="Arial" w:hAnsi="Arial" w:cs="Arial"/>
        </w:rPr>
        <w:t>(</w:t>
      </w:r>
      <w:r w:rsidRPr="00F921C6">
        <w:rPr>
          <w:rFonts w:ascii="Arial" w:hAnsi="Arial" w:cs="Arial"/>
        </w:rPr>
        <w:t>vi) improv</w:t>
      </w:r>
      <w:r w:rsidR="00877B9D" w:rsidRPr="00F921C6">
        <w:rPr>
          <w:rFonts w:ascii="Arial" w:hAnsi="Arial" w:cs="Arial"/>
        </w:rPr>
        <w:t xml:space="preserve">ements to </w:t>
      </w:r>
      <w:r w:rsidRPr="00F921C6">
        <w:rPr>
          <w:rFonts w:ascii="Arial" w:hAnsi="Arial" w:cs="Arial"/>
        </w:rPr>
        <w:t xml:space="preserve">the capacities of </w:t>
      </w:r>
      <w:r w:rsidR="00877B9D" w:rsidRPr="00F921C6">
        <w:rPr>
          <w:rFonts w:ascii="Arial" w:hAnsi="Arial" w:cs="Arial"/>
        </w:rPr>
        <w:t>r</w:t>
      </w:r>
      <w:r w:rsidRPr="00F921C6">
        <w:rPr>
          <w:rFonts w:ascii="Arial" w:hAnsi="Arial" w:cs="Arial"/>
        </w:rPr>
        <w:t xml:space="preserve">egional implementing partners to advocate and deliver on the </w:t>
      </w:r>
      <w:r w:rsidR="00877B9D" w:rsidRPr="00F921C6">
        <w:rPr>
          <w:rFonts w:ascii="Arial" w:hAnsi="Arial" w:cs="Arial"/>
        </w:rPr>
        <w:t xml:space="preserve">three </w:t>
      </w:r>
      <w:r w:rsidRPr="00F921C6">
        <w:rPr>
          <w:rFonts w:ascii="Arial" w:hAnsi="Arial" w:cs="Arial"/>
        </w:rPr>
        <w:t xml:space="preserve">priority areas, and </w:t>
      </w:r>
      <w:r w:rsidR="006F57C1" w:rsidRPr="00F921C6">
        <w:rPr>
          <w:rFonts w:ascii="Arial" w:hAnsi="Arial" w:cs="Arial"/>
        </w:rPr>
        <w:t>(</w:t>
      </w:r>
      <w:r w:rsidRPr="00F921C6">
        <w:rPr>
          <w:rFonts w:ascii="Arial" w:hAnsi="Arial" w:cs="Arial"/>
        </w:rPr>
        <w:t xml:space="preserve">vii) </w:t>
      </w:r>
      <w:r w:rsidR="008F2528" w:rsidRPr="00F921C6">
        <w:rPr>
          <w:rFonts w:ascii="Arial" w:hAnsi="Arial" w:cs="Arial"/>
        </w:rPr>
        <w:t xml:space="preserve">the </w:t>
      </w:r>
      <w:r w:rsidR="00877B9D" w:rsidRPr="00F921C6">
        <w:rPr>
          <w:rFonts w:ascii="Arial" w:hAnsi="Arial" w:cs="Arial"/>
        </w:rPr>
        <w:t xml:space="preserve">establishment </w:t>
      </w:r>
      <w:r w:rsidRPr="00F921C6">
        <w:rPr>
          <w:rFonts w:ascii="Arial" w:hAnsi="Arial" w:cs="Arial"/>
        </w:rPr>
        <w:t xml:space="preserve">and </w:t>
      </w:r>
      <w:r w:rsidR="00877B9D" w:rsidRPr="00F921C6">
        <w:rPr>
          <w:rFonts w:ascii="Arial" w:hAnsi="Arial" w:cs="Arial"/>
        </w:rPr>
        <w:t xml:space="preserve">continuation of </w:t>
      </w:r>
      <w:r w:rsidRPr="00F921C6">
        <w:rPr>
          <w:rFonts w:ascii="Arial" w:hAnsi="Arial" w:cs="Arial"/>
        </w:rPr>
        <w:t>partnerships to leverage results.</w:t>
      </w:r>
      <w:r w:rsidR="000306E0" w:rsidRPr="00F921C6">
        <w:rPr>
          <w:rFonts w:ascii="Arial" w:hAnsi="Arial" w:cs="Arial"/>
        </w:rPr>
        <w:t xml:space="preserve"> </w:t>
      </w:r>
      <w:r w:rsidR="004466D3" w:rsidRPr="00F921C6">
        <w:rPr>
          <w:rFonts w:ascii="Arial" w:hAnsi="Arial" w:cs="Arial"/>
          <w:bCs/>
          <w:iCs/>
        </w:rPr>
        <w:t xml:space="preserve">Figure </w:t>
      </w:r>
      <w:r w:rsidR="00E565BD" w:rsidRPr="00F921C6">
        <w:rPr>
          <w:rFonts w:ascii="Arial" w:hAnsi="Arial" w:cs="Arial"/>
          <w:bCs/>
          <w:iCs/>
        </w:rPr>
        <w:t>III</w:t>
      </w:r>
      <w:r w:rsidRPr="00F921C6">
        <w:rPr>
          <w:rFonts w:ascii="Arial" w:hAnsi="Arial" w:cs="Arial"/>
        </w:rPr>
        <w:t xml:space="preserve"> illustrates the overall effectiveness of the RP.</w:t>
      </w:r>
    </w:p>
    <w:p w14:paraId="1278F483" w14:textId="77777777" w:rsidR="003009C5" w:rsidRPr="00F921C6" w:rsidRDefault="003009C5" w:rsidP="00DC5D75">
      <w:pPr>
        <w:pStyle w:val="NoSpacing"/>
        <w:rPr>
          <w:rFonts w:ascii="Arial" w:hAnsi="Arial" w:cs="Arial"/>
          <w:b/>
        </w:rPr>
      </w:pPr>
    </w:p>
    <w:p w14:paraId="45490547" w14:textId="6AC8E4B1" w:rsidR="00AB1525" w:rsidRPr="00A82CA6" w:rsidRDefault="00AB1525" w:rsidP="00AB1525">
      <w:pPr>
        <w:pStyle w:val="Caption"/>
        <w:rPr>
          <w:rFonts w:ascii="Arial" w:hAnsi="Arial" w:cs="Arial"/>
          <w:sz w:val="20"/>
          <w:szCs w:val="20"/>
        </w:rPr>
      </w:pPr>
      <w:bookmarkStart w:id="72" w:name="_Toc68010616"/>
      <w:r w:rsidRPr="00F921C6">
        <w:rPr>
          <w:rFonts w:ascii="Arial" w:hAnsi="Arial" w:cs="Arial"/>
          <w:sz w:val="20"/>
          <w:szCs w:val="20"/>
        </w:rPr>
        <w:t xml:space="preserve">Figure </w:t>
      </w:r>
      <w:r w:rsidR="00A5744C" w:rsidRPr="00F921C6">
        <w:rPr>
          <w:rFonts w:ascii="Arial" w:hAnsi="Arial" w:cs="Arial"/>
          <w:sz w:val="20"/>
          <w:szCs w:val="20"/>
        </w:rPr>
        <w:fldChar w:fldCharType="begin"/>
      </w:r>
      <w:r w:rsidR="00A5744C" w:rsidRPr="00F921C6">
        <w:rPr>
          <w:rFonts w:ascii="Arial" w:hAnsi="Arial" w:cs="Arial"/>
          <w:sz w:val="20"/>
          <w:szCs w:val="20"/>
        </w:rPr>
        <w:instrText xml:space="preserve"> SEQ Figure \* ROMAN </w:instrText>
      </w:r>
      <w:r w:rsidR="00A5744C" w:rsidRPr="00F921C6">
        <w:rPr>
          <w:rFonts w:ascii="Arial" w:hAnsi="Arial" w:cs="Arial"/>
          <w:sz w:val="20"/>
          <w:szCs w:val="20"/>
        </w:rPr>
        <w:fldChar w:fldCharType="separate"/>
      </w:r>
      <w:r w:rsidR="00A5744C" w:rsidRPr="00F921C6">
        <w:rPr>
          <w:rFonts w:ascii="Arial" w:hAnsi="Arial" w:cs="Arial"/>
          <w:sz w:val="20"/>
          <w:szCs w:val="20"/>
        </w:rPr>
        <w:t>III</w:t>
      </w:r>
      <w:r w:rsidR="00A5744C" w:rsidRPr="00F921C6">
        <w:rPr>
          <w:rFonts w:ascii="Arial" w:hAnsi="Arial" w:cs="Arial"/>
          <w:sz w:val="20"/>
          <w:szCs w:val="20"/>
        </w:rPr>
        <w:fldChar w:fldCharType="end"/>
      </w:r>
      <w:r w:rsidR="00877B9D" w:rsidRPr="00F921C6">
        <w:rPr>
          <w:rFonts w:ascii="Arial" w:hAnsi="Arial" w:cs="Arial"/>
          <w:sz w:val="20"/>
          <w:szCs w:val="20"/>
        </w:rPr>
        <w:t>.</w:t>
      </w:r>
      <w:r w:rsidRPr="00F921C6">
        <w:rPr>
          <w:rFonts w:ascii="Arial" w:hAnsi="Arial" w:cs="Arial"/>
          <w:sz w:val="20"/>
          <w:szCs w:val="20"/>
        </w:rPr>
        <w:t xml:space="preserve"> Effectiveness of the R</w:t>
      </w:r>
      <w:r w:rsidR="00E565BD" w:rsidRPr="00F921C6">
        <w:rPr>
          <w:rFonts w:ascii="Arial" w:hAnsi="Arial" w:cs="Arial"/>
          <w:sz w:val="20"/>
          <w:szCs w:val="20"/>
        </w:rPr>
        <w:t xml:space="preserve">egional </w:t>
      </w:r>
      <w:proofErr w:type="spellStart"/>
      <w:r w:rsidRPr="00F921C6">
        <w:rPr>
          <w:rFonts w:ascii="Arial" w:hAnsi="Arial" w:cs="Arial"/>
          <w:sz w:val="20"/>
          <w:szCs w:val="20"/>
        </w:rPr>
        <w:t>P</w:t>
      </w:r>
      <w:r w:rsidR="00E565BD" w:rsidRPr="00F921C6">
        <w:rPr>
          <w:rFonts w:ascii="Arial" w:hAnsi="Arial" w:cs="Arial"/>
          <w:sz w:val="20"/>
          <w:szCs w:val="20"/>
        </w:rPr>
        <w:t>rogramme</w:t>
      </w:r>
      <w:bookmarkEnd w:id="72"/>
      <w:proofErr w:type="spellEnd"/>
    </w:p>
    <w:p w14:paraId="1D5C5DC5" w14:textId="113DDBD6" w:rsidR="00DC5D75" w:rsidRPr="00F921C6" w:rsidRDefault="00647E68" w:rsidP="00DC5D75">
      <w:pPr>
        <w:spacing w:after="0" w:line="240" w:lineRule="auto"/>
        <w:rPr>
          <w:rFonts w:ascii="Arial" w:eastAsia="Times New Roman" w:hAnsi="Arial" w:cs="Arial"/>
          <w:color w:val="000000"/>
          <w:lang w:val="en-GB" w:eastAsia="en-GB"/>
        </w:rPr>
      </w:pPr>
      <w:r w:rsidRPr="00647E68">
        <w:rPr>
          <w:rFonts w:ascii="Arial" w:eastAsia="Times New Roman" w:hAnsi="Arial" w:cs="Arial"/>
          <w:color w:val="000000"/>
          <w:lang w:val="en-GB" w:eastAsia="en-GB"/>
        </w:rPr>
        <w:drawing>
          <wp:inline distT="0" distB="0" distL="0" distR="0" wp14:anchorId="0D275F29" wp14:editId="5B0D6C4A">
            <wp:extent cx="5731510" cy="254190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541905"/>
                    </a:xfrm>
                    <a:prstGeom prst="rect">
                      <a:avLst/>
                    </a:prstGeom>
                  </pic:spPr>
                </pic:pic>
              </a:graphicData>
            </a:graphic>
          </wp:inline>
        </w:drawing>
      </w:r>
    </w:p>
    <w:p w14:paraId="7DFBD650" w14:textId="03C423A4" w:rsidR="00C024C9" w:rsidRPr="00F921C6" w:rsidRDefault="00C024C9" w:rsidP="00C024C9">
      <w:pPr>
        <w:spacing w:after="0" w:line="240" w:lineRule="auto"/>
        <w:rPr>
          <w:rFonts w:ascii="Arial" w:eastAsia="Times New Roman" w:hAnsi="Arial" w:cs="Arial"/>
          <w:color w:val="000000"/>
          <w:sz w:val="18"/>
          <w:szCs w:val="18"/>
        </w:rPr>
      </w:pPr>
      <w:r w:rsidRPr="00F921C6">
        <w:rPr>
          <w:rFonts w:ascii="Arial" w:eastAsia="Times New Roman" w:hAnsi="Arial" w:cs="Arial"/>
          <w:color w:val="000000"/>
          <w:sz w:val="18"/>
          <w:szCs w:val="18"/>
        </w:rPr>
        <w:t>Source: Author.</w:t>
      </w:r>
    </w:p>
    <w:p w14:paraId="16980AF2" w14:textId="77777777" w:rsidR="00B34BE7" w:rsidRPr="00F921C6" w:rsidRDefault="00B34BE7" w:rsidP="00C024C9">
      <w:pPr>
        <w:spacing w:after="0" w:line="240" w:lineRule="auto"/>
        <w:rPr>
          <w:rFonts w:ascii="Arial" w:hAnsi="Arial" w:cs="Arial"/>
        </w:rPr>
      </w:pPr>
    </w:p>
    <w:p w14:paraId="08269DCD" w14:textId="2131B833" w:rsidR="00DC5D75" w:rsidRPr="00F921C6" w:rsidRDefault="003F6D09" w:rsidP="001D361F">
      <w:pPr>
        <w:pStyle w:val="Heading3"/>
      </w:pPr>
      <w:bookmarkStart w:id="73" w:name="_Toc68010825"/>
      <w:r w:rsidRPr="00F921C6">
        <w:t>Progress towards achieving results</w:t>
      </w:r>
      <w:r w:rsidR="00877B9D" w:rsidRPr="00F921C6">
        <w:t>,</w:t>
      </w:r>
      <w:r w:rsidRPr="00F921C6">
        <w:t xml:space="preserve"> </w:t>
      </w:r>
      <w:r w:rsidR="00877B9D" w:rsidRPr="00F921C6">
        <w:t xml:space="preserve">by </w:t>
      </w:r>
      <w:r w:rsidRPr="00F921C6">
        <w:t>out</w:t>
      </w:r>
      <w:r w:rsidR="008F2528" w:rsidRPr="00F921C6">
        <w:t>put</w:t>
      </w:r>
      <w:bookmarkEnd w:id="73"/>
    </w:p>
    <w:p w14:paraId="42C5E888" w14:textId="2627CF70" w:rsidR="009860BA" w:rsidRPr="00F921C6" w:rsidRDefault="00877B9D" w:rsidP="007C3F5E">
      <w:pPr>
        <w:pStyle w:val="NoSpacing"/>
        <w:jc w:val="both"/>
        <w:rPr>
          <w:rFonts w:ascii="Arial" w:hAnsi="Arial" w:cs="Arial"/>
          <w:b/>
        </w:rPr>
      </w:pPr>
      <w:r w:rsidRPr="00F921C6">
        <w:rPr>
          <w:rFonts w:ascii="Arial" w:hAnsi="Arial" w:cs="Arial"/>
        </w:rPr>
        <w:t xml:space="preserve">Approximately </w:t>
      </w:r>
      <w:r w:rsidR="009860BA" w:rsidRPr="00F921C6">
        <w:rPr>
          <w:rFonts w:ascii="Arial" w:hAnsi="Arial" w:cs="Arial"/>
        </w:rPr>
        <w:t>87</w:t>
      </w:r>
      <w:r w:rsidRPr="00F921C6">
        <w:rPr>
          <w:rFonts w:ascii="Arial" w:hAnsi="Arial" w:cs="Arial"/>
        </w:rPr>
        <w:t> percent</w:t>
      </w:r>
      <w:r w:rsidR="009860BA" w:rsidRPr="00F921C6">
        <w:rPr>
          <w:rFonts w:ascii="Arial" w:hAnsi="Arial" w:cs="Arial"/>
        </w:rPr>
        <w:t xml:space="preserve"> of respondents concur that the RP is on track in delivering on all three </w:t>
      </w:r>
      <w:r w:rsidR="003142F1" w:rsidRPr="00F921C6">
        <w:rPr>
          <w:rFonts w:ascii="Arial" w:hAnsi="Arial" w:cs="Arial"/>
        </w:rPr>
        <w:t xml:space="preserve">outcomes, </w:t>
      </w:r>
      <w:r w:rsidR="009860BA" w:rsidRPr="00F921C6">
        <w:rPr>
          <w:rFonts w:ascii="Arial" w:hAnsi="Arial" w:cs="Arial"/>
        </w:rPr>
        <w:t xml:space="preserve">as illustrated in </w:t>
      </w:r>
      <w:r w:rsidR="007306FF" w:rsidRPr="00F921C6">
        <w:rPr>
          <w:rFonts w:ascii="Arial" w:hAnsi="Arial" w:cs="Arial"/>
        </w:rPr>
        <w:t>f</w:t>
      </w:r>
      <w:r w:rsidR="009860BA" w:rsidRPr="00F921C6">
        <w:rPr>
          <w:rFonts w:ascii="Arial" w:hAnsi="Arial" w:cs="Arial"/>
        </w:rPr>
        <w:t xml:space="preserve">igure </w:t>
      </w:r>
      <w:r w:rsidR="008F2528" w:rsidRPr="00F921C6">
        <w:rPr>
          <w:rFonts w:ascii="Arial" w:hAnsi="Arial" w:cs="Arial"/>
        </w:rPr>
        <w:t>III</w:t>
      </w:r>
      <w:r w:rsidR="009860BA" w:rsidRPr="00F921C6">
        <w:rPr>
          <w:rFonts w:ascii="Arial" w:hAnsi="Arial" w:cs="Arial"/>
        </w:rPr>
        <w:t>.</w:t>
      </w:r>
      <w:r w:rsidR="008F2528" w:rsidRPr="00F921C6">
        <w:rPr>
          <w:rFonts w:ascii="Arial" w:hAnsi="Arial" w:cs="Arial"/>
        </w:rPr>
        <w:t xml:space="preserve"> </w:t>
      </w:r>
      <w:r w:rsidR="009860BA" w:rsidRPr="00F921C6">
        <w:rPr>
          <w:rFonts w:ascii="Arial" w:hAnsi="Arial" w:cs="Arial"/>
        </w:rPr>
        <w:t xml:space="preserve">To measure </w:t>
      </w:r>
      <w:r w:rsidR="003142F1" w:rsidRPr="00F921C6">
        <w:rPr>
          <w:rFonts w:ascii="Arial" w:hAnsi="Arial" w:cs="Arial"/>
        </w:rPr>
        <w:t xml:space="preserve">the </w:t>
      </w:r>
      <w:r w:rsidR="009860BA" w:rsidRPr="00F921C6">
        <w:rPr>
          <w:rFonts w:ascii="Arial" w:hAnsi="Arial" w:cs="Arial"/>
        </w:rPr>
        <w:t xml:space="preserve">extent of progress made for each </w:t>
      </w:r>
      <w:r w:rsidR="008F2528" w:rsidRPr="00F921C6">
        <w:rPr>
          <w:rFonts w:ascii="Arial" w:hAnsi="Arial" w:cs="Arial"/>
        </w:rPr>
        <w:t>O</w:t>
      </w:r>
      <w:r w:rsidR="009860BA" w:rsidRPr="00F921C6">
        <w:rPr>
          <w:rFonts w:ascii="Arial" w:hAnsi="Arial" w:cs="Arial"/>
        </w:rPr>
        <w:t>utcome area, the evaluation</w:t>
      </w:r>
      <w:r w:rsidR="003142F1" w:rsidRPr="00F921C6">
        <w:rPr>
          <w:rFonts w:ascii="Arial" w:hAnsi="Arial" w:cs="Arial"/>
        </w:rPr>
        <w:t xml:space="preserve"> </w:t>
      </w:r>
      <w:proofErr w:type="spellStart"/>
      <w:r w:rsidR="003142F1" w:rsidRPr="00F921C6">
        <w:rPr>
          <w:rFonts w:ascii="Arial" w:hAnsi="Arial" w:cs="Arial"/>
        </w:rPr>
        <w:t>a</w:t>
      </w:r>
      <w:r w:rsidR="009860BA" w:rsidRPr="00F921C6">
        <w:rPr>
          <w:rFonts w:ascii="Arial" w:hAnsi="Arial" w:cs="Arial"/>
        </w:rPr>
        <w:t>nalysed</w:t>
      </w:r>
      <w:proofErr w:type="spellEnd"/>
      <w:r w:rsidR="009860BA" w:rsidRPr="00F921C6">
        <w:rPr>
          <w:rFonts w:ascii="Arial" w:hAnsi="Arial" w:cs="Arial"/>
        </w:rPr>
        <w:t xml:space="preserve"> the </w:t>
      </w:r>
      <w:r w:rsidR="008F2528" w:rsidRPr="00F921C6">
        <w:rPr>
          <w:rFonts w:ascii="Arial" w:hAnsi="Arial" w:cs="Arial"/>
        </w:rPr>
        <w:t xml:space="preserve">RP </w:t>
      </w:r>
      <w:r w:rsidR="003142F1" w:rsidRPr="00F921C6">
        <w:rPr>
          <w:rFonts w:ascii="Arial" w:hAnsi="Arial" w:cs="Arial"/>
        </w:rPr>
        <w:t xml:space="preserve">results framework, </w:t>
      </w:r>
      <w:r w:rsidR="009860BA" w:rsidRPr="00F921C6">
        <w:rPr>
          <w:rFonts w:ascii="Arial" w:hAnsi="Arial" w:cs="Arial"/>
        </w:rPr>
        <w:t xml:space="preserve">outcomes and indicators designed to measure progress to determine </w:t>
      </w:r>
      <w:r w:rsidR="003142F1" w:rsidRPr="00F921C6">
        <w:rPr>
          <w:rFonts w:ascii="Arial" w:hAnsi="Arial" w:cs="Arial"/>
        </w:rPr>
        <w:t xml:space="preserve">whether </w:t>
      </w:r>
      <w:r w:rsidR="009860BA" w:rsidRPr="00F921C6">
        <w:rPr>
          <w:rFonts w:ascii="Arial" w:hAnsi="Arial" w:cs="Arial"/>
        </w:rPr>
        <w:t xml:space="preserve">the </w:t>
      </w:r>
      <w:proofErr w:type="spellStart"/>
      <w:r w:rsidR="008F2528" w:rsidRPr="00F921C6">
        <w:rPr>
          <w:rFonts w:ascii="Arial" w:hAnsi="Arial" w:cs="Arial"/>
        </w:rPr>
        <w:t>P</w:t>
      </w:r>
      <w:r w:rsidR="009860BA" w:rsidRPr="00F921C6">
        <w:rPr>
          <w:rFonts w:ascii="Arial" w:hAnsi="Arial" w:cs="Arial"/>
        </w:rPr>
        <w:t>rogramme</w:t>
      </w:r>
      <w:proofErr w:type="spellEnd"/>
      <w:r w:rsidR="009860BA" w:rsidRPr="00F921C6">
        <w:rPr>
          <w:rFonts w:ascii="Arial" w:hAnsi="Arial" w:cs="Arial"/>
        </w:rPr>
        <w:t xml:space="preserve"> is on track to achieve </w:t>
      </w:r>
      <w:r w:rsidR="003142F1" w:rsidRPr="00F921C6">
        <w:rPr>
          <w:rFonts w:ascii="Arial" w:hAnsi="Arial" w:cs="Arial"/>
        </w:rPr>
        <w:t xml:space="preserve">its </w:t>
      </w:r>
      <w:r w:rsidR="009860BA" w:rsidRPr="00F921C6">
        <w:rPr>
          <w:rFonts w:ascii="Arial" w:hAnsi="Arial" w:cs="Arial"/>
        </w:rPr>
        <w:t xml:space="preserve">planned results </w:t>
      </w:r>
      <w:r w:rsidR="003142F1" w:rsidRPr="00F921C6">
        <w:rPr>
          <w:rFonts w:ascii="Arial" w:hAnsi="Arial" w:cs="Arial"/>
        </w:rPr>
        <w:t>and</w:t>
      </w:r>
      <w:r w:rsidR="009860BA" w:rsidRPr="00F921C6">
        <w:rPr>
          <w:rFonts w:ascii="Arial" w:hAnsi="Arial" w:cs="Arial"/>
        </w:rPr>
        <w:t xml:space="preserve"> outcomes.</w:t>
      </w:r>
      <w:r w:rsidR="000306E0" w:rsidRPr="00F921C6">
        <w:rPr>
          <w:rFonts w:ascii="Arial" w:hAnsi="Arial" w:cs="Arial"/>
        </w:rPr>
        <w:t xml:space="preserve"> </w:t>
      </w:r>
      <w:r w:rsidR="009860BA" w:rsidRPr="00F921C6">
        <w:rPr>
          <w:rFonts w:ascii="Arial" w:hAnsi="Arial" w:cs="Arial"/>
        </w:rPr>
        <w:t xml:space="preserve">A detailed </w:t>
      </w:r>
      <w:r w:rsidR="003142F1" w:rsidRPr="00F921C6">
        <w:rPr>
          <w:rFonts w:ascii="Arial" w:hAnsi="Arial" w:cs="Arial"/>
        </w:rPr>
        <w:t>a</w:t>
      </w:r>
      <w:r w:rsidR="009860BA" w:rsidRPr="00F921C6">
        <w:rPr>
          <w:rFonts w:ascii="Arial" w:hAnsi="Arial" w:cs="Arial"/>
        </w:rPr>
        <w:t xml:space="preserve">nalysis of the </w:t>
      </w:r>
      <w:r w:rsidR="003142F1" w:rsidRPr="00F921C6">
        <w:rPr>
          <w:rFonts w:ascii="Arial" w:hAnsi="Arial" w:cs="Arial"/>
        </w:rPr>
        <w:t xml:space="preserve">results framework </w:t>
      </w:r>
      <w:r w:rsidR="009860BA" w:rsidRPr="00F921C6">
        <w:rPr>
          <w:rFonts w:ascii="Arial" w:hAnsi="Arial" w:cs="Arial"/>
        </w:rPr>
        <w:t xml:space="preserve">based on outputs and indicators is provided in </w:t>
      </w:r>
      <w:r w:rsidR="006930D1" w:rsidRPr="00F921C6">
        <w:rPr>
          <w:rFonts w:ascii="Arial" w:hAnsi="Arial" w:cs="Arial"/>
          <w:bCs/>
          <w:iCs/>
        </w:rPr>
        <w:t>a</w:t>
      </w:r>
      <w:r w:rsidR="009860BA" w:rsidRPr="00F921C6">
        <w:rPr>
          <w:rFonts w:ascii="Arial" w:hAnsi="Arial" w:cs="Arial"/>
          <w:bCs/>
          <w:iCs/>
        </w:rPr>
        <w:t xml:space="preserve">nnex </w:t>
      </w:r>
      <w:r w:rsidR="006930D1" w:rsidRPr="00F921C6">
        <w:rPr>
          <w:rFonts w:ascii="Arial" w:hAnsi="Arial" w:cs="Arial"/>
          <w:bCs/>
          <w:iCs/>
        </w:rPr>
        <w:t>I</w:t>
      </w:r>
      <w:r w:rsidR="009860BA" w:rsidRPr="00F921C6">
        <w:rPr>
          <w:rFonts w:ascii="Arial" w:hAnsi="Arial" w:cs="Arial"/>
          <w:bCs/>
          <w:iCs/>
        </w:rPr>
        <w:t>.</w:t>
      </w:r>
      <w:r w:rsidR="003142F1" w:rsidRPr="00F921C6">
        <w:rPr>
          <w:rFonts w:ascii="Arial" w:hAnsi="Arial" w:cs="Arial"/>
          <w:b/>
          <w:iCs/>
        </w:rPr>
        <w:t xml:space="preserve"> </w:t>
      </w:r>
      <w:r w:rsidR="009860BA" w:rsidRPr="00F921C6">
        <w:rPr>
          <w:rFonts w:ascii="Arial" w:hAnsi="Arial" w:cs="Arial"/>
        </w:rPr>
        <w:t>The evaluation also delved into individual RP projects to populate data on accomplish</w:t>
      </w:r>
      <w:r w:rsidR="008F2528" w:rsidRPr="00F921C6">
        <w:rPr>
          <w:rFonts w:ascii="Arial" w:hAnsi="Arial" w:cs="Arial"/>
        </w:rPr>
        <w:t>ments</w:t>
      </w:r>
      <w:r w:rsidR="009860BA" w:rsidRPr="00F921C6">
        <w:rPr>
          <w:rFonts w:ascii="Arial" w:hAnsi="Arial" w:cs="Arial"/>
        </w:rPr>
        <w:t>.</w:t>
      </w:r>
      <w:r w:rsidR="000306E0" w:rsidRPr="00F921C6">
        <w:rPr>
          <w:rFonts w:ascii="Arial" w:hAnsi="Arial" w:cs="Arial"/>
        </w:rPr>
        <w:t xml:space="preserve"> </w:t>
      </w:r>
      <w:r w:rsidR="009860BA" w:rsidRPr="00F921C6">
        <w:rPr>
          <w:rFonts w:ascii="Arial" w:hAnsi="Arial" w:cs="Arial"/>
        </w:rPr>
        <w:t xml:space="preserve">Although it is difficult to map projects against outputs, the evaluation used a matrix </w:t>
      </w:r>
      <w:r w:rsidR="008F2528" w:rsidRPr="00F921C6">
        <w:rPr>
          <w:rFonts w:ascii="Arial" w:hAnsi="Arial" w:cs="Arial"/>
        </w:rPr>
        <w:t xml:space="preserve">that </w:t>
      </w:r>
      <w:r w:rsidR="009860BA" w:rsidRPr="00F921C6">
        <w:rPr>
          <w:rFonts w:ascii="Arial" w:hAnsi="Arial" w:cs="Arial"/>
        </w:rPr>
        <w:t>link</w:t>
      </w:r>
      <w:r w:rsidR="008F2528" w:rsidRPr="00F921C6">
        <w:rPr>
          <w:rFonts w:ascii="Arial" w:hAnsi="Arial" w:cs="Arial"/>
        </w:rPr>
        <w:t xml:space="preserve">ed </w:t>
      </w:r>
      <w:r w:rsidR="009860BA" w:rsidRPr="00F921C6">
        <w:rPr>
          <w:rFonts w:ascii="Arial" w:hAnsi="Arial" w:cs="Arial"/>
        </w:rPr>
        <w:t>project contribut</w:t>
      </w:r>
      <w:r w:rsidR="008F2528" w:rsidRPr="00F921C6">
        <w:rPr>
          <w:rFonts w:ascii="Arial" w:hAnsi="Arial" w:cs="Arial"/>
        </w:rPr>
        <w:t xml:space="preserve">ions </w:t>
      </w:r>
      <w:r w:rsidR="009860BA" w:rsidRPr="00F921C6">
        <w:rPr>
          <w:rFonts w:ascii="Arial" w:hAnsi="Arial" w:cs="Arial"/>
        </w:rPr>
        <w:t xml:space="preserve">to </w:t>
      </w:r>
      <w:r w:rsidR="008F2528" w:rsidRPr="00F921C6">
        <w:rPr>
          <w:rFonts w:ascii="Arial" w:hAnsi="Arial" w:cs="Arial"/>
        </w:rPr>
        <w:t>the most relevant O</w:t>
      </w:r>
      <w:r w:rsidR="009860BA" w:rsidRPr="00F921C6">
        <w:rPr>
          <w:rFonts w:ascii="Arial" w:hAnsi="Arial" w:cs="Arial"/>
        </w:rPr>
        <w:t>utcome</w:t>
      </w:r>
      <w:r w:rsidR="008F2528" w:rsidRPr="00F921C6">
        <w:rPr>
          <w:rFonts w:ascii="Arial" w:hAnsi="Arial" w:cs="Arial"/>
        </w:rPr>
        <w:t>,</w:t>
      </w:r>
      <w:r w:rsidR="009860BA" w:rsidRPr="00F921C6">
        <w:rPr>
          <w:rFonts w:ascii="Arial" w:hAnsi="Arial" w:cs="Arial"/>
        </w:rPr>
        <w:t xml:space="preserve"> agreed upon with UNDP during the inception phase.</w:t>
      </w:r>
      <w:bookmarkStart w:id="74" w:name="_Toc59270284"/>
      <w:r w:rsidR="000306E0" w:rsidRPr="00F921C6">
        <w:rPr>
          <w:rFonts w:ascii="Arial" w:hAnsi="Arial" w:cs="Arial"/>
        </w:rPr>
        <w:t xml:space="preserve"> </w:t>
      </w:r>
    </w:p>
    <w:p w14:paraId="3D767E60" w14:textId="77777777" w:rsidR="009860BA" w:rsidRPr="00F921C6" w:rsidRDefault="009860BA" w:rsidP="009860BA">
      <w:pPr>
        <w:pStyle w:val="NoSpacing"/>
        <w:jc w:val="both"/>
        <w:rPr>
          <w:rFonts w:ascii="Arial" w:hAnsi="Arial" w:cs="Arial"/>
          <w:b/>
        </w:rPr>
      </w:pPr>
    </w:p>
    <w:p w14:paraId="05DB01F8" w14:textId="23B7FCB8" w:rsidR="00DC5D75" w:rsidRPr="00F921C6" w:rsidRDefault="00DC5D75" w:rsidP="00727A7E">
      <w:pPr>
        <w:pStyle w:val="NoSpacing"/>
        <w:spacing w:after="120"/>
        <w:rPr>
          <w:rFonts w:ascii="Arial" w:hAnsi="Arial" w:cs="Arial"/>
          <w:bCs/>
        </w:rPr>
      </w:pPr>
      <w:r w:rsidRPr="00F921C6">
        <w:rPr>
          <w:rFonts w:ascii="Arial" w:hAnsi="Arial" w:cs="Arial"/>
          <w:b/>
        </w:rPr>
        <w:t>Outcome 1</w:t>
      </w:r>
      <w:r w:rsidRPr="00F921C6">
        <w:rPr>
          <w:rFonts w:ascii="Arial" w:hAnsi="Arial" w:cs="Arial"/>
          <w:bCs/>
        </w:rPr>
        <w:t xml:space="preserve">: </w:t>
      </w:r>
      <w:r w:rsidR="008F2528" w:rsidRPr="00F921C6">
        <w:rPr>
          <w:rFonts w:ascii="Arial" w:hAnsi="Arial" w:cs="Arial"/>
          <w:bCs/>
        </w:rPr>
        <w:t xml:space="preserve">The </w:t>
      </w:r>
      <w:r w:rsidR="003142F1" w:rsidRPr="00F921C6">
        <w:rPr>
          <w:rFonts w:ascii="Arial" w:hAnsi="Arial" w:cs="Arial"/>
          <w:bCs/>
        </w:rPr>
        <w:t xml:space="preserve">AU </w:t>
      </w:r>
      <w:r w:rsidRPr="00F921C6">
        <w:rPr>
          <w:rFonts w:ascii="Arial" w:hAnsi="Arial" w:cs="Arial"/>
          <w:bCs/>
        </w:rPr>
        <w:t>and RECs deliver on their mandate, especially cross</w:t>
      </w:r>
      <w:r w:rsidR="00274787" w:rsidRPr="00F921C6">
        <w:rPr>
          <w:rFonts w:ascii="Arial" w:hAnsi="Arial" w:cs="Arial"/>
          <w:bCs/>
        </w:rPr>
        <w:t>-</w:t>
      </w:r>
      <w:r w:rsidRPr="00F921C6">
        <w:rPr>
          <w:rFonts w:ascii="Arial" w:hAnsi="Arial" w:cs="Arial"/>
          <w:bCs/>
        </w:rPr>
        <w:t>cutting issues related to resilience</w:t>
      </w:r>
      <w:r w:rsidR="008F2528" w:rsidRPr="00F921C6">
        <w:rPr>
          <w:rFonts w:ascii="Arial" w:hAnsi="Arial" w:cs="Arial"/>
          <w:bCs/>
        </w:rPr>
        <w:t>-</w:t>
      </w:r>
      <w:r w:rsidRPr="00F921C6">
        <w:rPr>
          <w:rFonts w:ascii="Arial" w:hAnsi="Arial" w:cs="Arial"/>
          <w:bCs/>
        </w:rPr>
        <w:t>building.</w:t>
      </w:r>
      <w:bookmarkEnd w:id="74"/>
    </w:p>
    <w:p w14:paraId="3DE73972" w14:textId="6EC07C74" w:rsidR="00EC3134" w:rsidRPr="00F921C6" w:rsidRDefault="00DC5D75" w:rsidP="00EC3134">
      <w:pPr>
        <w:autoSpaceDE w:val="0"/>
        <w:autoSpaceDN w:val="0"/>
        <w:adjustRightInd w:val="0"/>
        <w:spacing w:after="0" w:line="240" w:lineRule="auto"/>
        <w:jc w:val="both"/>
        <w:rPr>
          <w:rStyle w:val="NoSpacingChar"/>
          <w:rFonts w:ascii="Arial" w:hAnsi="Arial" w:cs="Arial"/>
          <w:u w:val="dotted"/>
        </w:rPr>
      </w:pPr>
      <w:r w:rsidRPr="00F921C6">
        <w:rPr>
          <w:rFonts w:ascii="Arial" w:hAnsi="Arial" w:cs="Arial"/>
          <w:b/>
          <w:u w:val="dotted"/>
        </w:rPr>
        <w:t>Output 1.1</w:t>
      </w:r>
      <w:r w:rsidRPr="00F921C6">
        <w:rPr>
          <w:rFonts w:ascii="Arial" w:hAnsi="Arial" w:cs="Arial"/>
          <w:bCs/>
          <w:u w:val="dotted"/>
        </w:rPr>
        <w:t xml:space="preserve">: </w:t>
      </w:r>
      <w:r w:rsidR="00EC3134" w:rsidRPr="00F921C6">
        <w:rPr>
          <w:rStyle w:val="NoSpacingChar"/>
          <w:rFonts w:ascii="Arial" w:hAnsi="Arial" w:cs="Arial"/>
          <w:bCs/>
          <w:u w:val="dotted"/>
          <w:lang w:val="en-GB"/>
        </w:rPr>
        <w:t>T</w:t>
      </w:r>
      <w:r w:rsidR="00EC3134" w:rsidRPr="00F921C6">
        <w:rPr>
          <w:rStyle w:val="NoSpacingChar"/>
          <w:rFonts w:ascii="Arial" w:hAnsi="Arial" w:cs="Arial"/>
          <w:u w:val="dotted"/>
          <w:lang w:val="en-GB"/>
        </w:rPr>
        <w:t>he AUC Legal Office has strengthened technical capacity to oversee the ratification and domestication of the African Union treaties</w:t>
      </w:r>
      <w:r w:rsidR="00274787" w:rsidRPr="00F921C6">
        <w:rPr>
          <w:rStyle w:val="NoSpacingChar"/>
          <w:rFonts w:ascii="Arial" w:hAnsi="Arial" w:cs="Arial"/>
          <w:u w:val="dotted"/>
          <w:lang w:val="en-GB"/>
        </w:rPr>
        <w:t>.</w:t>
      </w:r>
      <w:r w:rsidR="00EC3134" w:rsidRPr="00F921C6">
        <w:rPr>
          <w:rStyle w:val="NoSpacingChar"/>
          <w:rFonts w:ascii="Arial" w:hAnsi="Arial" w:cs="Arial"/>
          <w:u w:val="dotted"/>
          <w:lang w:val="en-GB"/>
        </w:rPr>
        <w:t xml:space="preserve"> </w:t>
      </w:r>
    </w:p>
    <w:p w14:paraId="6A93A6A6" w14:textId="72EBE6D0" w:rsidR="00DC5D75" w:rsidRPr="00F921C6" w:rsidRDefault="00EC3134" w:rsidP="00DC5D75">
      <w:pPr>
        <w:spacing w:after="120" w:line="240" w:lineRule="auto"/>
        <w:jc w:val="both"/>
        <w:rPr>
          <w:rFonts w:ascii="Arial" w:hAnsi="Arial" w:cs="Arial"/>
        </w:rPr>
      </w:pPr>
      <w:r w:rsidRPr="00F921C6">
        <w:rPr>
          <w:rFonts w:ascii="Arial" w:hAnsi="Arial" w:cs="Arial"/>
        </w:rPr>
        <w:t xml:space="preserve">Overall, the </w:t>
      </w:r>
      <w:r w:rsidR="008F2528" w:rsidRPr="00F921C6">
        <w:rPr>
          <w:rFonts w:ascii="Arial" w:hAnsi="Arial" w:cs="Arial"/>
        </w:rPr>
        <w:t xml:space="preserve">RP </w:t>
      </w:r>
      <w:r w:rsidRPr="00F921C6">
        <w:rPr>
          <w:rFonts w:ascii="Arial" w:hAnsi="Arial" w:cs="Arial"/>
        </w:rPr>
        <w:t xml:space="preserve">strengthened systems and processes of </w:t>
      </w:r>
      <w:r w:rsidR="003142F1" w:rsidRPr="00F921C6">
        <w:rPr>
          <w:rFonts w:ascii="Arial" w:hAnsi="Arial" w:cs="Arial"/>
        </w:rPr>
        <w:t xml:space="preserve">the </w:t>
      </w:r>
      <w:r w:rsidRPr="00F921C6">
        <w:rPr>
          <w:rFonts w:ascii="Arial" w:hAnsi="Arial" w:cs="Arial"/>
        </w:rPr>
        <w:t xml:space="preserve">AUC, RECs and </w:t>
      </w:r>
      <w:r w:rsidR="008F2528" w:rsidRPr="00F921C6">
        <w:rPr>
          <w:rFonts w:ascii="Arial" w:hAnsi="Arial" w:cs="Arial"/>
        </w:rPr>
        <w:t>m</w:t>
      </w:r>
      <w:r w:rsidRPr="00F921C6">
        <w:rPr>
          <w:rFonts w:ascii="Arial" w:hAnsi="Arial" w:cs="Arial"/>
        </w:rPr>
        <w:t xml:space="preserve">ember </w:t>
      </w:r>
      <w:r w:rsidR="003142F1" w:rsidRPr="00F921C6">
        <w:rPr>
          <w:rFonts w:ascii="Arial" w:hAnsi="Arial" w:cs="Arial"/>
        </w:rPr>
        <w:t>S</w:t>
      </w:r>
      <w:r w:rsidRPr="00F921C6">
        <w:rPr>
          <w:rFonts w:ascii="Arial" w:hAnsi="Arial" w:cs="Arial"/>
        </w:rPr>
        <w:t xml:space="preserve">tates in </w:t>
      </w:r>
      <w:r w:rsidR="003142F1" w:rsidRPr="00F921C6">
        <w:rPr>
          <w:rFonts w:ascii="Arial" w:hAnsi="Arial" w:cs="Arial"/>
        </w:rPr>
        <w:t xml:space="preserve">the </w:t>
      </w:r>
      <w:r w:rsidRPr="00F921C6">
        <w:rPr>
          <w:rFonts w:ascii="Arial" w:hAnsi="Arial" w:cs="Arial"/>
        </w:rPr>
        <w:t xml:space="preserve">ratification and domestication of </w:t>
      </w:r>
      <w:r w:rsidR="00274787" w:rsidRPr="00F921C6">
        <w:rPr>
          <w:rFonts w:ascii="Arial" w:hAnsi="Arial" w:cs="Arial"/>
        </w:rPr>
        <w:t>treaties</w:t>
      </w:r>
      <w:r w:rsidR="003142F1" w:rsidRPr="00F921C6">
        <w:rPr>
          <w:rFonts w:ascii="Arial" w:hAnsi="Arial" w:cs="Arial"/>
        </w:rPr>
        <w:t>,</w:t>
      </w:r>
      <w:r w:rsidR="00274787" w:rsidRPr="00F921C6">
        <w:rPr>
          <w:rFonts w:ascii="Arial" w:hAnsi="Arial" w:cs="Arial"/>
        </w:rPr>
        <w:t xml:space="preserve"> </w:t>
      </w:r>
      <w:r w:rsidRPr="00F921C6">
        <w:rPr>
          <w:rFonts w:ascii="Arial" w:hAnsi="Arial" w:cs="Arial"/>
        </w:rPr>
        <w:t>but some capacities are yet to be fully developed.</w:t>
      </w:r>
      <w:r w:rsidR="000306E0" w:rsidRPr="00F921C6">
        <w:rPr>
          <w:rFonts w:ascii="Arial" w:hAnsi="Arial" w:cs="Arial"/>
        </w:rPr>
        <w:t xml:space="preserve"> </w:t>
      </w:r>
      <w:r w:rsidR="00F84EC2" w:rsidRPr="00F921C6">
        <w:rPr>
          <w:rFonts w:ascii="Arial" w:hAnsi="Arial" w:cs="Arial"/>
        </w:rPr>
        <w:t>T</w:t>
      </w:r>
      <w:r w:rsidR="00DC5D75" w:rsidRPr="00F921C6">
        <w:rPr>
          <w:rFonts w:ascii="Arial" w:hAnsi="Arial" w:cs="Arial"/>
        </w:rPr>
        <w:t xml:space="preserve">he </w:t>
      </w:r>
      <w:r w:rsidR="003142F1" w:rsidRPr="00F921C6">
        <w:rPr>
          <w:rFonts w:ascii="Arial" w:hAnsi="Arial" w:cs="Arial"/>
        </w:rPr>
        <w:t xml:space="preserve">RP </w:t>
      </w:r>
      <w:r w:rsidR="00DC5D75" w:rsidRPr="00F921C6">
        <w:rPr>
          <w:rFonts w:ascii="Arial" w:hAnsi="Arial" w:cs="Arial"/>
        </w:rPr>
        <w:t xml:space="preserve">effectively contributed to strengthening the technical capacities of the AUC </w:t>
      </w:r>
      <w:r w:rsidR="003142F1" w:rsidRPr="00F921C6">
        <w:rPr>
          <w:rFonts w:ascii="Arial" w:hAnsi="Arial" w:cs="Arial"/>
        </w:rPr>
        <w:t xml:space="preserve">Legal Office </w:t>
      </w:r>
      <w:r w:rsidR="00DC5D75" w:rsidRPr="00F921C6">
        <w:rPr>
          <w:rFonts w:ascii="Arial" w:hAnsi="Arial" w:cs="Arial"/>
        </w:rPr>
        <w:t xml:space="preserve">to oversee </w:t>
      </w:r>
      <w:r w:rsidR="003142F1" w:rsidRPr="00F921C6">
        <w:rPr>
          <w:rFonts w:ascii="Arial" w:hAnsi="Arial" w:cs="Arial"/>
        </w:rPr>
        <w:t xml:space="preserve">the </w:t>
      </w:r>
      <w:r w:rsidR="00DC5D75" w:rsidRPr="00F921C6">
        <w:rPr>
          <w:rFonts w:ascii="Arial" w:hAnsi="Arial" w:cs="Arial"/>
        </w:rPr>
        <w:t xml:space="preserve">ratification and domestication of six AU </w:t>
      </w:r>
      <w:r w:rsidR="003142F1" w:rsidRPr="00F921C6">
        <w:rPr>
          <w:rFonts w:ascii="Arial" w:hAnsi="Arial" w:cs="Arial"/>
        </w:rPr>
        <w:t>t</w:t>
      </w:r>
      <w:r w:rsidR="00DC5D75" w:rsidRPr="00F921C6">
        <w:rPr>
          <w:rFonts w:ascii="Arial" w:hAnsi="Arial" w:cs="Arial"/>
        </w:rPr>
        <w:t xml:space="preserve">reaties in partnership with </w:t>
      </w:r>
      <w:r w:rsidR="00EA0686" w:rsidRPr="00F921C6">
        <w:rPr>
          <w:rFonts w:ascii="Arial" w:hAnsi="Arial" w:cs="Arial"/>
        </w:rPr>
        <w:t xml:space="preserve">six countries and </w:t>
      </w:r>
      <w:r w:rsidR="00DC5D75" w:rsidRPr="00F921C6">
        <w:rPr>
          <w:rFonts w:ascii="Arial" w:hAnsi="Arial" w:cs="Arial"/>
        </w:rPr>
        <w:t>the Swedish Embassy</w:t>
      </w:r>
      <w:r w:rsidR="002E7928" w:rsidRPr="00F921C6">
        <w:rPr>
          <w:rFonts w:ascii="Arial" w:hAnsi="Arial" w:cs="Arial"/>
        </w:rPr>
        <w:t>.</w:t>
      </w:r>
      <w:r w:rsidR="00DC5D75" w:rsidRPr="00F921C6">
        <w:rPr>
          <w:rStyle w:val="FootnoteReference"/>
          <w:rFonts w:ascii="Arial" w:hAnsi="Arial" w:cs="Arial"/>
        </w:rPr>
        <w:footnoteReference w:id="16"/>
      </w:r>
      <w:r w:rsidR="00DC5D75" w:rsidRPr="00F921C6">
        <w:rPr>
          <w:rFonts w:ascii="Arial" w:hAnsi="Arial" w:cs="Arial"/>
        </w:rPr>
        <w:t xml:space="preserve"> </w:t>
      </w:r>
      <w:r w:rsidR="00EA0686" w:rsidRPr="00F921C6">
        <w:rPr>
          <w:rFonts w:ascii="Arial" w:hAnsi="Arial" w:cs="Arial"/>
        </w:rPr>
        <w:t xml:space="preserve">After </w:t>
      </w:r>
      <w:r w:rsidR="00DC5D75" w:rsidRPr="00F921C6">
        <w:rPr>
          <w:rFonts w:ascii="Arial" w:hAnsi="Arial" w:cs="Arial"/>
        </w:rPr>
        <w:t>successful</w:t>
      </w:r>
      <w:r w:rsidR="00EA0686" w:rsidRPr="00F921C6">
        <w:rPr>
          <w:rFonts w:ascii="Arial" w:hAnsi="Arial" w:cs="Arial"/>
        </w:rPr>
        <w:t>ly</w:t>
      </w:r>
      <w:r w:rsidR="00DC5D75" w:rsidRPr="00F921C6">
        <w:rPr>
          <w:rFonts w:ascii="Arial" w:hAnsi="Arial" w:cs="Arial"/>
        </w:rPr>
        <w:t xml:space="preserve"> launch</w:t>
      </w:r>
      <w:r w:rsidR="00EA0686" w:rsidRPr="00F921C6">
        <w:rPr>
          <w:rFonts w:ascii="Arial" w:hAnsi="Arial" w:cs="Arial"/>
        </w:rPr>
        <w:t>ing</w:t>
      </w:r>
      <w:r w:rsidR="00DC5D75" w:rsidRPr="00F921C6">
        <w:rPr>
          <w:rFonts w:ascii="Arial" w:hAnsi="Arial" w:cs="Arial"/>
        </w:rPr>
        <w:t xml:space="preserve"> the regional initiative and </w:t>
      </w:r>
      <w:r w:rsidR="00EA0686" w:rsidRPr="00F921C6">
        <w:rPr>
          <w:rFonts w:ascii="Arial" w:hAnsi="Arial" w:cs="Arial"/>
        </w:rPr>
        <w:t xml:space="preserve">receiving </w:t>
      </w:r>
      <w:r w:rsidR="00DC5D75" w:rsidRPr="00F921C6">
        <w:rPr>
          <w:rFonts w:ascii="Arial" w:hAnsi="Arial" w:cs="Arial"/>
        </w:rPr>
        <w:t>technical and financial assistance</w:t>
      </w:r>
      <w:r w:rsidR="002E7928" w:rsidRPr="00F921C6">
        <w:rPr>
          <w:rFonts w:ascii="Arial" w:hAnsi="Arial" w:cs="Arial"/>
        </w:rPr>
        <w:t>,</w:t>
      </w:r>
      <w:r w:rsidR="00DC5D75" w:rsidRPr="00F921C6">
        <w:rPr>
          <w:rFonts w:ascii="Arial" w:hAnsi="Arial" w:cs="Arial"/>
        </w:rPr>
        <w:t xml:space="preserve"> Sao Tome and Principe</w:t>
      </w:r>
      <w:r w:rsidR="002E7928" w:rsidRPr="00F921C6">
        <w:rPr>
          <w:rFonts w:ascii="Arial" w:hAnsi="Arial" w:cs="Arial"/>
        </w:rPr>
        <w:t xml:space="preserve"> </w:t>
      </w:r>
      <w:r w:rsidR="00DC5D75" w:rsidRPr="00F921C6">
        <w:rPr>
          <w:rFonts w:ascii="Arial" w:hAnsi="Arial" w:cs="Arial"/>
        </w:rPr>
        <w:t>has ratifi</w:t>
      </w:r>
      <w:r w:rsidR="002E7928" w:rsidRPr="00F921C6">
        <w:rPr>
          <w:rFonts w:ascii="Arial" w:hAnsi="Arial" w:cs="Arial"/>
        </w:rPr>
        <w:t xml:space="preserve">ed </w:t>
      </w:r>
      <w:r w:rsidR="00DC5D75" w:rsidRPr="00F921C6">
        <w:rPr>
          <w:rFonts w:ascii="Arial" w:hAnsi="Arial" w:cs="Arial"/>
        </w:rPr>
        <w:t>seven AU treaties.</w:t>
      </w:r>
      <w:r w:rsidR="004800A9" w:rsidRPr="00F921C6">
        <w:rPr>
          <w:rFonts w:ascii="Arial" w:hAnsi="Arial" w:cs="Arial"/>
          <w:vertAlign w:val="superscript"/>
        </w:rPr>
        <w:footnoteReference w:id="17"/>
      </w:r>
      <w:r w:rsidR="000306E0" w:rsidRPr="00F921C6">
        <w:rPr>
          <w:rFonts w:ascii="Arial" w:hAnsi="Arial" w:cs="Arial"/>
        </w:rPr>
        <w:t xml:space="preserve"> </w:t>
      </w:r>
      <w:r w:rsidR="004800A9" w:rsidRPr="00F921C6">
        <w:rPr>
          <w:rFonts w:ascii="Arial" w:hAnsi="Arial" w:cs="Arial"/>
        </w:rPr>
        <w:t>S</w:t>
      </w:r>
      <w:r w:rsidR="00DC5D75" w:rsidRPr="00F921C6">
        <w:rPr>
          <w:rFonts w:ascii="Arial" w:hAnsi="Arial" w:cs="Arial"/>
        </w:rPr>
        <w:t>uppor</w:t>
      </w:r>
      <w:r w:rsidRPr="00F921C6">
        <w:rPr>
          <w:rFonts w:ascii="Arial" w:hAnsi="Arial" w:cs="Arial"/>
        </w:rPr>
        <w:t xml:space="preserve">t </w:t>
      </w:r>
      <w:r w:rsidR="004800A9" w:rsidRPr="00F921C6">
        <w:rPr>
          <w:rFonts w:ascii="Arial" w:hAnsi="Arial" w:cs="Arial"/>
        </w:rPr>
        <w:t xml:space="preserve">from the RP was </w:t>
      </w:r>
      <w:r w:rsidRPr="00F921C6">
        <w:rPr>
          <w:rFonts w:ascii="Arial" w:hAnsi="Arial" w:cs="Arial"/>
        </w:rPr>
        <w:t xml:space="preserve">also </w:t>
      </w:r>
      <w:r w:rsidR="004800A9" w:rsidRPr="00F921C6">
        <w:rPr>
          <w:rFonts w:ascii="Arial" w:hAnsi="Arial" w:cs="Arial"/>
        </w:rPr>
        <w:t xml:space="preserve">used to </w:t>
      </w:r>
      <w:r w:rsidRPr="00F921C6">
        <w:rPr>
          <w:rFonts w:ascii="Arial" w:hAnsi="Arial" w:cs="Arial"/>
        </w:rPr>
        <w:t>develop a</w:t>
      </w:r>
      <w:r w:rsidR="00F84EC2" w:rsidRPr="00F921C6">
        <w:rPr>
          <w:rFonts w:ascii="Arial" w:hAnsi="Arial" w:cs="Arial"/>
        </w:rPr>
        <w:t xml:space="preserve"> </w:t>
      </w:r>
      <w:r w:rsidR="00DC5D75" w:rsidRPr="00F921C6">
        <w:rPr>
          <w:rFonts w:ascii="Arial" w:hAnsi="Arial" w:cs="Arial"/>
        </w:rPr>
        <w:t>web</w:t>
      </w:r>
      <w:r w:rsidR="004800A9" w:rsidRPr="00F921C6">
        <w:rPr>
          <w:rFonts w:ascii="Arial" w:hAnsi="Arial" w:cs="Arial"/>
        </w:rPr>
        <w:t xml:space="preserve">site </w:t>
      </w:r>
      <w:r w:rsidR="00DC5D75" w:rsidRPr="00F921C6">
        <w:rPr>
          <w:rFonts w:ascii="Arial" w:hAnsi="Arial" w:cs="Arial"/>
        </w:rPr>
        <w:t xml:space="preserve">on the status of </w:t>
      </w:r>
      <w:r w:rsidR="004800A9" w:rsidRPr="00F921C6">
        <w:rPr>
          <w:rFonts w:ascii="Arial" w:hAnsi="Arial" w:cs="Arial"/>
        </w:rPr>
        <w:t xml:space="preserve">treaty </w:t>
      </w:r>
      <w:r w:rsidR="00DC5D75" w:rsidRPr="00F921C6">
        <w:rPr>
          <w:rFonts w:ascii="Arial" w:hAnsi="Arial" w:cs="Arial"/>
        </w:rPr>
        <w:t xml:space="preserve">domestication and the ratification of the </w:t>
      </w:r>
      <w:proofErr w:type="spellStart"/>
      <w:r w:rsidR="004800A9" w:rsidRPr="00F921C6">
        <w:rPr>
          <w:rFonts w:ascii="Arial" w:hAnsi="Arial" w:cs="Arial"/>
        </w:rPr>
        <w:t>AfCFTA</w:t>
      </w:r>
      <w:proofErr w:type="spellEnd"/>
      <w:r w:rsidR="004800A9" w:rsidRPr="00F921C6">
        <w:rPr>
          <w:rFonts w:ascii="Arial" w:hAnsi="Arial" w:cs="Arial"/>
        </w:rPr>
        <w:t xml:space="preserve"> A</w:t>
      </w:r>
      <w:r w:rsidR="00DC5D75" w:rsidRPr="00F921C6">
        <w:rPr>
          <w:rFonts w:ascii="Arial" w:hAnsi="Arial" w:cs="Arial"/>
        </w:rPr>
        <w:t>greement.</w:t>
      </w:r>
    </w:p>
    <w:p w14:paraId="3D6D1F26" w14:textId="09A24406" w:rsidR="00DC5D75" w:rsidRPr="00F921C6" w:rsidRDefault="00DC5D75" w:rsidP="00DC5D75">
      <w:pPr>
        <w:spacing w:after="120" w:line="240" w:lineRule="auto"/>
        <w:jc w:val="both"/>
        <w:rPr>
          <w:rFonts w:ascii="Arial" w:hAnsi="Arial" w:cs="Arial"/>
        </w:rPr>
      </w:pPr>
      <w:r w:rsidRPr="00F921C6">
        <w:rPr>
          <w:rFonts w:ascii="Arial" w:hAnsi="Arial" w:cs="Arial"/>
        </w:rPr>
        <w:t xml:space="preserve">Other key results </w:t>
      </w:r>
      <w:r w:rsidR="00EA0686" w:rsidRPr="00F921C6">
        <w:rPr>
          <w:rFonts w:ascii="Arial" w:hAnsi="Arial" w:cs="Arial"/>
        </w:rPr>
        <w:t xml:space="preserve">were </w:t>
      </w:r>
      <w:r w:rsidR="004800A9" w:rsidRPr="00F921C6">
        <w:rPr>
          <w:rFonts w:ascii="Arial" w:hAnsi="Arial" w:cs="Arial"/>
        </w:rPr>
        <w:t>achieved</w:t>
      </w:r>
      <w:r w:rsidRPr="00F921C6">
        <w:rPr>
          <w:rFonts w:ascii="Arial" w:hAnsi="Arial" w:cs="Arial"/>
        </w:rPr>
        <w:t xml:space="preserve"> </w:t>
      </w:r>
      <w:r w:rsidR="00EA0686" w:rsidRPr="00F921C6">
        <w:rPr>
          <w:rFonts w:ascii="Arial" w:hAnsi="Arial" w:cs="Arial"/>
        </w:rPr>
        <w:t xml:space="preserve">under this output </w:t>
      </w:r>
      <w:r w:rsidRPr="00F921C6">
        <w:rPr>
          <w:rFonts w:ascii="Arial" w:hAnsi="Arial" w:cs="Arial"/>
        </w:rPr>
        <w:t xml:space="preserve">through </w:t>
      </w:r>
      <w:r w:rsidR="00EA0686" w:rsidRPr="00F921C6">
        <w:rPr>
          <w:rFonts w:ascii="Arial" w:hAnsi="Arial" w:cs="Arial"/>
        </w:rPr>
        <w:t xml:space="preserve">the RP </w:t>
      </w:r>
      <w:r w:rsidRPr="00F921C6">
        <w:rPr>
          <w:rFonts w:ascii="Arial" w:hAnsi="Arial" w:cs="Arial"/>
        </w:rPr>
        <w:t>support</w:t>
      </w:r>
      <w:r w:rsidR="004800A9" w:rsidRPr="00F921C6">
        <w:rPr>
          <w:rFonts w:ascii="Arial" w:hAnsi="Arial" w:cs="Arial"/>
        </w:rPr>
        <w:t xml:space="preserve"> </w:t>
      </w:r>
      <w:r w:rsidRPr="00F921C6">
        <w:rPr>
          <w:rFonts w:ascii="Arial" w:hAnsi="Arial" w:cs="Arial"/>
        </w:rPr>
        <w:t>systems and processes:</w:t>
      </w:r>
    </w:p>
    <w:p w14:paraId="1E50BD6A" w14:textId="480081E8" w:rsidR="00DC5D75" w:rsidRPr="00F921C6" w:rsidRDefault="004800A9" w:rsidP="00EC3134">
      <w:pPr>
        <w:pStyle w:val="ListParagraph"/>
        <w:numPr>
          <w:ilvl w:val="0"/>
          <w:numId w:val="16"/>
        </w:numPr>
        <w:spacing w:after="120" w:line="240" w:lineRule="auto"/>
        <w:jc w:val="both"/>
        <w:rPr>
          <w:rFonts w:ascii="Arial" w:hAnsi="Arial" w:cs="Arial"/>
        </w:rPr>
      </w:pPr>
      <w:r w:rsidRPr="00F921C6">
        <w:rPr>
          <w:rFonts w:ascii="Arial" w:hAnsi="Arial" w:cs="Arial"/>
        </w:rPr>
        <w:t xml:space="preserve">Two </w:t>
      </w:r>
      <w:r w:rsidR="00DC5D75" w:rsidRPr="00F921C6">
        <w:rPr>
          <w:rFonts w:ascii="Arial" w:hAnsi="Arial" w:cs="Arial"/>
        </w:rPr>
        <w:t xml:space="preserve">experts </w:t>
      </w:r>
      <w:r w:rsidRPr="00F921C6">
        <w:rPr>
          <w:rFonts w:ascii="Arial" w:hAnsi="Arial" w:cs="Arial"/>
        </w:rPr>
        <w:t xml:space="preserve">were recruited by </w:t>
      </w:r>
      <w:r w:rsidR="00DC5D75" w:rsidRPr="00F921C6">
        <w:rPr>
          <w:rFonts w:ascii="Arial" w:hAnsi="Arial" w:cs="Arial"/>
        </w:rPr>
        <w:t xml:space="preserve">the </w:t>
      </w:r>
      <w:r w:rsidRPr="00F921C6">
        <w:rPr>
          <w:rFonts w:ascii="Arial" w:hAnsi="Arial" w:cs="Arial"/>
        </w:rPr>
        <w:t>O</w:t>
      </w:r>
      <w:r w:rsidR="00DC5D75" w:rsidRPr="00F921C6">
        <w:rPr>
          <w:rFonts w:ascii="Arial" w:hAnsi="Arial" w:cs="Arial"/>
        </w:rPr>
        <w:t xml:space="preserve">ffice of the </w:t>
      </w:r>
      <w:r w:rsidRPr="00F921C6">
        <w:rPr>
          <w:rFonts w:ascii="Arial" w:hAnsi="Arial" w:cs="Arial"/>
        </w:rPr>
        <w:t>L</w:t>
      </w:r>
      <w:r w:rsidR="00DC5D75" w:rsidRPr="00F921C6">
        <w:rPr>
          <w:rFonts w:ascii="Arial" w:hAnsi="Arial" w:cs="Arial"/>
        </w:rPr>
        <w:t xml:space="preserve">egal </w:t>
      </w:r>
      <w:r w:rsidRPr="00F921C6">
        <w:rPr>
          <w:rFonts w:ascii="Arial" w:hAnsi="Arial" w:cs="Arial"/>
        </w:rPr>
        <w:t>C</w:t>
      </w:r>
      <w:r w:rsidR="00DC5D75" w:rsidRPr="00F921C6">
        <w:rPr>
          <w:rFonts w:ascii="Arial" w:hAnsi="Arial" w:cs="Arial"/>
        </w:rPr>
        <w:t xml:space="preserve">ounsel to support </w:t>
      </w:r>
      <w:r w:rsidRPr="00F921C6">
        <w:rPr>
          <w:rFonts w:ascii="Arial" w:hAnsi="Arial" w:cs="Arial"/>
        </w:rPr>
        <w:t xml:space="preserve">the </w:t>
      </w:r>
      <w:r w:rsidR="00DC5D75" w:rsidRPr="00F921C6">
        <w:rPr>
          <w:rFonts w:ascii="Arial" w:hAnsi="Arial" w:cs="Arial"/>
        </w:rPr>
        <w:t>drafting of laws and regulations.</w:t>
      </w:r>
    </w:p>
    <w:p w14:paraId="1A7F3F5C" w14:textId="56847281" w:rsidR="00DC5D75" w:rsidRPr="00F921C6" w:rsidRDefault="004800A9" w:rsidP="00EC3134">
      <w:pPr>
        <w:pStyle w:val="ListParagraph"/>
        <w:numPr>
          <w:ilvl w:val="0"/>
          <w:numId w:val="16"/>
        </w:numPr>
        <w:spacing w:after="120" w:line="240" w:lineRule="auto"/>
        <w:jc w:val="both"/>
        <w:rPr>
          <w:rFonts w:ascii="Arial" w:hAnsi="Arial" w:cs="Arial"/>
        </w:rPr>
      </w:pPr>
      <w:r w:rsidRPr="00F921C6">
        <w:rPr>
          <w:rFonts w:ascii="Arial" w:hAnsi="Arial" w:cs="Arial"/>
        </w:rPr>
        <w:t>P</w:t>
      </w:r>
      <w:r w:rsidR="00DC5D75" w:rsidRPr="00F921C6">
        <w:rPr>
          <w:rFonts w:ascii="Arial" w:hAnsi="Arial" w:cs="Arial"/>
        </w:rPr>
        <w:t>olicy papers on the domestication of treaties in six countries were developed and disseminated.</w:t>
      </w:r>
    </w:p>
    <w:p w14:paraId="1EAE7A93" w14:textId="322994CF" w:rsidR="00DC5D75" w:rsidRPr="00F921C6" w:rsidRDefault="00DC5D75" w:rsidP="00EC3134">
      <w:pPr>
        <w:pStyle w:val="ListParagraph"/>
        <w:numPr>
          <w:ilvl w:val="0"/>
          <w:numId w:val="16"/>
        </w:numPr>
        <w:spacing w:after="120" w:line="240" w:lineRule="auto"/>
        <w:jc w:val="both"/>
        <w:rPr>
          <w:rFonts w:ascii="Arial" w:hAnsi="Arial" w:cs="Arial"/>
        </w:rPr>
      </w:pPr>
      <w:r w:rsidRPr="00F921C6">
        <w:rPr>
          <w:rFonts w:ascii="Arial" w:hAnsi="Arial" w:cs="Arial"/>
        </w:rPr>
        <w:t>Toolkit</w:t>
      </w:r>
      <w:r w:rsidR="004800A9" w:rsidRPr="00F921C6">
        <w:rPr>
          <w:rFonts w:ascii="Arial" w:hAnsi="Arial" w:cs="Arial"/>
        </w:rPr>
        <w:t>s</w:t>
      </w:r>
      <w:r w:rsidRPr="00F921C6">
        <w:rPr>
          <w:rFonts w:ascii="Arial" w:hAnsi="Arial" w:cs="Arial"/>
        </w:rPr>
        <w:t xml:space="preserve"> on standards for </w:t>
      </w:r>
      <w:r w:rsidR="00EA0686" w:rsidRPr="00F921C6">
        <w:rPr>
          <w:rFonts w:ascii="Arial" w:hAnsi="Arial" w:cs="Arial"/>
        </w:rPr>
        <w:t xml:space="preserve">the </w:t>
      </w:r>
      <w:r w:rsidRPr="00F921C6">
        <w:rPr>
          <w:rFonts w:ascii="Arial" w:hAnsi="Arial" w:cs="Arial"/>
        </w:rPr>
        <w:t xml:space="preserve">ratification and domestication of treaties in Africa were developed and </w:t>
      </w:r>
      <w:r w:rsidR="00EA0686" w:rsidRPr="00F921C6">
        <w:rPr>
          <w:rFonts w:ascii="Arial" w:hAnsi="Arial" w:cs="Arial"/>
        </w:rPr>
        <w:t>implemented</w:t>
      </w:r>
      <w:r w:rsidRPr="00F921C6">
        <w:rPr>
          <w:rFonts w:ascii="Arial" w:hAnsi="Arial" w:cs="Arial"/>
        </w:rPr>
        <w:t>.</w:t>
      </w:r>
    </w:p>
    <w:p w14:paraId="26A11E30" w14:textId="488EB4D9" w:rsidR="00DC5D75" w:rsidRPr="00F921C6" w:rsidRDefault="00DC5D75" w:rsidP="00EC3134">
      <w:pPr>
        <w:pStyle w:val="ListParagraph"/>
        <w:numPr>
          <w:ilvl w:val="0"/>
          <w:numId w:val="16"/>
        </w:numPr>
        <w:spacing w:after="120" w:line="240" w:lineRule="auto"/>
        <w:jc w:val="both"/>
        <w:rPr>
          <w:rFonts w:ascii="Arial" w:hAnsi="Arial" w:cs="Arial"/>
        </w:rPr>
      </w:pPr>
      <w:r w:rsidRPr="00F921C6">
        <w:rPr>
          <w:rFonts w:ascii="Arial" w:hAnsi="Arial" w:cs="Arial"/>
        </w:rPr>
        <w:t xml:space="preserve">Member </w:t>
      </w:r>
      <w:r w:rsidR="004800A9" w:rsidRPr="00F921C6">
        <w:rPr>
          <w:rFonts w:ascii="Arial" w:hAnsi="Arial" w:cs="Arial"/>
        </w:rPr>
        <w:t>S</w:t>
      </w:r>
      <w:r w:rsidRPr="00F921C6">
        <w:rPr>
          <w:rFonts w:ascii="Arial" w:hAnsi="Arial" w:cs="Arial"/>
        </w:rPr>
        <w:t xml:space="preserve">tates </w:t>
      </w:r>
      <w:r w:rsidR="004800A9" w:rsidRPr="00F921C6">
        <w:rPr>
          <w:rFonts w:ascii="Arial" w:hAnsi="Arial" w:cs="Arial"/>
        </w:rPr>
        <w:t xml:space="preserve">received support </w:t>
      </w:r>
      <w:r w:rsidRPr="00F921C6">
        <w:rPr>
          <w:rFonts w:ascii="Arial" w:hAnsi="Arial" w:cs="Arial"/>
        </w:rPr>
        <w:t>to establish national sectoral committees</w:t>
      </w:r>
      <w:r w:rsidR="004800A9" w:rsidRPr="00F921C6">
        <w:rPr>
          <w:rFonts w:ascii="Arial" w:hAnsi="Arial" w:cs="Arial"/>
        </w:rPr>
        <w:t>,</w:t>
      </w:r>
      <w:r w:rsidRPr="00F921C6">
        <w:rPr>
          <w:rFonts w:ascii="Arial" w:hAnsi="Arial" w:cs="Arial"/>
        </w:rPr>
        <w:t xml:space="preserve"> and </w:t>
      </w:r>
      <w:r w:rsidR="004800A9" w:rsidRPr="00F921C6">
        <w:rPr>
          <w:rFonts w:ascii="Arial" w:hAnsi="Arial" w:cs="Arial"/>
        </w:rPr>
        <w:t xml:space="preserve">training </w:t>
      </w:r>
      <w:r w:rsidRPr="00F921C6">
        <w:rPr>
          <w:rFonts w:ascii="Arial" w:hAnsi="Arial" w:cs="Arial"/>
        </w:rPr>
        <w:t xml:space="preserve">on treaty ratification and domestication </w:t>
      </w:r>
      <w:r w:rsidR="004800A9" w:rsidRPr="00F921C6">
        <w:rPr>
          <w:rFonts w:ascii="Arial" w:hAnsi="Arial" w:cs="Arial"/>
        </w:rPr>
        <w:t xml:space="preserve">was </w:t>
      </w:r>
      <w:r w:rsidRPr="00F921C6">
        <w:rPr>
          <w:rFonts w:ascii="Arial" w:hAnsi="Arial" w:cs="Arial"/>
        </w:rPr>
        <w:t xml:space="preserve">developed and </w:t>
      </w:r>
      <w:r w:rsidR="00EA0686" w:rsidRPr="00F921C6">
        <w:rPr>
          <w:rFonts w:ascii="Arial" w:hAnsi="Arial" w:cs="Arial"/>
        </w:rPr>
        <w:t>introduced</w:t>
      </w:r>
      <w:r w:rsidRPr="00F921C6">
        <w:rPr>
          <w:rFonts w:ascii="Arial" w:hAnsi="Arial" w:cs="Arial"/>
        </w:rPr>
        <w:t>.</w:t>
      </w:r>
    </w:p>
    <w:p w14:paraId="0E0FE78A" w14:textId="0B47CE22" w:rsidR="00DC5D75" w:rsidRPr="00F921C6" w:rsidRDefault="004800A9" w:rsidP="00EC3134">
      <w:pPr>
        <w:pStyle w:val="ListParagraph"/>
        <w:numPr>
          <w:ilvl w:val="0"/>
          <w:numId w:val="16"/>
        </w:numPr>
        <w:spacing w:after="120" w:line="240" w:lineRule="auto"/>
        <w:jc w:val="both"/>
        <w:rPr>
          <w:rFonts w:ascii="Arial" w:hAnsi="Arial" w:cs="Arial"/>
        </w:rPr>
      </w:pPr>
      <w:r w:rsidRPr="00F921C6">
        <w:rPr>
          <w:rFonts w:ascii="Arial" w:hAnsi="Arial" w:cs="Arial"/>
        </w:rPr>
        <w:t>L</w:t>
      </w:r>
      <w:r w:rsidR="00DC5D75" w:rsidRPr="00F921C6">
        <w:rPr>
          <w:rFonts w:ascii="Arial" w:hAnsi="Arial" w:cs="Arial"/>
        </w:rPr>
        <w:t xml:space="preserve">egal frameworks </w:t>
      </w:r>
      <w:r w:rsidRPr="00F921C6">
        <w:rPr>
          <w:rFonts w:ascii="Arial" w:hAnsi="Arial" w:cs="Arial"/>
        </w:rPr>
        <w:t xml:space="preserve">were harmonized </w:t>
      </w:r>
      <w:r w:rsidR="00DC5D75" w:rsidRPr="00F921C6">
        <w:rPr>
          <w:rFonts w:ascii="Arial" w:hAnsi="Arial" w:cs="Arial"/>
        </w:rPr>
        <w:t xml:space="preserve">between the AUC, </w:t>
      </w:r>
      <w:proofErr w:type="gramStart"/>
      <w:r w:rsidR="00DC5D75" w:rsidRPr="00F921C6">
        <w:rPr>
          <w:rFonts w:ascii="Arial" w:hAnsi="Arial" w:cs="Arial"/>
        </w:rPr>
        <w:t>RECs</w:t>
      </w:r>
      <w:proofErr w:type="gramEnd"/>
      <w:r w:rsidR="00DC5D75" w:rsidRPr="00F921C6">
        <w:rPr>
          <w:rFonts w:ascii="Arial" w:hAnsi="Arial" w:cs="Arial"/>
        </w:rPr>
        <w:t xml:space="preserve"> and </w:t>
      </w:r>
      <w:r w:rsidR="00EA0686" w:rsidRPr="00F921C6">
        <w:rPr>
          <w:rFonts w:ascii="Arial" w:hAnsi="Arial" w:cs="Arial"/>
        </w:rPr>
        <w:t>m</w:t>
      </w:r>
      <w:r w:rsidR="00DC5D75" w:rsidRPr="00F921C6">
        <w:rPr>
          <w:rFonts w:ascii="Arial" w:hAnsi="Arial" w:cs="Arial"/>
        </w:rPr>
        <w:t xml:space="preserve">ember </w:t>
      </w:r>
      <w:r w:rsidRPr="00F921C6">
        <w:rPr>
          <w:rFonts w:ascii="Arial" w:hAnsi="Arial" w:cs="Arial"/>
        </w:rPr>
        <w:t>S</w:t>
      </w:r>
      <w:r w:rsidR="00DC5D75" w:rsidRPr="00F921C6">
        <w:rPr>
          <w:rFonts w:ascii="Arial" w:hAnsi="Arial" w:cs="Arial"/>
        </w:rPr>
        <w:t>tates.</w:t>
      </w:r>
    </w:p>
    <w:p w14:paraId="13325348" w14:textId="4019EFB1" w:rsidR="00DC5D75" w:rsidRPr="00F921C6" w:rsidRDefault="00DC5D75" w:rsidP="00EC3134">
      <w:pPr>
        <w:pStyle w:val="ListParagraph"/>
        <w:numPr>
          <w:ilvl w:val="0"/>
          <w:numId w:val="16"/>
        </w:numPr>
        <w:spacing w:after="120" w:line="240" w:lineRule="auto"/>
        <w:jc w:val="both"/>
        <w:rPr>
          <w:rFonts w:ascii="Arial" w:hAnsi="Arial" w:cs="Arial"/>
        </w:rPr>
      </w:pPr>
      <w:r w:rsidRPr="00F921C6">
        <w:rPr>
          <w:rFonts w:ascii="Arial" w:hAnsi="Arial" w:cs="Arial"/>
        </w:rPr>
        <w:t xml:space="preserve">Two South-South forums </w:t>
      </w:r>
      <w:r w:rsidR="004800A9" w:rsidRPr="00F921C6">
        <w:rPr>
          <w:rFonts w:ascii="Arial" w:hAnsi="Arial" w:cs="Arial"/>
        </w:rPr>
        <w:t xml:space="preserve">were held to </w:t>
      </w:r>
      <w:r w:rsidRPr="00F921C6">
        <w:rPr>
          <w:rFonts w:ascii="Arial" w:hAnsi="Arial" w:cs="Arial"/>
        </w:rPr>
        <w:t>exchange</w:t>
      </w:r>
      <w:r w:rsidR="004800A9" w:rsidRPr="00F921C6">
        <w:rPr>
          <w:rFonts w:ascii="Arial" w:hAnsi="Arial" w:cs="Arial"/>
        </w:rPr>
        <w:t xml:space="preserve"> </w:t>
      </w:r>
      <w:r w:rsidRPr="00F921C6">
        <w:rPr>
          <w:rFonts w:ascii="Arial" w:hAnsi="Arial" w:cs="Arial"/>
        </w:rPr>
        <w:t xml:space="preserve">good practices on AU </w:t>
      </w:r>
      <w:r w:rsidR="004800A9" w:rsidRPr="00F921C6">
        <w:rPr>
          <w:rFonts w:ascii="Arial" w:hAnsi="Arial" w:cs="Arial"/>
        </w:rPr>
        <w:t>t</w:t>
      </w:r>
      <w:r w:rsidRPr="00F921C6">
        <w:rPr>
          <w:rFonts w:ascii="Arial" w:hAnsi="Arial" w:cs="Arial"/>
        </w:rPr>
        <w:t>reaty ratification and domestication.</w:t>
      </w:r>
    </w:p>
    <w:p w14:paraId="0CB1A2D6" w14:textId="0F9359A6" w:rsidR="00DC5D75" w:rsidRPr="00F921C6" w:rsidRDefault="00DC5D75" w:rsidP="00EC3134">
      <w:pPr>
        <w:pStyle w:val="ListParagraph"/>
        <w:numPr>
          <w:ilvl w:val="0"/>
          <w:numId w:val="16"/>
        </w:numPr>
        <w:spacing w:after="120" w:line="240" w:lineRule="auto"/>
        <w:jc w:val="both"/>
        <w:rPr>
          <w:rFonts w:ascii="Arial" w:hAnsi="Arial" w:cs="Arial"/>
        </w:rPr>
      </w:pPr>
      <w:r w:rsidRPr="00F921C6">
        <w:rPr>
          <w:rFonts w:ascii="Arial" w:hAnsi="Arial" w:cs="Arial"/>
        </w:rPr>
        <w:t>Capacity</w:t>
      </w:r>
      <w:r w:rsidR="001E7918" w:rsidRPr="00F921C6">
        <w:rPr>
          <w:rFonts w:ascii="Arial" w:hAnsi="Arial" w:cs="Arial"/>
        </w:rPr>
        <w:t>-</w:t>
      </w:r>
      <w:r w:rsidRPr="00F921C6">
        <w:rPr>
          <w:rFonts w:ascii="Arial" w:hAnsi="Arial" w:cs="Arial"/>
        </w:rPr>
        <w:t xml:space="preserve">building </w:t>
      </w:r>
      <w:r w:rsidR="00EA0686" w:rsidRPr="00F921C6">
        <w:rPr>
          <w:rFonts w:ascii="Arial" w:hAnsi="Arial" w:cs="Arial"/>
        </w:rPr>
        <w:t xml:space="preserve">workshops were </w:t>
      </w:r>
      <w:r w:rsidR="001E7918" w:rsidRPr="00F921C6">
        <w:rPr>
          <w:rFonts w:ascii="Arial" w:hAnsi="Arial" w:cs="Arial"/>
        </w:rPr>
        <w:t xml:space="preserve">conducted for </w:t>
      </w:r>
      <w:r w:rsidRPr="00F921C6">
        <w:rPr>
          <w:rFonts w:ascii="Arial" w:hAnsi="Arial" w:cs="Arial"/>
        </w:rPr>
        <w:t xml:space="preserve">legal officers from </w:t>
      </w:r>
      <w:r w:rsidR="001E7918" w:rsidRPr="00F921C6">
        <w:rPr>
          <w:rFonts w:ascii="Arial" w:hAnsi="Arial" w:cs="Arial"/>
        </w:rPr>
        <w:t xml:space="preserve">five </w:t>
      </w:r>
      <w:r w:rsidRPr="00F921C6">
        <w:rPr>
          <w:rFonts w:ascii="Arial" w:hAnsi="Arial" w:cs="Arial"/>
        </w:rPr>
        <w:t>countries on legal drafting and treaty ratification and domestication.</w:t>
      </w:r>
    </w:p>
    <w:p w14:paraId="15C0AFA1" w14:textId="08F1664E" w:rsidR="00DC5D75" w:rsidRPr="00F921C6" w:rsidRDefault="00DF6D47" w:rsidP="00DF737D">
      <w:pPr>
        <w:pStyle w:val="NoSpacing"/>
        <w:spacing w:after="120"/>
        <w:jc w:val="both"/>
        <w:rPr>
          <w:rFonts w:ascii="Arial" w:hAnsi="Arial" w:cs="Arial"/>
        </w:rPr>
      </w:pPr>
      <w:r w:rsidRPr="00F921C6">
        <w:rPr>
          <w:rFonts w:ascii="Arial" w:hAnsi="Arial" w:cs="Arial"/>
        </w:rPr>
        <w:t>While t</w:t>
      </w:r>
      <w:r w:rsidR="00DC5D75" w:rsidRPr="00F921C6">
        <w:rPr>
          <w:rFonts w:ascii="Arial" w:hAnsi="Arial" w:cs="Arial"/>
        </w:rPr>
        <w:t xml:space="preserve">he </w:t>
      </w:r>
      <w:r w:rsidR="00EA0686" w:rsidRPr="00F921C6">
        <w:rPr>
          <w:rFonts w:ascii="Arial" w:hAnsi="Arial" w:cs="Arial"/>
        </w:rPr>
        <w:t xml:space="preserve">RP </w:t>
      </w:r>
      <w:r w:rsidR="00DC5D75" w:rsidRPr="00F921C6">
        <w:rPr>
          <w:rFonts w:ascii="Arial" w:hAnsi="Arial" w:cs="Arial"/>
        </w:rPr>
        <w:t xml:space="preserve">has contributed to strengthening the AU Legal Office and </w:t>
      </w:r>
      <w:r w:rsidR="00EA0686" w:rsidRPr="00F921C6">
        <w:rPr>
          <w:rFonts w:ascii="Arial" w:hAnsi="Arial" w:cs="Arial"/>
        </w:rPr>
        <w:t xml:space="preserve">has </w:t>
      </w:r>
      <w:r w:rsidR="00DC5D75" w:rsidRPr="00F921C6">
        <w:rPr>
          <w:rFonts w:ascii="Arial" w:hAnsi="Arial" w:cs="Arial"/>
        </w:rPr>
        <w:t xml:space="preserve">supported countries in developing systems and processes to </w:t>
      </w:r>
      <w:r w:rsidR="00EA0686" w:rsidRPr="00F921C6">
        <w:rPr>
          <w:rFonts w:ascii="Arial" w:hAnsi="Arial" w:cs="Arial"/>
        </w:rPr>
        <w:t xml:space="preserve">support </w:t>
      </w:r>
      <w:r w:rsidR="00DC5D75" w:rsidRPr="00F921C6">
        <w:rPr>
          <w:rFonts w:ascii="Arial" w:hAnsi="Arial" w:cs="Arial"/>
        </w:rPr>
        <w:t>domestication</w:t>
      </w:r>
      <w:r w:rsidRPr="00F921C6">
        <w:rPr>
          <w:rFonts w:ascii="Arial" w:hAnsi="Arial" w:cs="Arial"/>
        </w:rPr>
        <w:t>,</w:t>
      </w:r>
      <w:r w:rsidR="00DC5D75" w:rsidRPr="00F921C6">
        <w:rPr>
          <w:rFonts w:ascii="Arial" w:hAnsi="Arial" w:cs="Arial"/>
        </w:rPr>
        <w:t xml:space="preserve"> the MTE finds little evidence </w:t>
      </w:r>
      <w:r w:rsidRPr="00F921C6">
        <w:rPr>
          <w:rFonts w:ascii="Arial" w:hAnsi="Arial" w:cs="Arial"/>
        </w:rPr>
        <w:t xml:space="preserve">of </w:t>
      </w:r>
      <w:r w:rsidR="00DC5D75" w:rsidRPr="00F921C6">
        <w:rPr>
          <w:rFonts w:ascii="Arial" w:hAnsi="Arial" w:cs="Arial"/>
        </w:rPr>
        <w:t xml:space="preserve">the domestication and implementation of these treaties. Apart from Sao Tome and the </w:t>
      </w:r>
      <w:r w:rsidR="00905AAF" w:rsidRPr="00F921C6">
        <w:rPr>
          <w:rFonts w:ascii="Arial" w:hAnsi="Arial" w:cs="Arial"/>
        </w:rPr>
        <w:t>P</w:t>
      </w:r>
      <w:r w:rsidR="00C648FB" w:rsidRPr="00F921C6">
        <w:rPr>
          <w:rFonts w:ascii="Arial" w:hAnsi="Arial" w:cs="Arial"/>
        </w:rPr>
        <w:t>rincipe</w:t>
      </w:r>
      <w:r w:rsidRPr="00F921C6">
        <w:rPr>
          <w:rFonts w:ascii="Arial" w:hAnsi="Arial" w:cs="Arial"/>
        </w:rPr>
        <w:t>,</w:t>
      </w:r>
      <w:r w:rsidR="00C648FB" w:rsidRPr="00F921C6">
        <w:rPr>
          <w:rFonts w:ascii="Arial" w:hAnsi="Arial" w:cs="Arial"/>
        </w:rPr>
        <w:t xml:space="preserve"> </w:t>
      </w:r>
      <w:r w:rsidRPr="00F921C6">
        <w:rPr>
          <w:rFonts w:ascii="Arial" w:hAnsi="Arial" w:cs="Arial"/>
        </w:rPr>
        <w:t xml:space="preserve">which </w:t>
      </w:r>
      <w:r w:rsidR="00DC5D75" w:rsidRPr="00F921C6">
        <w:rPr>
          <w:rFonts w:ascii="Arial" w:hAnsi="Arial" w:cs="Arial"/>
        </w:rPr>
        <w:t>exceeded its target, there has been slow progress in the other five countries</w:t>
      </w:r>
      <w:r w:rsidRPr="00F921C6">
        <w:rPr>
          <w:rFonts w:ascii="Arial" w:hAnsi="Arial" w:cs="Arial"/>
        </w:rPr>
        <w:t>. This is</w:t>
      </w:r>
      <w:r w:rsidR="00DC5D75" w:rsidRPr="00F921C6">
        <w:rPr>
          <w:rFonts w:ascii="Arial" w:hAnsi="Arial" w:cs="Arial"/>
        </w:rPr>
        <w:t xml:space="preserve"> partly due to </w:t>
      </w:r>
      <w:r w:rsidRPr="00F921C6">
        <w:rPr>
          <w:rFonts w:ascii="Arial" w:hAnsi="Arial" w:cs="Arial"/>
        </w:rPr>
        <w:t xml:space="preserve">the </w:t>
      </w:r>
      <w:r w:rsidR="001D4AB3" w:rsidRPr="00F921C6">
        <w:rPr>
          <w:rFonts w:ascii="Arial" w:hAnsi="Arial" w:cs="Arial"/>
        </w:rPr>
        <w:t>COVID</w:t>
      </w:r>
      <w:r w:rsidR="00DC5D75" w:rsidRPr="00F921C6">
        <w:rPr>
          <w:rFonts w:ascii="Arial" w:hAnsi="Arial" w:cs="Arial"/>
        </w:rPr>
        <w:t>-19 pandemic</w:t>
      </w:r>
      <w:r w:rsidRPr="00F921C6">
        <w:rPr>
          <w:rFonts w:ascii="Arial" w:hAnsi="Arial" w:cs="Arial"/>
        </w:rPr>
        <w:t xml:space="preserve"> and</w:t>
      </w:r>
      <w:r w:rsidR="00DC5D75" w:rsidRPr="00F921C6">
        <w:rPr>
          <w:rFonts w:ascii="Arial" w:hAnsi="Arial" w:cs="Arial"/>
        </w:rPr>
        <w:t xml:space="preserve"> slow recruitment of experts</w:t>
      </w:r>
      <w:r w:rsidR="008A527D" w:rsidRPr="00F921C6">
        <w:rPr>
          <w:rFonts w:ascii="Arial" w:hAnsi="Arial" w:cs="Arial"/>
        </w:rPr>
        <w:t xml:space="preserve">. In addition, </w:t>
      </w:r>
      <w:r w:rsidRPr="00F921C6">
        <w:rPr>
          <w:rFonts w:ascii="Arial" w:hAnsi="Arial" w:cs="Arial"/>
        </w:rPr>
        <w:t xml:space="preserve">the </w:t>
      </w:r>
      <w:r w:rsidR="00DC5D75" w:rsidRPr="00F921C6">
        <w:rPr>
          <w:rFonts w:ascii="Arial" w:hAnsi="Arial" w:cs="Arial"/>
        </w:rPr>
        <w:t xml:space="preserve">ratification of treaties is a political process </w:t>
      </w:r>
      <w:r w:rsidRPr="00F921C6">
        <w:rPr>
          <w:rFonts w:ascii="Arial" w:hAnsi="Arial" w:cs="Arial"/>
        </w:rPr>
        <w:t xml:space="preserve">that </w:t>
      </w:r>
      <w:r w:rsidR="00DC5D75" w:rsidRPr="00F921C6">
        <w:rPr>
          <w:rFonts w:ascii="Arial" w:hAnsi="Arial" w:cs="Arial"/>
        </w:rPr>
        <w:t xml:space="preserve">requires political sensitivity and broader consultations. Stakeholders interviewed during the evaluation applauded </w:t>
      </w:r>
      <w:r w:rsidRPr="00F921C6">
        <w:rPr>
          <w:rFonts w:ascii="Arial" w:hAnsi="Arial" w:cs="Arial"/>
        </w:rPr>
        <w:t xml:space="preserve">the </w:t>
      </w:r>
      <w:r w:rsidR="00DC5D75" w:rsidRPr="00F921C6">
        <w:rPr>
          <w:rFonts w:ascii="Arial" w:hAnsi="Arial" w:cs="Arial"/>
        </w:rPr>
        <w:t xml:space="preserve">knowledge and experience </w:t>
      </w:r>
      <w:r w:rsidRPr="00F921C6">
        <w:rPr>
          <w:rFonts w:ascii="Arial" w:hAnsi="Arial" w:cs="Arial"/>
        </w:rPr>
        <w:t xml:space="preserve">of UNDP </w:t>
      </w:r>
      <w:r w:rsidR="00DC5D75" w:rsidRPr="00F921C6">
        <w:rPr>
          <w:rFonts w:ascii="Arial" w:hAnsi="Arial" w:cs="Arial"/>
        </w:rPr>
        <w:t xml:space="preserve">but faulted its capability </w:t>
      </w:r>
      <w:r w:rsidRPr="00F921C6">
        <w:rPr>
          <w:rFonts w:ascii="Arial" w:hAnsi="Arial" w:cs="Arial"/>
        </w:rPr>
        <w:t xml:space="preserve">to institutionalize </w:t>
      </w:r>
      <w:r w:rsidR="00DC5D75" w:rsidRPr="00F921C6">
        <w:rPr>
          <w:rFonts w:ascii="Arial" w:hAnsi="Arial" w:cs="Arial"/>
        </w:rPr>
        <w:t xml:space="preserve">relationships with partners in the region </w:t>
      </w:r>
      <w:proofErr w:type="gramStart"/>
      <w:r w:rsidRPr="00F921C6">
        <w:rPr>
          <w:rFonts w:ascii="Arial" w:hAnsi="Arial" w:cs="Arial"/>
        </w:rPr>
        <w:t xml:space="preserve">in order </w:t>
      </w:r>
      <w:r w:rsidR="00DC5D75" w:rsidRPr="00F921C6">
        <w:rPr>
          <w:rFonts w:ascii="Arial" w:hAnsi="Arial" w:cs="Arial"/>
        </w:rPr>
        <w:t>to</w:t>
      </w:r>
      <w:proofErr w:type="gramEnd"/>
      <w:r w:rsidR="00DC5D75" w:rsidRPr="00F921C6">
        <w:rPr>
          <w:rFonts w:ascii="Arial" w:hAnsi="Arial" w:cs="Arial"/>
        </w:rPr>
        <w:t xml:space="preserve"> bolster effective implementation of th</w:t>
      </w:r>
      <w:r w:rsidR="008A527D" w:rsidRPr="00F921C6">
        <w:rPr>
          <w:rFonts w:ascii="Arial" w:hAnsi="Arial" w:cs="Arial"/>
        </w:rPr>
        <w:t>e AU Treaties project</w:t>
      </w:r>
      <w:r w:rsidR="00DC5D75" w:rsidRPr="00F921C6">
        <w:rPr>
          <w:rFonts w:ascii="Arial" w:hAnsi="Arial" w:cs="Arial"/>
        </w:rPr>
        <w:t>.</w:t>
      </w:r>
      <w:r w:rsidR="000306E0" w:rsidRPr="00F921C6">
        <w:rPr>
          <w:rFonts w:ascii="Arial" w:hAnsi="Arial" w:cs="Arial"/>
        </w:rPr>
        <w:t xml:space="preserve"> </w:t>
      </w:r>
      <w:r w:rsidR="008A527D" w:rsidRPr="00F921C6">
        <w:rPr>
          <w:rFonts w:ascii="Arial" w:hAnsi="Arial" w:cs="Arial"/>
        </w:rPr>
        <w:t>Furthermore</w:t>
      </w:r>
      <w:r w:rsidR="00DC5D75" w:rsidRPr="00F921C6">
        <w:rPr>
          <w:rFonts w:ascii="Arial" w:hAnsi="Arial" w:cs="Arial"/>
        </w:rPr>
        <w:t>, the rationale for selecting the six AU treaties was unclear</w:t>
      </w:r>
      <w:r w:rsidRPr="00F921C6">
        <w:rPr>
          <w:rFonts w:ascii="Arial" w:hAnsi="Arial" w:cs="Arial"/>
        </w:rPr>
        <w:t>,</w:t>
      </w:r>
      <w:r w:rsidR="00DC5D75" w:rsidRPr="00F921C6">
        <w:rPr>
          <w:rFonts w:ascii="Arial" w:hAnsi="Arial" w:cs="Arial"/>
        </w:rPr>
        <w:t xml:space="preserve"> given that no previous studies had been done on the progress the countries had made in domesticating treaties. The evaluation notes that </w:t>
      </w:r>
      <w:proofErr w:type="gramStart"/>
      <w:r w:rsidR="00DC5D75" w:rsidRPr="00F921C6">
        <w:rPr>
          <w:rFonts w:ascii="Arial" w:hAnsi="Arial" w:cs="Arial"/>
        </w:rPr>
        <w:t>a number of</w:t>
      </w:r>
      <w:proofErr w:type="gramEnd"/>
      <w:r w:rsidR="00DC5D75" w:rsidRPr="00F921C6">
        <w:rPr>
          <w:rFonts w:ascii="Arial" w:hAnsi="Arial" w:cs="Arial"/>
        </w:rPr>
        <w:t xml:space="preserve"> planned activities have not taken </w:t>
      </w:r>
      <w:r w:rsidRPr="00F921C6">
        <w:rPr>
          <w:rFonts w:ascii="Arial" w:hAnsi="Arial" w:cs="Arial"/>
        </w:rPr>
        <w:t xml:space="preserve">hold </w:t>
      </w:r>
      <w:r w:rsidR="00DC5D75" w:rsidRPr="00F921C6">
        <w:rPr>
          <w:rFonts w:ascii="Arial" w:hAnsi="Arial" w:cs="Arial"/>
        </w:rPr>
        <w:t>and</w:t>
      </w:r>
      <w:r w:rsidRPr="00F921C6">
        <w:rPr>
          <w:rFonts w:ascii="Arial" w:hAnsi="Arial" w:cs="Arial"/>
        </w:rPr>
        <w:t>,</w:t>
      </w:r>
      <w:r w:rsidR="00DC5D75" w:rsidRPr="00F921C6">
        <w:rPr>
          <w:rFonts w:ascii="Arial" w:hAnsi="Arial" w:cs="Arial"/>
        </w:rPr>
        <w:t xml:space="preserve"> given </w:t>
      </w:r>
      <w:r w:rsidR="008A527D" w:rsidRPr="00F921C6">
        <w:rPr>
          <w:rFonts w:ascii="Arial" w:hAnsi="Arial" w:cs="Arial"/>
        </w:rPr>
        <w:t xml:space="preserve">the </w:t>
      </w:r>
      <w:r w:rsidR="00DC5D75" w:rsidRPr="00F921C6">
        <w:rPr>
          <w:rFonts w:ascii="Arial" w:hAnsi="Arial" w:cs="Arial"/>
        </w:rPr>
        <w:t xml:space="preserve">limited </w:t>
      </w:r>
      <w:r w:rsidR="008A527D" w:rsidRPr="00F921C6">
        <w:rPr>
          <w:rFonts w:ascii="Arial" w:hAnsi="Arial" w:cs="Arial"/>
        </w:rPr>
        <w:t xml:space="preserve">time </w:t>
      </w:r>
      <w:r w:rsidR="00DC5D75" w:rsidRPr="00F921C6">
        <w:rPr>
          <w:rFonts w:ascii="Arial" w:hAnsi="Arial" w:cs="Arial"/>
        </w:rPr>
        <w:t>remaining</w:t>
      </w:r>
      <w:r w:rsidRPr="00F921C6">
        <w:rPr>
          <w:rFonts w:ascii="Arial" w:hAnsi="Arial" w:cs="Arial"/>
        </w:rPr>
        <w:t>,</w:t>
      </w:r>
      <w:r w:rsidR="00DC5D75" w:rsidRPr="00F921C6">
        <w:rPr>
          <w:rFonts w:ascii="Arial" w:hAnsi="Arial" w:cs="Arial"/>
        </w:rPr>
        <w:t xml:space="preserve"> it is unlikely </w:t>
      </w:r>
      <w:r w:rsidR="008A527D" w:rsidRPr="00F921C6">
        <w:rPr>
          <w:rFonts w:ascii="Arial" w:hAnsi="Arial" w:cs="Arial"/>
        </w:rPr>
        <w:t xml:space="preserve">that </w:t>
      </w:r>
      <w:r w:rsidR="00DC5D75" w:rsidRPr="00F921C6">
        <w:rPr>
          <w:rFonts w:ascii="Arial" w:hAnsi="Arial" w:cs="Arial"/>
        </w:rPr>
        <w:t xml:space="preserve">the intended results will be achieved. Consequently, the </w:t>
      </w:r>
      <w:r w:rsidR="008A527D" w:rsidRPr="00F921C6">
        <w:rPr>
          <w:rFonts w:ascii="Arial" w:hAnsi="Arial" w:cs="Arial"/>
        </w:rPr>
        <w:t xml:space="preserve">MTE </w:t>
      </w:r>
      <w:r w:rsidR="00DC5D75" w:rsidRPr="00F921C6">
        <w:rPr>
          <w:rFonts w:ascii="Arial" w:hAnsi="Arial" w:cs="Arial"/>
        </w:rPr>
        <w:t xml:space="preserve">suggests </w:t>
      </w:r>
      <w:r w:rsidRPr="00F921C6">
        <w:rPr>
          <w:rFonts w:ascii="Arial" w:hAnsi="Arial" w:cs="Arial"/>
        </w:rPr>
        <w:t xml:space="preserve">that </w:t>
      </w:r>
      <w:r w:rsidR="00DC5D75" w:rsidRPr="00F921C6">
        <w:rPr>
          <w:rFonts w:ascii="Arial" w:hAnsi="Arial" w:cs="Arial"/>
        </w:rPr>
        <w:t xml:space="preserve">UNDP </w:t>
      </w:r>
      <w:r w:rsidRPr="00F921C6">
        <w:rPr>
          <w:rFonts w:ascii="Arial" w:hAnsi="Arial" w:cs="Arial"/>
        </w:rPr>
        <w:t xml:space="preserve">should </w:t>
      </w:r>
      <w:r w:rsidR="00DC5D75" w:rsidRPr="00F921C6">
        <w:rPr>
          <w:rFonts w:ascii="Arial" w:hAnsi="Arial" w:cs="Arial"/>
        </w:rPr>
        <w:t xml:space="preserve">review the </w:t>
      </w:r>
      <w:r w:rsidR="008A527D" w:rsidRPr="00F921C6">
        <w:rPr>
          <w:rFonts w:ascii="Arial" w:hAnsi="Arial" w:cs="Arial"/>
        </w:rPr>
        <w:t xml:space="preserve">implementation </w:t>
      </w:r>
      <w:r w:rsidR="00DC5D75" w:rsidRPr="00F921C6">
        <w:rPr>
          <w:rFonts w:ascii="Arial" w:hAnsi="Arial" w:cs="Arial"/>
        </w:rPr>
        <w:t>modalities</w:t>
      </w:r>
      <w:r w:rsidRPr="00F921C6">
        <w:rPr>
          <w:rFonts w:ascii="Arial" w:hAnsi="Arial" w:cs="Arial"/>
        </w:rPr>
        <w:t>,</w:t>
      </w:r>
      <w:r w:rsidR="00DC5D75" w:rsidRPr="00F921C6">
        <w:rPr>
          <w:rFonts w:ascii="Arial" w:hAnsi="Arial" w:cs="Arial"/>
        </w:rPr>
        <w:t xml:space="preserve"> particularly in the context of </w:t>
      </w:r>
      <w:r w:rsidRPr="00F921C6">
        <w:rPr>
          <w:rFonts w:ascii="Arial" w:hAnsi="Arial" w:cs="Arial"/>
        </w:rPr>
        <w:t xml:space="preserve">the </w:t>
      </w:r>
      <w:r w:rsidR="001D4AB3" w:rsidRPr="00F921C6">
        <w:rPr>
          <w:rFonts w:ascii="Arial" w:hAnsi="Arial" w:cs="Arial"/>
        </w:rPr>
        <w:t>COVID</w:t>
      </w:r>
      <w:r w:rsidR="00DC5D75" w:rsidRPr="00F921C6">
        <w:rPr>
          <w:rFonts w:ascii="Arial" w:hAnsi="Arial" w:cs="Arial"/>
        </w:rPr>
        <w:t xml:space="preserve">-19 </w:t>
      </w:r>
      <w:proofErr w:type="gramStart"/>
      <w:r w:rsidRPr="00F921C6">
        <w:rPr>
          <w:rFonts w:ascii="Arial" w:hAnsi="Arial" w:cs="Arial"/>
        </w:rPr>
        <w:t>pandemic, and</w:t>
      </w:r>
      <w:proofErr w:type="gramEnd"/>
      <w:r w:rsidRPr="00F921C6">
        <w:rPr>
          <w:rFonts w:ascii="Arial" w:hAnsi="Arial" w:cs="Arial"/>
        </w:rPr>
        <w:t xml:space="preserve"> </w:t>
      </w:r>
      <w:r w:rsidR="00DC5D75" w:rsidRPr="00F921C6">
        <w:rPr>
          <w:rFonts w:ascii="Arial" w:hAnsi="Arial" w:cs="Arial"/>
        </w:rPr>
        <w:t>embrac</w:t>
      </w:r>
      <w:r w:rsidRPr="00F921C6">
        <w:rPr>
          <w:rFonts w:ascii="Arial" w:hAnsi="Arial" w:cs="Arial"/>
        </w:rPr>
        <w:t xml:space="preserve">e </w:t>
      </w:r>
      <w:r w:rsidR="00DC5D75" w:rsidRPr="00F921C6">
        <w:rPr>
          <w:rFonts w:ascii="Arial" w:hAnsi="Arial" w:cs="Arial"/>
        </w:rPr>
        <w:t xml:space="preserve">adaptive management and greater flexibility or provide </w:t>
      </w:r>
      <w:r w:rsidRPr="00F921C6">
        <w:rPr>
          <w:rFonts w:ascii="Arial" w:hAnsi="Arial" w:cs="Arial"/>
        </w:rPr>
        <w:t xml:space="preserve">an </w:t>
      </w:r>
      <w:r w:rsidR="00DC5D75" w:rsidRPr="00F921C6">
        <w:rPr>
          <w:rFonts w:ascii="Arial" w:hAnsi="Arial" w:cs="Arial"/>
        </w:rPr>
        <w:t xml:space="preserve">extension in </w:t>
      </w:r>
      <w:r w:rsidRPr="00F921C6">
        <w:rPr>
          <w:rFonts w:ascii="Arial" w:hAnsi="Arial" w:cs="Arial"/>
        </w:rPr>
        <w:t xml:space="preserve">the </w:t>
      </w:r>
      <w:r w:rsidR="00DC5D75" w:rsidRPr="00F921C6">
        <w:rPr>
          <w:rFonts w:ascii="Arial" w:hAnsi="Arial" w:cs="Arial"/>
        </w:rPr>
        <w:t>implementation of this initiative</w:t>
      </w:r>
      <w:r w:rsidRPr="00F921C6">
        <w:rPr>
          <w:rFonts w:ascii="Arial" w:hAnsi="Arial" w:cs="Arial"/>
        </w:rPr>
        <w:t>,</w:t>
      </w:r>
      <w:r w:rsidR="00DC5D75" w:rsidRPr="00F921C6">
        <w:rPr>
          <w:rFonts w:ascii="Arial" w:hAnsi="Arial" w:cs="Arial"/>
        </w:rPr>
        <w:t xml:space="preserve"> </w:t>
      </w:r>
      <w:r w:rsidR="008A527D" w:rsidRPr="00F921C6">
        <w:rPr>
          <w:rFonts w:ascii="Arial" w:hAnsi="Arial" w:cs="Arial"/>
        </w:rPr>
        <w:t xml:space="preserve">should </w:t>
      </w:r>
      <w:r w:rsidR="00DC5D75" w:rsidRPr="00F921C6">
        <w:rPr>
          <w:rFonts w:ascii="Arial" w:hAnsi="Arial" w:cs="Arial"/>
        </w:rPr>
        <w:t>the current environment persist.</w:t>
      </w:r>
    </w:p>
    <w:p w14:paraId="58A27DE6" w14:textId="67E1DDA2" w:rsidR="00F84EC2" w:rsidRPr="00F921C6" w:rsidRDefault="00DC5D75" w:rsidP="00F84EC2">
      <w:pPr>
        <w:pStyle w:val="NoSpacing"/>
        <w:jc w:val="both"/>
        <w:rPr>
          <w:rFonts w:ascii="Arial" w:hAnsi="Arial" w:cs="Arial"/>
          <w:b/>
          <w:u w:val="dotted"/>
        </w:rPr>
      </w:pPr>
      <w:r w:rsidRPr="00F921C6">
        <w:rPr>
          <w:rFonts w:ascii="Arial" w:hAnsi="Arial" w:cs="Arial"/>
          <w:b/>
          <w:u w:val="dotted"/>
        </w:rPr>
        <w:t>Output 1.2</w:t>
      </w:r>
      <w:r w:rsidRPr="00F921C6">
        <w:rPr>
          <w:rFonts w:ascii="Arial" w:hAnsi="Arial" w:cs="Arial"/>
          <w:bCs/>
          <w:u w:val="dotted"/>
        </w:rPr>
        <w:t>:</w:t>
      </w:r>
      <w:r w:rsidRPr="00F921C6">
        <w:rPr>
          <w:rFonts w:ascii="Arial" w:hAnsi="Arial" w:cs="Arial"/>
          <w:b/>
          <w:u w:val="dotted"/>
        </w:rPr>
        <w:t xml:space="preserve"> </w:t>
      </w:r>
      <w:r w:rsidR="00F84EC2" w:rsidRPr="00F921C6">
        <w:rPr>
          <w:rFonts w:ascii="Arial" w:hAnsi="Arial" w:cs="Arial"/>
          <w:u w:val="dotted"/>
          <w:lang w:val="en-GB"/>
        </w:rPr>
        <w:t>The AU Peace and Security Commission has strengthened operational capacity to identify conflict hotspots and undertake in-depth scenario planning</w:t>
      </w:r>
      <w:r w:rsidR="00C648FB" w:rsidRPr="00F921C6">
        <w:rPr>
          <w:rFonts w:ascii="Arial" w:hAnsi="Arial" w:cs="Arial"/>
          <w:u w:val="dotted"/>
          <w:lang w:val="en-GB"/>
        </w:rPr>
        <w:t>.</w:t>
      </w:r>
    </w:p>
    <w:p w14:paraId="6CC4B419" w14:textId="368CC9D2" w:rsidR="00DC5D75" w:rsidRPr="00F921C6" w:rsidRDefault="00DC5D75" w:rsidP="00F84EC2">
      <w:pPr>
        <w:spacing w:after="120" w:line="240" w:lineRule="auto"/>
        <w:jc w:val="both"/>
        <w:rPr>
          <w:rFonts w:ascii="Arial" w:hAnsi="Arial" w:cs="Arial"/>
        </w:rPr>
      </w:pPr>
      <w:r w:rsidRPr="00F921C6">
        <w:rPr>
          <w:rFonts w:ascii="Arial" w:hAnsi="Arial" w:cs="Arial"/>
        </w:rPr>
        <w:t xml:space="preserve">The </w:t>
      </w:r>
      <w:r w:rsidR="00F72CF1" w:rsidRPr="00F921C6">
        <w:rPr>
          <w:rFonts w:ascii="Arial" w:hAnsi="Arial" w:cs="Arial"/>
        </w:rPr>
        <w:t xml:space="preserve">RP </w:t>
      </w:r>
      <w:r w:rsidRPr="00F921C6">
        <w:rPr>
          <w:rFonts w:ascii="Arial" w:hAnsi="Arial" w:cs="Arial"/>
        </w:rPr>
        <w:t xml:space="preserve">supported the </w:t>
      </w:r>
      <w:r w:rsidR="00F72CF1" w:rsidRPr="00F921C6">
        <w:rPr>
          <w:rFonts w:ascii="Arial" w:hAnsi="Arial" w:cs="Arial"/>
        </w:rPr>
        <w:t xml:space="preserve">Peace and Security Commission </w:t>
      </w:r>
      <w:r w:rsidR="00662400" w:rsidRPr="00F921C6">
        <w:rPr>
          <w:rFonts w:ascii="Arial" w:hAnsi="Arial" w:cs="Arial"/>
        </w:rPr>
        <w:t xml:space="preserve">in </w:t>
      </w:r>
      <w:r w:rsidRPr="00F921C6">
        <w:rPr>
          <w:rFonts w:ascii="Arial" w:hAnsi="Arial" w:cs="Arial"/>
        </w:rPr>
        <w:t>strengthen</w:t>
      </w:r>
      <w:r w:rsidR="00662400" w:rsidRPr="00F921C6">
        <w:rPr>
          <w:rFonts w:ascii="Arial" w:hAnsi="Arial" w:cs="Arial"/>
        </w:rPr>
        <w:t>ing</w:t>
      </w:r>
      <w:r w:rsidRPr="00F921C6">
        <w:rPr>
          <w:rFonts w:ascii="Arial" w:hAnsi="Arial" w:cs="Arial"/>
        </w:rPr>
        <w:t xml:space="preserve"> its technical and operational capacity to identify conflict hotspots and conduct scenario analysis in collaboration with </w:t>
      </w:r>
      <w:r w:rsidR="00662400" w:rsidRPr="00F921C6">
        <w:rPr>
          <w:rFonts w:ascii="Arial" w:hAnsi="Arial" w:cs="Arial"/>
        </w:rPr>
        <w:t xml:space="preserve">the </w:t>
      </w:r>
      <w:r w:rsidRPr="00F921C6">
        <w:rPr>
          <w:rFonts w:ascii="Arial" w:hAnsi="Arial" w:cs="Arial"/>
        </w:rPr>
        <w:t>AU, ECOWAS, IGAD, LC</w:t>
      </w:r>
      <w:r w:rsidR="00F72CF1" w:rsidRPr="00F921C6">
        <w:rPr>
          <w:rFonts w:ascii="Arial" w:hAnsi="Arial" w:cs="Arial"/>
        </w:rPr>
        <w:t>BC</w:t>
      </w:r>
      <w:r w:rsidRPr="00F921C6">
        <w:rPr>
          <w:rFonts w:ascii="Arial" w:hAnsi="Arial" w:cs="Arial"/>
        </w:rPr>
        <w:t xml:space="preserve"> and the Africa</w:t>
      </w:r>
      <w:r w:rsidR="00662400" w:rsidRPr="00F921C6">
        <w:rPr>
          <w:rFonts w:ascii="Arial" w:hAnsi="Arial" w:cs="Arial"/>
        </w:rPr>
        <w:t>n</w:t>
      </w:r>
      <w:r w:rsidRPr="00F921C6">
        <w:rPr>
          <w:rFonts w:ascii="Arial" w:hAnsi="Arial" w:cs="Arial"/>
        </w:rPr>
        <w:t xml:space="preserve"> Centre for the Study and Research on Terrorism in Algiers.</w:t>
      </w:r>
      <w:r w:rsidR="000306E0" w:rsidRPr="00F921C6">
        <w:rPr>
          <w:rFonts w:ascii="Arial" w:hAnsi="Arial" w:cs="Arial"/>
        </w:rPr>
        <w:t xml:space="preserve"> </w:t>
      </w:r>
      <w:r w:rsidRPr="00F921C6">
        <w:rPr>
          <w:rFonts w:ascii="Arial" w:hAnsi="Arial" w:cs="Arial"/>
        </w:rPr>
        <w:t xml:space="preserve">The </w:t>
      </w:r>
      <w:proofErr w:type="spellStart"/>
      <w:r w:rsidR="00F72CF1" w:rsidRPr="00F921C6">
        <w:rPr>
          <w:rFonts w:ascii="Arial" w:hAnsi="Arial" w:cs="Arial"/>
        </w:rPr>
        <w:t>Programme</w:t>
      </w:r>
      <w:proofErr w:type="spellEnd"/>
      <w:r w:rsidR="00F72CF1" w:rsidRPr="00F921C6">
        <w:rPr>
          <w:rFonts w:ascii="Arial" w:hAnsi="Arial" w:cs="Arial"/>
        </w:rPr>
        <w:t xml:space="preserve"> </w:t>
      </w:r>
      <w:r w:rsidRPr="00F921C6">
        <w:rPr>
          <w:rFonts w:ascii="Arial" w:hAnsi="Arial" w:cs="Arial"/>
        </w:rPr>
        <w:t xml:space="preserve">aimed </w:t>
      </w:r>
      <w:r w:rsidR="00B74E02" w:rsidRPr="00F921C6">
        <w:rPr>
          <w:rFonts w:ascii="Arial" w:hAnsi="Arial" w:cs="Arial"/>
        </w:rPr>
        <w:t xml:space="preserve">to establish </w:t>
      </w:r>
      <w:r w:rsidRPr="00F921C6">
        <w:rPr>
          <w:rFonts w:ascii="Arial" w:hAnsi="Arial" w:cs="Arial"/>
        </w:rPr>
        <w:t xml:space="preserve">links </w:t>
      </w:r>
      <w:r w:rsidR="00B74E02" w:rsidRPr="00F921C6">
        <w:rPr>
          <w:rFonts w:ascii="Arial" w:hAnsi="Arial" w:cs="Arial"/>
        </w:rPr>
        <w:t xml:space="preserve">with </w:t>
      </w:r>
      <w:r w:rsidRPr="00F921C6">
        <w:rPr>
          <w:rFonts w:ascii="Arial" w:hAnsi="Arial" w:cs="Arial"/>
        </w:rPr>
        <w:t>the PVE agenda and promoted the use of structural conflict prevention tools for monitoring the evolution and root causes of violent extremis</w:t>
      </w:r>
      <w:r w:rsidR="00B74E02" w:rsidRPr="00F921C6">
        <w:rPr>
          <w:rFonts w:ascii="Arial" w:hAnsi="Arial" w:cs="Arial"/>
        </w:rPr>
        <w:t>m</w:t>
      </w:r>
      <w:r w:rsidRPr="00F921C6">
        <w:rPr>
          <w:rFonts w:ascii="Arial" w:hAnsi="Arial" w:cs="Arial"/>
        </w:rPr>
        <w:t xml:space="preserve"> (</w:t>
      </w:r>
      <w:r w:rsidR="00B74E02" w:rsidRPr="00F921C6">
        <w:rPr>
          <w:rFonts w:ascii="Arial" w:hAnsi="Arial" w:cs="Arial"/>
        </w:rPr>
        <w:t>s</w:t>
      </w:r>
      <w:r w:rsidRPr="00F921C6">
        <w:rPr>
          <w:rFonts w:ascii="Arial" w:hAnsi="Arial" w:cs="Arial"/>
        </w:rPr>
        <w:t xml:space="preserve">ee Outputs 1.3 and 3.2 for additional details). </w:t>
      </w:r>
      <w:r w:rsidR="00B74E02" w:rsidRPr="00F921C6">
        <w:rPr>
          <w:rFonts w:ascii="Arial" w:hAnsi="Arial" w:cs="Arial"/>
        </w:rPr>
        <w:t xml:space="preserve">With </w:t>
      </w:r>
      <w:r w:rsidRPr="00F921C6">
        <w:rPr>
          <w:rFonts w:ascii="Arial" w:hAnsi="Arial" w:cs="Arial"/>
        </w:rPr>
        <w:t xml:space="preserve">support </w:t>
      </w:r>
      <w:r w:rsidR="00B74E02" w:rsidRPr="00F921C6">
        <w:rPr>
          <w:rFonts w:ascii="Arial" w:hAnsi="Arial" w:cs="Arial"/>
        </w:rPr>
        <w:t xml:space="preserve">from </w:t>
      </w:r>
      <w:r w:rsidRPr="00F921C6">
        <w:rPr>
          <w:rFonts w:ascii="Arial" w:hAnsi="Arial" w:cs="Arial"/>
        </w:rPr>
        <w:t>the RP</w:t>
      </w:r>
      <w:r w:rsidR="00B74E02" w:rsidRPr="00F921C6">
        <w:rPr>
          <w:rFonts w:ascii="Arial" w:hAnsi="Arial" w:cs="Arial"/>
        </w:rPr>
        <w:t>,</w:t>
      </w:r>
      <w:r w:rsidRPr="00F921C6">
        <w:rPr>
          <w:rFonts w:ascii="Arial" w:hAnsi="Arial" w:cs="Arial"/>
        </w:rPr>
        <w:t xml:space="preserve"> IGAD has </w:t>
      </w:r>
      <w:r w:rsidR="00B74E02" w:rsidRPr="00F921C6">
        <w:rPr>
          <w:rFonts w:ascii="Arial" w:hAnsi="Arial" w:cs="Arial"/>
        </w:rPr>
        <w:t xml:space="preserve">been </w:t>
      </w:r>
      <w:r w:rsidRPr="00F921C6">
        <w:rPr>
          <w:rFonts w:ascii="Arial" w:hAnsi="Arial" w:cs="Arial"/>
        </w:rPr>
        <w:t>able</w:t>
      </w:r>
      <w:r w:rsidR="00B74E02" w:rsidRPr="00F921C6">
        <w:rPr>
          <w:rFonts w:ascii="Arial" w:hAnsi="Arial" w:cs="Arial"/>
        </w:rPr>
        <w:t xml:space="preserve"> </w:t>
      </w:r>
      <w:r w:rsidRPr="00F921C6">
        <w:rPr>
          <w:rFonts w:ascii="Arial" w:hAnsi="Arial" w:cs="Arial"/>
        </w:rPr>
        <w:t xml:space="preserve">to play a coordinating role in PVE. </w:t>
      </w:r>
      <w:r w:rsidR="00B74E02" w:rsidRPr="00F921C6">
        <w:rPr>
          <w:rFonts w:ascii="Arial" w:hAnsi="Arial" w:cs="Arial"/>
        </w:rPr>
        <w:t xml:space="preserve">Currently, </w:t>
      </w:r>
      <w:r w:rsidRPr="00F921C6">
        <w:rPr>
          <w:rFonts w:ascii="Arial" w:hAnsi="Arial" w:cs="Arial"/>
        </w:rPr>
        <w:t xml:space="preserve">11 countries have </w:t>
      </w:r>
      <w:r w:rsidR="00B74E02" w:rsidRPr="00F921C6">
        <w:rPr>
          <w:rFonts w:ascii="Arial" w:hAnsi="Arial" w:cs="Arial"/>
        </w:rPr>
        <w:t>n</w:t>
      </w:r>
      <w:r w:rsidRPr="00F921C6">
        <w:rPr>
          <w:rFonts w:ascii="Arial" w:hAnsi="Arial" w:cs="Arial"/>
        </w:rPr>
        <w:t xml:space="preserve">ational </w:t>
      </w:r>
      <w:r w:rsidR="00B74E02" w:rsidRPr="00F921C6">
        <w:rPr>
          <w:rFonts w:ascii="Arial" w:hAnsi="Arial" w:cs="Arial"/>
        </w:rPr>
        <w:t>s</w:t>
      </w:r>
      <w:r w:rsidRPr="00F921C6">
        <w:rPr>
          <w:rFonts w:ascii="Arial" w:hAnsi="Arial" w:cs="Arial"/>
        </w:rPr>
        <w:t>trategies on PVE; and capacity-building initiatives have been conducted for security actors in 10 countries.</w:t>
      </w:r>
    </w:p>
    <w:p w14:paraId="513E113A" w14:textId="5331442F" w:rsidR="00F84EC2" w:rsidRPr="00F921C6" w:rsidRDefault="00DC5D75" w:rsidP="00F84EC2">
      <w:pPr>
        <w:pStyle w:val="NoSpacing"/>
        <w:rPr>
          <w:rFonts w:ascii="Arial" w:hAnsi="Arial" w:cs="Arial"/>
          <w:u w:val="dotted"/>
        </w:rPr>
      </w:pPr>
      <w:r w:rsidRPr="00F921C6">
        <w:rPr>
          <w:rFonts w:ascii="Arial" w:hAnsi="Arial" w:cs="Arial"/>
          <w:b/>
          <w:u w:val="dotted"/>
        </w:rPr>
        <w:t>Output 1.3</w:t>
      </w:r>
      <w:r w:rsidRPr="00F921C6">
        <w:rPr>
          <w:rFonts w:ascii="Arial" w:hAnsi="Arial" w:cs="Arial"/>
          <w:bCs/>
          <w:u w:val="dotted"/>
        </w:rPr>
        <w:t>:</w:t>
      </w:r>
      <w:r w:rsidRPr="00F921C6">
        <w:rPr>
          <w:rFonts w:ascii="Arial" w:hAnsi="Arial" w:cs="Arial"/>
          <w:u w:val="dotted"/>
        </w:rPr>
        <w:t xml:space="preserve"> </w:t>
      </w:r>
      <w:r w:rsidR="00F84EC2" w:rsidRPr="00F921C6">
        <w:rPr>
          <w:rFonts w:ascii="Arial" w:hAnsi="Arial" w:cs="Arial"/>
          <w:u w:val="dotted"/>
          <w:lang w:val="en-GB"/>
        </w:rPr>
        <w:t xml:space="preserve">The </w:t>
      </w:r>
      <w:r w:rsidR="00F72CF1" w:rsidRPr="00F921C6">
        <w:rPr>
          <w:rFonts w:ascii="Arial" w:hAnsi="Arial" w:cs="Arial"/>
          <w:u w:val="dotted"/>
          <w:lang w:val="en-GB"/>
        </w:rPr>
        <w:t>AU Peace and Security Commission</w:t>
      </w:r>
      <w:r w:rsidR="00F84EC2" w:rsidRPr="00F921C6">
        <w:rPr>
          <w:rFonts w:ascii="Arial" w:hAnsi="Arial" w:cs="Arial"/>
          <w:u w:val="dotted"/>
          <w:lang w:val="en-GB"/>
        </w:rPr>
        <w:t>, ECOWAS, IGAD and LCB</w:t>
      </w:r>
      <w:r w:rsidR="00F72CF1" w:rsidRPr="00F921C6">
        <w:rPr>
          <w:rFonts w:ascii="Arial" w:hAnsi="Arial" w:cs="Arial"/>
          <w:u w:val="dotted"/>
          <w:lang w:val="en-GB"/>
        </w:rPr>
        <w:t>C</w:t>
      </w:r>
      <w:r w:rsidR="00F84EC2" w:rsidRPr="00F921C6">
        <w:rPr>
          <w:rFonts w:ascii="Arial" w:hAnsi="Arial" w:cs="Arial"/>
          <w:u w:val="dotted"/>
          <w:lang w:val="en-GB"/>
        </w:rPr>
        <w:t xml:space="preserve"> have strengthened technical capacities to coordinate the continental and subregional PVE agenda</w:t>
      </w:r>
      <w:r w:rsidR="00B74E02" w:rsidRPr="00F921C6">
        <w:rPr>
          <w:rFonts w:ascii="Arial" w:hAnsi="Arial" w:cs="Arial"/>
          <w:u w:val="dotted"/>
          <w:lang w:val="en-GB"/>
        </w:rPr>
        <w:t>.</w:t>
      </w:r>
    </w:p>
    <w:p w14:paraId="5527B882" w14:textId="21A9072F" w:rsidR="00DC5D75" w:rsidRPr="00F921C6" w:rsidRDefault="00DC5D75" w:rsidP="00DC5D75">
      <w:pPr>
        <w:spacing w:after="120" w:line="240" w:lineRule="auto"/>
        <w:jc w:val="both"/>
        <w:rPr>
          <w:rFonts w:ascii="Arial" w:hAnsi="Arial" w:cs="Arial"/>
        </w:rPr>
      </w:pPr>
      <w:r w:rsidRPr="00F921C6">
        <w:rPr>
          <w:rFonts w:ascii="Arial" w:hAnsi="Arial" w:cs="Arial"/>
        </w:rPr>
        <w:t xml:space="preserve">The </w:t>
      </w:r>
      <w:r w:rsidR="00F72CF1" w:rsidRPr="00F921C6">
        <w:rPr>
          <w:rFonts w:ascii="Arial" w:hAnsi="Arial" w:cs="Arial"/>
        </w:rPr>
        <w:t xml:space="preserve">RP </w:t>
      </w:r>
      <w:r w:rsidRPr="00F921C6">
        <w:rPr>
          <w:rFonts w:ascii="Arial" w:hAnsi="Arial" w:cs="Arial"/>
        </w:rPr>
        <w:t xml:space="preserve">has been effective in strengthening </w:t>
      </w:r>
      <w:r w:rsidR="00B74E02" w:rsidRPr="00F921C6">
        <w:rPr>
          <w:rFonts w:ascii="Arial" w:hAnsi="Arial" w:cs="Arial"/>
        </w:rPr>
        <w:t xml:space="preserve">the </w:t>
      </w:r>
      <w:r w:rsidRPr="00F921C6">
        <w:rPr>
          <w:rFonts w:ascii="Arial" w:hAnsi="Arial" w:cs="Arial"/>
        </w:rPr>
        <w:t>technical capacities of the AUC, LCB</w:t>
      </w:r>
      <w:r w:rsidR="00E96E5F" w:rsidRPr="00F921C6">
        <w:rPr>
          <w:rFonts w:ascii="Arial" w:hAnsi="Arial" w:cs="Arial"/>
        </w:rPr>
        <w:t>C</w:t>
      </w:r>
      <w:r w:rsidRPr="00F921C6">
        <w:rPr>
          <w:rFonts w:ascii="Arial" w:hAnsi="Arial" w:cs="Arial"/>
        </w:rPr>
        <w:t xml:space="preserve">, IGAD and ECOWAS to coordinate the PVE agenda, but commitments from partners </w:t>
      </w:r>
      <w:r w:rsidR="00B74E02" w:rsidRPr="00F921C6">
        <w:rPr>
          <w:rFonts w:ascii="Arial" w:hAnsi="Arial" w:cs="Arial"/>
        </w:rPr>
        <w:t xml:space="preserve">gave cause for </w:t>
      </w:r>
      <w:r w:rsidRPr="00F921C6">
        <w:rPr>
          <w:rFonts w:ascii="Arial" w:hAnsi="Arial" w:cs="Arial"/>
        </w:rPr>
        <w:t>concern.</w:t>
      </w:r>
    </w:p>
    <w:p w14:paraId="6FDE3647" w14:textId="3C5161B1" w:rsidR="00DC5D75" w:rsidRPr="00F921C6" w:rsidRDefault="002C6FA3" w:rsidP="00DF737D">
      <w:pPr>
        <w:spacing w:after="120" w:line="240" w:lineRule="auto"/>
        <w:jc w:val="both"/>
        <w:rPr>
          <w:rFonts w:ascii="Arial" w:hAnsi="Arial" w:cs="Arial"/>
        </w:rPr>
      </w:pPr>
      <w:r w:rsidRPr="00F921C6">
        <w:rPr>
          <w:rFonts w:ascii="Arial" w:hAnsi="Arial" w:cs="Arial"/>
        </w:rPr>
        <w:t>T</w:t>
      </w:r>
      <w:r w:rsidR="00DC5D75" w:rsidRPr="00F921C6">
        <w:rPr>
          <w:rFonts w:ascii="Arial" w:hAnsi="Arial" w:cs="Arial"/>
        </w:rPr>
        <w:t>hrough</w:t>
      </w:r>
      <w:r w:rsidR="00F72CF1" w:rsidRPr="00F921C6">
        <w:rPr>
          <w:rFonts w:ascii="Arial" w:hAnsi="Arial" w:cs="Arial"/>
        </w:rPr>
        <w:t>out</w:t>
      </w:r>
      <w:r w:rsidR="00DC5D75" w:rsidRPr="00F921C6">
        <w:rPr>
          <w:rFonts w:ascii="Arial" w:hAnsi="Arial" w:cs="Arial"/>
        </w:rPr>
        <w:t xml:space="preserve"> the six-year </w:t>
      </w:r>
      <w:r w:rsidR="00F72CF1" w:rsidRPr="00F921C6">
        <w:rPr>
          <w:rFonts w:ascii="Arial" w:hAnsi="Arial" w:cs="Arial"/>
        </w:rPr>
        <w:t xml:space="preserve">PVE </w:t>
      </w:r>
      <w:r w:rsidR="00DC5D75" w:rsidRPr="00F921C6">
        <w:rPr>
          <w:rFonts w:ascii="Arial" w:hAnsi="Arial" w:cs="Arial"/>
        </w:rPr>
        <w:t>project</w:t>
      </w:r>
      <w:r w:rsidRPr="00F921C6">
        <w:rPr>
          <w:rFonts w:ascii="Arial" w:hAnsi="Arial" w:cs="Arial"/>
        </w:rPr>
        <w:t xml:space="preserve">, the </w:t>
      </w:r>
      <w:proofErr w:type="spellStart"/>
      <w:r w:rsidR="00F72CF1" w:rsidRPr="00F921C6">
        <w:rPr>
          <w:rFonts w:ascii="Arial" w:hAnsi="Arial" w:cs="Arial"/>
        </w:rPr>
        <w:t>Programme</w:t>
      </w:r>
      <w:proofErr w:type="spellEnd"/>
      <w:r w:rsidR="00F72CF1" w:rsidRPr="00F921C6">
        <w:rPr>
          <w:rFonts w:ascii="Arial" w:hAnsi="Arial" w:cs="Arial"/>
        </w:rPr>
        <w:t xml:space="preserve"> </w:t>
      </w:r>
      <w:r w:rsidR="00DC5D75" w:rsidRPr="00F921C6">
        <w:rPr>
          <w:rFonts w:ascii="Arial" w:hAnsi="Arial" w:cs="Arial"/>
        </w:rPr>
        <w:t>has strengthened development responses to mitigate the growth of violent extremism in Africa</w:t>
      </w:r>
      <w:r w:rsidRPr="00F921C6">
        <w:rPr>
          <w:rFonts w:ascii="Arial" w:hAnsi="Arial" w:cs="Arial"/>
        </w:rPr>
        <w:t xml:space="preserve">, which </w:t>
      </w:r>
      <w:r w:rsidR="00DC5D75" w:rsidRPr="00F921C6">
        <w:rPr>
          <w:rFonts w:ascii="Arial" w:hAnsi="Arial" w:cs="Arial"/>
        </w:rPr>
        <w:t>has a devastating impact on the lives and livelihoods of populations across the continent</w:t>
      </w:r>
      <w:r w:rsidRPr="00F921C6">
        <w:rPr>
          <w:rFonts w:ascii="Arial" w:hAnsi="Arial" w:cs="Arial"/>
        </w:rPr>
        <w:t xml:space="preserve">, </w:t>
      </w:r>
      <w:r w:rsidR="00DC5D75" w:rsidRPr="00F921C6">
        <w:rPr>
          <w:rFonts w:ascii="Arial" w:hAnsi="Arial" w:cs="Arial"/>
        </w:rPr>
        <w:t>particularly the most vulnerable</w:t>
      </w:r>
      <w:r w:rsidRPr="00F921C6">
        <w:rPr>
          <w:rFonts w:ascii="Arial" w:hAnsi="Arial" w:cs="Arial"/>
        </w:rPr>
        <w:t>. Y</w:t>
      </w:r>
      <w:r w:rsidR="00DC5D75" w:rsidRPr="00F921C6">
        <w:rPr>
          <w:rFonts w:ascii="Arial" w:hAnsi="Arial" w:cs="Arial"/>
        </w:rPr>
        <w:t xml:space="preserve">outh, </w:t>
      </w:r>
      <w:proofErr w:type="gramStart"/>
      <w:r w:rsidR="00DC5D75" w:rsidRPr="00F921C6">
        <w:rPr>
          <w:rFonts w:ascii="Arial" w:hAnsi="Arial" w:cs="Arial"/>
        </w:rPr>
        <w:t>women</w:t>
      </w:r>
      <w:proofErr w:type="gramEnd"/>
      <w:r w:rsidR="00DC5D75" w:rsidRPr="00F921C6">
        <w:rPr>
          <w:rFonts w:ascii="Arial" w:hAnsi="Arial" w:cs="Arial"/>
        </w:rPr>
        <w:t xml:space="preserve"> and children in the </w:t>
      </w:r>
      <w:r w:rsidRPr="00F921C6">
        <w:rPr>
          <w:rFonts w:ascii="Arial" w:hAnsi="Arial" w:cs="Arial"/>
        </w:rPr>
        <w:t xml:space="preserve">subregions represented by </w:t>
      </w:r>
      <w:r w:rsidR="00DC5D75" w:rsidRPr="00F921C6">
        <w:rPr>
          <w:rFonts w:ascii="Arial" w:hAnsi="Arial" w:cs="Arial"/>
        </w:rPr>
        <w:t>IGAD</w:t>
      </w:r>
      <w:r w:rsidR="009860BA" w:rsidRPr="00F921C6">
        <w:rPr>
          <w:rFonts w:ascii="Arial" w:hAnsi="Arial" w:cs="Arial"/>
        </w:rPr>
        <w:t xml:space="preserve"> and ECOWAS </w:t>
      </w:r>
      <w:r w:rsidRPr="00F921C6">
        <w:rPr>
          <w:rFonts w:ascii="Arial" w:hAnsi="Arial" w:cs="Arial"/>
        </w:rPr>
        <w:t>are particularly impacted</w:t>
      </w:r>
      <w:r w:rsidR="00DC5D75" w:rsidRPr="00F921C6">
        <w:rPr>
          <w:rFonts w:ascii="Arial" w:hAnsi="Arial" w:cs="Arial"/>
        </w:rPr>
        <w:t xml:space="preserve">. </w:t>
      </w:r>
      <w:r w:rsidRPr="00F921C6">
        <w:rPr>
          <w:rFonts w:ascii="Arial" w:hAnsi="Arial" w:cs="Arial"/>
        </w:rPr>
        <w:t>RBA worked i</w:t>
      </w:r>
      <w:r w:rsidR="00DC5D75" w:rsidRPr="00F921C6">
        <w:rPr>
          <w:rFonts w:ascii="Arial" w:hAnsi="Arial" w:cs="Arial"/>
        </w:rPr>
        <w:t xml:space="preserve">n partnership with the AUC, ECOWAS and IGAD to prevent and respond to violent extremism. </w:t>
      </w:r>
      <w:r w:rsidR="00F96C76" w:rsidRPr="00F921C6">
        <w:rPr>
          <w:rFonts w:ascii="Arial" w:hAnsi="Arial" w:cs="Arial"/>
        </w:rPr>
        <w:t>Furthermore,</w:t>
      </w:r>
      <w:r w:rsidR="00DC5D75" w:rsidRPr="00F921C6">
        <w:rPr>
          <w:rFonts w:ascii="Arial" w:hAnsi="Arial" w:cs="Arial"/>
        </w:rPr>
        <w:t xml:space="preserve"> this </w:t>
      </w:r>
      <w:r w:rsidR="00F96C76" w:rsidRPr="00F921C6">
        <w:rPr>
          <w:rFonts w:ascii="Arial" w:hAnsi="Arial" w:cs="Arial"/>
        </w:rPr>
        <w:t xml:space="preserve">initiative </w:t>
      </w:r>
      <w:r w:rsidRPr="00F921C6">
        <w:rPr>
          <w:rFonts w:ascii="Arial" w:hAnsi="Arial" w:cs="Arial"/>
        </w:rPr>
        <w:t xml:space="preserve">has been implemented </w:t>
      </w:r>
      <w:r w:rsidR="00F96C76" w:rsidRPr="00F921C6">
        <w:rPr>
          <w:rFonts w:ascii="Arial" w:hAnsi="Arial" w:cs="Arial"/>
        </w:rPr>
        <w:t>in</w:t>
      </w:r>
      <w:r w:rsidR="00DC5D75" w:rsidRPr="00F921C6">
        <w:rPr>
          <w:rFonts w:ascii="Arial" w:hAnsi="Arial" w:cs="Arial"/>
        </w:rPr>
        <w:t xml:space="preserve"> ‘</w:t>
      </w:r>
      <w:proofErr w:type="spellStart"/>
      <w:r w:rsidR="009860BA" w:rsidRPr="00F921C6">
        <w:rPr>
          <w:rFonts w:ascii="Arial" w:hAnsi="Arial" w:cs="Arial"/>
        </w:rPr>
        <w:t>epicentr</w:t>
      </w:r>
      <w:r w:rsidR="001B32C2" w:rsidRPr="00F921C6">
        <w:rPr>
          <w:rFonts w:ascii="Arial" w:hAnsi="Arial" w:cs="Arial"/>
        </w:rPr>
        <w:t>e</w:t>
      </w:r>
      <w:proofErr w:type="spellEnd"/>
      <w:r w:rsidR="00DC5D75" w:rsidRPr="00F921C6">
        <w:rPr>
          <w:rFonts w:ascii="Arial" w:hAnsi="Arial" w:cs="Arial"/>
        </w:rPr>
        <w:t xml:space="preserve"> countries’ </w:t>
      </w:r>
      <w:r w:rsidRPr="00F921C6">
        <w:rPr>
          <w:rFonts w:ascii="Arial" w:hAnsi="Arial" w:cs="Arial"/>
        </w:rPr>
        <w:t>(</w:t>
      </w:r>
      <w:r w:rsidR="00DC5D75" w:rsidRPr="00F921C6">
        <w:rPr>
          <w:rFonts w:ascii="Arial" w:hAnsi="Arial" w:cs="Arial"/>
        </w:rPr>
        <w:t>Libya, Mali, Nigeria and Somalia</w:t>
      </w:r>
      <w:r w:rsidRPr="00F921C6">
        <w:rPr>
          <w:rFonts w:ascii="Arial" w:hAnsi="Arial" w:cs="Arial"/>
        </w:rPr>
        <w:t>)</w:t>
      </w:r>
      <w:r w:rsidR="00DC5D75" w:rsidRPr="00F921C6">
        <w:rPr>
          <w:rFonts w:ascii="Arial" w:hAnsi="Arial" w:cs="Arial"/>
        </w:rPr>
        <w:t xml:space="preserve"> ‘spillover countries’ </w:t>
      </w:r>
      <w:r w:rsidRPr="00F921C6">
        <w:rPr>
          <w:rFonts w:ascii="Arial" w:hAnsi="Arial" w:cs="Arial"/>
        </w:rPr>
        <w:t>(</w:t>
      </w:r>
      <w:r w:rsidR="00DC5D75" w:rsidRPr="00F921C6">
        <w:rPr>
          <w:rFonts w:ascii="Arial" w:hAnsi="Arial" w:cs="Arial"/>
        </w:rPr>
        <w:t xml:space="preserve">Burkina Faso, Cameroon, Chad, Ethiopia, Kenya, Mauritania, </w:t>
      </w:r>
      <w:r w:rsidR="00F72CF1" w:rsidRPr="00F921C6">
        <w:rPr>
          <w:rFonts w:ascii="Arial" w:hAnsi="Arial" w:cs="Arial"/>
        </w:rPr>
        <w:t xml:space="preserve">the </w:t>
      </w:r>
      <w:r w:rsidR="00DC5D75" w:rsidRPr="00F921C6">
        <w:rPr>
          <w:rFonts w:ascii="Arial" w:hAnsi="Arial" w:cs="Arial"/>
        </w:rPr>
        <w:t>Niger and Tunisia</w:t>
      </w:r>
      <w:r w:rsidRPr="00F921C6">
        <w:rPr>
          <w:rFonts w:ascii="Arial" w:hAnsi="Arial" w:cs="Arial"/>
        </w:rPr>
        <w:t>)</w:t>
      </w:r>
      <w:r w:rsidR="00DC5D75" w:rsidRPr="00F921C6">
        <w:rPr>
          <w:rFonts w:ascii="Arial" w:hAnsi="Arial" w:cs="Arial"/>
        </w:rPr>
        <w:t xml:space="preserve"> and ‘at</w:t>
      </w:r>
      <w:r w:rsidR="009860BA" w:rsidRPr="00F921C6">
        <w:rPr>
          <w:rFonts w:ascii="Arial" w:hAnsi="Arial" w:cs="Arial"/>
        </w:rPr>
        <w:t xml:space="preserve"> </w:t>
      </w:r>
      <w:r w:rsidR="00DC5D75" w:rsidRPr="00F921C6">
        <w:rPr>
          <w:rFonts w:ascii="Arial" w:hAnsi="Arial" w:cs="Arial"/>
        </w:rPr>
        <w:t>risk countries</w:t>
      </w:r>
      <w:r w:rsidRPr="00F921C6">
        <w:rPr>
          <w:rFonts w:ascii="Arial" w:hAnsi="Arial" w:cs="Arial"/>
        </w:rPr>
        <w:t>’</w:t>
      </w:r>
      <w:r w:rsidR="00DC5D75" w:rsidRPr="00F921C6">
        <w:rPr>
          <w:rFonts w:ascii="Arial" w:hAnsi="Arial" w:cs="Arial"/>
        </w:rPr>
        <w:t xml:space="preserve"> </w:t>
      </w:r>
      <w:r w:rsidRPr="00F921C6">
        <w:rPr>
          <w:rFonts w:ascii="Arial" w:hAnsi="Arial" w:cs="Arial"/>
        </w:rPr>
        <w:t>(</w:t>
      </w:r>
      <w:r w:rsidR="00F72CF1" w:rsidRPr="00F921C6">
        <w:rPr>
          <w:rFonts w:ascii="Arial" w:hAnsi="Arial" w:cs="Arial"/>
        </w:rPr>
        <w:t xml:space="preserve">the </w:t>
      </w:r>
      <w:r w:rsidR="00DC5D75" w:rsidRPr="00F921C6">
        <w:rPr>
          <w:rFonts w:ascii="Arial" w:hAnsi="Arial" w:cs="Arial"/>
        </w:rPr>
        <w:t xml:space="preserve">Central African Republic, Morocco, Senegal, </w:t>
      </w:r>
      <w:r w:rsidR="00FA6852" w:rsidRPr="00F921C6">
        <w:rPr>
          <w:rFonts w:ascii="Arial" w:hAnsi="Arial" w:cs="Arial"/>
        </w:rPr>
        <w:t xml:space="preserve">the </w:t>
      </w:r>
      <w:r w:rsidR="00DC5D75" w:rsidRPr="00F921C6">
        <w:rPr>
          <w:rFonts w:ascii="Arial" w:hAnsi="Arial" w:cs="Arial"/>
        </w:rPr>
        <w:t>Sudan, Uganda</w:t>
      </w:r>
      <w:r w:rsidR="006930D1" w:rsidRPr="00F921C6">
        <w:rPr>
          <w:rFonts w:ascii="Arial" w:hAnsi="Arial" w:cs="Arial"/>
        </w:rPr>
        <w:t xml:space="preserve"> and </w:t>
      </w:r>
      <w:r w:rsidR="00FA6852" w:rsidRPr="00F921C6">
        <w:rPr>
          <w:rFonts w:ascii="Arial" w:hAnsi="Arial" w:cs="Arial"/>
        </w:rPr>
        <w:t xml:space="preserve">the </w:t>
      </w:r>
      <w:r w:rsidR="006930D1" w:rsidRPr="00F921C6">
        <w:rPr>
          <w:rFonts w:ascii="Arial" w:hAnsi="Arial" w:cs="Arial"/>
        </w:rPr>
        <w:t>United Republic of Tanzania</w:t>
      </w:r>
      <w:r w:rsidRPr="00F921C6">
        <w:rPr>
          <w:rFonts w:ascii="Arial" w:hAnsi="Arial" w:cs="Arial"/>
        </w:rPr>
        <w:t>)</w:t>
      </w:r>
      <w:r w:rsidR="00DC5D75" w:rsidRPr="00F921C6">
        <w:rPr>
          <w:rFonts w:ascii="Arial" w:hAnsi="Arial" w:cs="Arial"/>
        </w:rPr>
        <w:t xml:space="preserve">. </w:t>
      </w:r>
      <w:r w:rsidR="00FA6852" w:rsidRPr="00F921C6">
        <w:rPr>
          <w:rFonts w:ascii="Arial" w:hAnsi="Arial" w:cs="Arial"/>
        </w:rPr>
        <w:t>I</w:t>
      </w:r>
      <w:r w:rsidR="00DC5D75" w:rsidRPr="00F921C6">
        <w:rPr>
          <w:rFonts w:ascii="Arial" w:hAnsi="Arial" w:cs="Arial"/>
        </w:rPr>
        <w:t>n 16 of these countries</w:t>
      </w:r>
      <w:r w:rsidR="00FA6852" w:rsidRPr="00F921C6">
        <w:rPr>
          <w:rFonts w:ascii="Arial" w:hAnsi="Arial" w:cs="Arial"/>
        </w:rPr>
        <w:t>, interventions</w:t>
      </w:r>
      <w:r w:rsidR="00DC5D75" w:rsidRPr="00F921C6">
        <w:rPr>
          <w:rFonts w:ascii="Arial" w:hAnsi="Arial" w:cs="Arial"/>
        </w:rPr>
        <w:t xml:space="preserve"> ha</w:t>
      </w:r>
      <w:r w:rsidRPr="00F921C6">
        <w:rPr>
          <w:rFonts w:ascii="Arial" w:hAnsi="Arial" w:cs="Arial"/>
        </w:rPr>
        <w:t>ve</w:t>
      </w:r>
      <w:r w:rsidR="00DC5D75" w:rsidRPr="00F921C6">
        <w:rPr>
          <w:rFonts w:ascii="Arial" w:hAnsi="Arial" w:cs="Arial"/>
        </w:rPr>
        <w:t xml:space="preserve"> </w:t>
      </w:r>
      <w:r w:rsidRPr="00F921C6">
        <w:rPr>
          <w:rFonts w:ascii="Arial" w:hAnsi="Arial" w:cs="Arial"/>
        </w:rPr>
        <w:t xml:space="preserve">begun to yield </w:t>
      </w:r>
      <w:r w:rsidR="00DC5D75" w:rsidRPr="00F921C6">
        <w:rPr>
          <w:rFonts w:ascii="Arial" w:hAnsi="Arial" w:cs="Arial"/>
        </w:rPr>
        <w:t>positive results.</w:t>
      </w:r>
    </w:p>
    <w:p w14:paraId="230F5CDA" w14:textId="56A06BF2" w:rsidR="00DC5D75" w:rsidRPr="00F921C6" w:rsidRDefault="00F96C76" w:rsidP="00DC5D75">
      <w:pPr>
        <w:spacing w:after="0" w:line="240" w:lineRule="auto"/>
        <w:jc w:val="both"/>
        <w:rPr>
          <w:rFonts w:ascii="Arial" w:hAnsi="Arial" w:cs="Arial"/>
        </w:rPr>
      </w:pPr>
      <w:r w:rsidRPr="00F921C6">
        <w:rPr>
          <w:rFonts w:ascii="Arial" w:hAnsi="Arial" w:cs="Arial"/>
        </w:rPr>
        <w:t>Additionally,</w:t>
      </w:r>
      <w:r w:rsidR="00DC5D75" w:rsidRPr="00F921C6">
        <w:rPr>
          <w:rFonts w:ascii="Arial" w:hAnsi="Arial" w:cs="Arial"/>
        </w:rPr>
        <w:t xml:space="preserve"> the project has contributed to the following results:</w:t>
      </w:r>
    </w:p>
    <w:p w14:paraId="1F69CDBF" w14:textId="2AA9A78F" w:rsidR="00DC5D75" w:rsidRPr="00F921C6" w:rsidRDefault="00DC5D75" w:rsidP="00F84EC2">
      <w:pPr>
        <w:pStyle w:val="ListParagraph"/>
        <w:numPr>
          <w:ilvl w:val="0"/>
          <w:numId w:val="17"/>
        </w:numPr>
        <w:spacing w:after="0" w:line="240" w:lineRule="auto"/>
        <w:jc w:val="both"/>
        <w:rPr>
          <w:rFonts w:ascii="Arial" w:hAnsi="Arial" w:cs="Arial"/>
        </w:rPr>
      </w:pPr>
      <w:r w:rsidRPr="00F921C6">
        <w:rPr>
          <w:rFonts w:ascii="Arial" w:hAnsi="Arial" w:cs="Arial"/>
        </w:rPr>
        <w:t xml:space="preserve">A regional </w:t>
      </w:r>
      <w:r w:rsidR="002C6FA3" w:rsidRPr="00F921C6">
        <w:rPr>
          <w:rFonts w:ascii="Arial" w:hAnsi="Arial" w:cs="Arial"/>
        </w:rPr>
        <w:t>f</w:t>
      </w:r>
      <w:r w:rsidRPr="00F921C6">
        <w:rPr>
          <w:rFonts w:ascii="Arial" w:hAnsi="Arial" w:cs="Arial"/>
        </w:rPr>
        <w:t xml:space="preserve">ramework has been systematically </w:t>
      </w:r>
      <w:r w:rsidR="00FA6852" w:rsidRPr="00F921C6">
        <w:rPr>
          <w:rFonts w:ascii="Arial" w:hAnsi="Arial" w:cs="Arial"/>
        </w:rPr>
        <w:t xml:space="preserve">introduced </w:t>
      </w:r>
      <w:r w:rsidRPr="00F921C6">
        <w:rPr>
          <w:rFonts w:ascii="Arial" w:hAnsi="Arial" w:cs="Arial"/>
        </w:rPr>
        <w:t xml:space="preserve">to improve monitoring of results </w:t>
      </w:r>
      <w:r w:rsidR="00004E87" w:rsidRPr="00F921C6">
        <w:rPr>
          <w:rFonts w:ascii="Arial" w:hAnsi="Arial" w:cs="Arial"/>
        </w:rPr>
        <w:t>at the output level</w:t>
      </w:r>
      <w:r w:rsidR="00C648FB" w:rsidRPr="00F921C6">
        <w:rPr>
          <w:rFonts w:ascii="Arial" w:hAnsi="Arial" w:cs="Arial"/>
        </w:rPr>
        <w:t>.</w:t>
      </w:r>
    </w:p>
    <w:p w14:paraId="3906D4DB" w14:textId="4C08EC20" w:rsidR="00DC5D75" w:rsidRPr="00F921C6" w:rsidRDefault="00DC5D75" w:rsidP="00F84EC2">
      <w:pPr>
        <w:pStyle w:val="ListParagraph"/>
        <w:numPr>
          <w:ilvl w:val="0"/>
          <w:numId w:val="17"/>
        </w:numPr>
        <w:spacing w:after="0" w:line="240" w:lineRule="auto"/>
        <w:jc w:val="both"/>
        <w:rPr>
          <w:rFonts w:ascii="Arial" w:hAnsi="Arial" w:cs="Arial"/>
        </w:rPr>
      </w:pPr>
      <w:r w:rsidRPr="00F921C6">
        <w:rPr>
          <w:rFonts w:ascii="Arial" w:hAnsi="Arial" w:cs="Arial"/>
        </w:rPr>
        <w:t>Support</w:t>
      </w:r>
      <w:r w:rsidR="00004E87" w:rsidRPr="00F921C6">
        <w:rPr>
          <w:rFonts w:ascii="Arial" w:hAnsi="Arial" w:cs="Arial"/>
        </w:rPr>
        <w:t xml:space="preserve"> was provided to </w:t>
      </w:r>
      <w:r w:rsidRPr="00F921C6">
        <w:rPr>
          <w:rFonts w:ascii="Arial" w:hAnsi="Arial" w:cs="Arial"/>
        </w:rPr>
        <w:t>IGAD</w:t>
      </w:r>
      <w:r w:rsidR="00004E87" w:rsidRPr="00F921C6">
        <w:rPr>
          <w:rFonts w:ascii="Arial" w:hAnsi="Arial" w:cs="Arial"/>
        </w:rPr>
        <w:t xml:space="preserve"> for the</w:t>
      </w:r>
      <w:r w:rsidRPr="00F921C6">
        <w:rPr>
          <w:rFonts w:ascii="Arial" w:hAnsi="Arial" w:cs="Arial"/>
        </w:rPr>
        <w:t xml:space="preserve"> </w:t>
      </w:r>
      <w:r w:rsidR="00004E87" w:rsidRPr="00F921C6">
        <w:rPr>
          <w:rFonts w:ascii="Arial" w:hAnsi="Arial" w:cs="Arial"/>
        </w:rPr>
        <w:t>f</w:t>
      </w:r>
      <w:r w:rsidRPr="00F921C6">
        <w:rPr>
          <w:rFonts w:ascii="Arial" w:hAnsi="Arial" w:cs="Arial"/>
        </w:rPr>
        <w:t>irst</w:t>
      </w:r>
      <w:r w:rsidRPr="00F921C6">
        <w:rPr>
          <w:rFonts w:ascii="Arial" w:hAnsi="Arial" w:cs="Arial"/>
          <w:i/>
          <w:iCs/>
        </w:rPr>
        <w:t xml:space="preserve"> </w:t>
      </w:r>
      <w:r w:rsidR="00004E87" w:rsidRPr="00F921C6">
        <w:rPr>
          <w:rFonts w:ascii="Arial" w:hAnsi="Arial" w:cs="Arial"/>
        </w:rPr>
        <w:t>a</w:t>
      </w:r>
      <w:r w:rsidRPr="00F921C6">
        <w:rPr>
          <w:rFonts w:ascii="Arial" w:hAnsi="Arial" w:cs="Arial"/>
        </w:rPr>
        <w:t xml:space="preserve">nnual PVE </w:t>
      </w:r>
      <w:r w:rsidR="00004E87" w:rsidRPr="00F921C6">
        <w:rPr>
          <w:rFonts w:ascii="Arial" w:hAnsi="Arial" w:cs="Arial"/>
        </w:rPr>
        <w:t>r</w:t>
      </w:r>
      <w:r w:rsidRPr="00F921C6">
        <w:rPr>
          <w:rFonts w:ascii="Arial" w:hAnsi="Arial" w:cs="Arial"/>
        </w:rPr>
        <w:t xml:space="preserve">esearch </w:t>
      </w:r>
      <w:r w:rsidR="00004E87" w:rsidRPr="00F921C6">
        <w:rPr>
          <w:rFonts w:ascii="Arial" w:hAnsi="Arial" w:cs="Arial"/>
        </w:rPr>
        <w:t>c</w:t>
      </w:r>
      <w:r w:rsidRPr="00F921C6">
        <w:rPr>
          <w:rFonts w:ascii="Arial" w:hAnsi="Arial" w:cs="Arial"/>
        </w:rPr>
        <w:t xml:space="preserve">onference, which was hosted </w:t>
      </w:r>
      <w:r w:rsidR="00FA6852" w:rsidRPr="00F921C6">
        <w:rPr>
          <w:rFonts w:ascii="Arial" w:hAnsi="Arial" w:cs="Arial"/>
        </w:rPr>
        <w:t>jointly with</w:t>
      </w:r>
      <w:r w:rsidR="00004E87" w:rsidRPr="00F921C6">
        <w:rPr>
          <w:rFonts w:ascii="Arial" w:hAnsi="Arial" w:cs="Arial"/>
        </w:rPr>
        <w:t xml:space="preserve"> </w:t>
      </w:r>
      <w:r w:rsidRPr="00F921C6">
        <w:rPr>
          <w:rFonts w:ascii="Arial" w:hAnsi="Arial" w:cs="Arial"/>
        </w:rPr>
        <w:t>UNDP.</w:t>
      </w:r>
    </w:p>
    <w:p w14:paraId="56209F70" w14:textId="4231572A" w:rsidR="00DC5D75" w:rsidRPr="00F921C6" w:rsidRDefault="00004E87" w:rsidP="00E001E7">
      <w:pPr>
        <w:pStyle w:val="ListParagraph"/>
        <w:numPr>
          <w:ilvl w:val="0"/>
          <w:numId w:val="17"/>
        </w:numPr>
        <w:spacing w:after="0" w:line="240" w:lineRule="auto"/>
        <w:jc w:val="both"/>
        <w:rPr>
          <w:rFonts w:ascii="Arial" w:hAnsi="Arial" w:cs="Arial"/>
        </w:rPr>
      </w:pPr>
      <w:r w:rsidRPr="00F921C6">
        <w:rPr>
          <w:rFonts w:ascii="Arial" w:hAnsi="Arial" w:cs="Arial"/>
        </w:rPr>
        <w:t>T</w:t>
      </w:r>
      <w:r w:rsidR="00DC5D75" w:rsidRPr="00F921C6">
        <w:rPr>
          <w:rFonts w:ascii="Arial" w:hAnsi="Arial" w:cs="Arial"/>
        </w:rPr>
        <w:t xml:space="preserve">he option paper </w:t>
      </w:r>
      <w:r w:rsidR="00E001E7" w:rsidRPr="00F921C6">
        <w:rPr>
          <w:rFonts w:ascii="Arial" w:hAnsi="Arial" w:cs="Arial"/>
        </w:rPr>
        <w:t xml:space="preserve">on </w:t>
      </w:r>
      <w:r w:rsidR="00E001E7" w:rsidRPr="00F921C6">
        <w:rPr>
          <w:rFonts w:ascii="Arial" w:hAnsi="Arial" w:cs="Arial"/>
          <w:iCs/>
        </w:rPr>
        <w:t>o</w:t>
      </w:r>
      <w:r w:rsidR="00C648FB" w:rsidRPr="00F921C6">
        <w:rPr>
          <w:rFonts w:ascii="Arial" w:hAnsi="Arial" w:cs="Arial"/>
          <w:iCs/>
        </w:rPr>
        <w:t>perationali</w:t>
      </w:r>
      <w:r w:rsidR="00E001E7" w:rsidRPr="00F921C6">
        <w:rPr>
          <w:rFonts w:ascii="Arial" w:hAnsi="Arial" w:cs="Arial"/>
          <w:iCs/>
        </w:rPr>
        <w:t>z</w:t>
      </w:r>
      <w:r w:rsidR="00C648FB" w:rsidRPr="00F921C6">
        <w:rPr>
          <w:rFonts w:ascii="Arial" w:hAnsi="Arial" w:cs="Arial"/>
          <w:iCs/>
        </w:rPr>
        <w:t xml:space="preserve">ing </w:t>
      </w:r>
      <w:r w:rsidR="00DC5D75" w:rsidRPr="00F921C6">
        <w:rPr>
          <w:rFonts w:ascii="Arial" w:hAnsi="Arial" w:cs="Arial"/>
          <w:iCs/>
        </w:rPr>
        <w:t xml:space="preserve">Pillar 8 of the </w:t>
      </w:r>
      <w:r w:rsidR="00FA6852" w:rsidRPr="00F921C6">
        <w:rPr>
          <w:rFonts w:ascii="Arial" w:hAnsi="Arial" w:cs="Arial"/>
          <w:iCs/>
        </w:rPr>
        <w:t xml:space="preserve">Lake Chad </w:t>
      </w:r>
      <w:r w:rsidR="00E001E7" w:rsidRPr="00F921C6">
        <w:rPr>
          <w:rFonts w:ascii="Arial" w:hAnsi="Arial" w:cs="Arial"/>
          <w:iCs/>
        </w:rPr>
        <w:t>Regional Stabilization Strategy</w:t>
      </w:r>
      <w:r w:rsidR="00E001E7" w:rsidRPr="00F921C6">
        <w:rPr>
          <w:rFonts w:ascii="Arial" w:hAnsi="Arial" w:cs="Arial"/>
          <w:i/>
        </w:rPr>
        <w:t xml:space="preserve"> </w:t>
      </w:r>
      <w:r w:rsidRPr="00F921C6">
        <w:rPr>
          <w:rFonts w:ascii="Arial" w:hAnsi="Arial" w:cs="Arial"/>
          <w:iCs/>
        </w:rPr>
        <w:t>was</w:t>
      </w:r>
      <w:r w:rsidRPr="00F921C6">
        <w:rPr>
          <w:rFonts w:ascii="Arial" w:hAnsi="Arial" w:cs="Arial"/>
          <w:i/>
        </w:rPr>
        <w:t xml:space="preserve"> </w:t>
      </w:r>
      <w:r w:rsidRPr="00F921C6">
        <w:rPr>
          <w:rFonts w:ascii="Arial" w:hAnsi="Arial" w:cs="Arial"/>
          <w:iCs/>
        </w:rPr>
        <w:t>developed</w:t>
      </w:r>
      <w:r w:rsidR="00DC5D75" w:rsidRPr="00F921C6">
        <w:rPr>
          <w:rFonts w:ascii="Arial" w:hAnsi="Arial" w:cs="Arial"/>
          <w:i/>
        </w:rPr>
        <w:t xml:space="preserve">, </w:t>
      </w:r>
      <w:r w:rsidR="00DC5D75" w:rsidRPr="00F921C6">
        <w:rPr>
          <w:rFonts w:ascii="Arial" w:hAnsi="Arial" w:cs="Arial"/>
          <w:iCs/>
        </w:rPr>
        <w:t xml:space="preserve">outlining existing and potential actions </w:t>
      </w:r>
      <w:r w:rsidR="00E001E7" w:rsidRPr="00F921C6">
        <w:rPr>
          <w:rFonts w:ascii="Arial" w:hAnsi="Arial" w:cs="Arial"/>
          <w:iCs/>
        </w:rPr>
        <w:t xml:space="preserve">to </w:t>
      </w:r>
      <w:r w:rsidR="00DC5D75" w:rsidRPr="00F921C6">
        <w:rPr>
          <w:rFonts w:ascii="Arial" w:hAnsi="Arial" w:cs="Arial"/>
          <w:iCs/>
        </w:rPr>
        <w:t>support the implementation</w:t>
      </w:r>
      <w:r w:rsidR="00E001E7" w:rsidRPr="00F921C6">
        <w:rPr>
          <w:rFonts w:ascii="Arial" w:hAnsi="Arial" w:cs="Arial"/>
          <w:iCs/>
        </w:rPr>
        <w:t xml:space="preserve"> of </w:t>
      </w:r>
      <w:r w:rsidR="00FA6852" w:rsidRPr="00F921C6">
        <w:rPr>
          <w:rFonts w:ascii="Arial" w:hAnsi="Arial" w:cs="Arial"/>
          <w:iCs/>
        </w:rPr>
        <w:t>P</w:t>
      </w:r>
      <w:r w:rsidR="00E001E7" w:rsidRPr="00F921C6">
        <w:rPr>
          <w:rFonts w:ascii="Arial" w:hAnsi="Arial" w:cs="Arial"/>
          <w:iCs/>
        </w:rPr>
        <w:t>illar</w:t>
      </w:r>
      <w:r w:rsidR="00FA6852" w:rsidRPr="00F921C6">
        <w:rPr>
          <w:rFonts w:ascii="Arial" w:hAnsi="Arial" w:cs="Arial"/>
          <w:iCs/>
        </w:rPr>
        <w:t xml:space="preserve"> 8</w:t>
      </w:r>
      <w:r w:rsidR="00E001E7" w:rsidRPr="00F921C6">
        <w:rPr>
          <w:rFonts w:ascii="Arial" w:hAnsi="Arial" w:cs="Arial"/>
          <w:iCs/>
        </w:rPr>
        <w:t xml:space="preserve"> on preventing violent extremism and building peace</w:t>
      </w:r>
      <w:r w:rsidR="00DC5D75" w:rsidRPr="00F921C6">
        <w:rPr>
          <w:rFonts w:ascii="Arial" w:hAnsi="Arial" w:cs="Arial"/>
          <w:iCs/>
        </w:rPr>
        <w:t>.</w:t>
      </w:r>
    </w:p>
    <w:p w14:paraId="3C916946" w14:textId="66B7CFB9" w:rsidR="00DC5D75" w:rsidRPr="00F921C6" w:rsidRDefault="00E001E7" w:rsidP="00F84EC2">
      <w:pPr>
        <w:pStyle w:val="ListParagraph"/>
        <w:numPr>
          <w:ilvl w:val="0"/>
          <w:numId w:val="17"/>
        </w:numPr>
        <w:spacing w:after="0" w:line="240" w:lineRule="auto"/>
        <w:jc w:val="both"/>
        <w:rPr>
          <w:rFonts w:ascii="Arial" w:hAnsi="Arial" w:cs="Arial"/>
        </w:rPr>
      </w:pPr>
      <w:r w:rsidRPr="00F921C6">
        <w:rPr>
          <w:rFonts w:ascii="Arial" w:hAnsi="Arial" w:cs="Arial"/>
        </w:rPr>
        <w:t>A</w:t>
      </w:r>
      <w:r w:rsidR="00DC5D75" w:rsidRPr="00F921C6">
        <w:rPr>
          <w:rFonts w:ascii="Arial" w:hAnsi="Arial" w:cs="Arial"/>
        </w:rPr>
        <w:t xml:space="preserve"> matrix </w:t>
      </w:r>
      <w:r w:rsidRPr="00F921C6">
        <w:rPr>
          <w:rFonts w:ascii="Arial" w:hAnsi="Arial" w:cs="Arial"/>
        </w:rPr>
        <w:t xml:space="preserve">was established to </w:t>
      </w:r>
      <w:r w:rsidR="00DC5D75" w:rsidRPr="00F921C6">
        <w:rPr>
          <w:rFonts w:ascii="Arial" w:hAnsi="Arial" w:cs="Arial"/>
        </w:rPr>
        <w:t>demonstrat</w:t>
      </w:r>
      <w:r w:rsidRPr="00F921C6">
        <w:rPr>
          <w:rFonts w:ascii="Arial" w:hAnsi="Arial" w:cs="Arial"/>
        </w:rPr>
        <w:t xml:space="preserve">e </w:t>
      </w:r>
      <w:r w:rsidR="00DC5D75" w:rsidRPr="00F921C6">
        <w:rPr>
          <w:rFonts w:ascii="Arial" w:hAnsi="Arial" w:cs="Arial"/>
        </w:rPr>
        <w:t>which country-level projects contribute to regional project outputs.</w:t>
      </w:r>
    </w:p>
    <w:p w14:paraId="31807740" w14:textId="2497F791" w:rsidR="00DC5D75" w:rsidRPr="00F921C6" w:rsidRDefault="00E001E7" w:rsidP="00DF737D">
      <w:pPr>
        <w:pStyle w:val="ListParagraph"/>
        <w:numPr>
          <w:ilvl w:val="0"/>
          <w:numId w:val="17"/>
        </w:numPr>
        <w:spacing w:after="120" w:line="240" w:lineRule="auto"/>
        <w:ind w:left="357" w:hanging="357"/>
        <w:jc w:val="both"/>
        <w:rPr>
          <w:rFonts w:ascii="Arial" w:hAnsi="Arial" w:cs="Arial"/>
        </w:rPr>
      </w:pPr>
      <w:r w:rsidRPr="00F921C6">
        <w:rPr>
          <w:rFonts w:ascii="Arial" w:hAnsi="Arial" w:cs="Arial"/>
        </w:rPr>
        <w:t>F</w:t>
      </w:r>
      <w:r w:rsidR="00DC5D75" w:rsidRPr="00F921C6">
        <w:rPr>
          <w:rFonts w:ascii="Arial" w:hAnsi="Arial" w:cs="Arial"/>
        </w:rPr>
        <w:t xml:space="preserve">inancial support </w:t>
      </w:r>
      <w:r w:rsidRPr="00F921C6">
        <w:rPr>
          <w:rFonts w:ascii="Arial" w:hAnsi="Arial" w:cs="Arial"/>
        </w:rPr>
        <w:t xml:space="preserve">was provided </w:t>
      </w:r>
      <w:r w:rsidR="00DC5D75" w:rsidRPr="00F921C6">
        <w:rPr>
          <w:rFonts w:ascii="Arial" w:hAnsi="Arial" w:cs="Arial"/>
        </w:rPr>
        <w:t>to develop</w:t>
      </w:r>
      <w:r w:rsidRPr="00F921C6">
        <w:rPr>
          <w:rFonts w:ascii="Arial" w:hAnsi="Arial" w:cs="Arial"/>
        </w:rPr>
        <w:t xml:space="preserve"> n</w:t>
      </w:r>
      <w:r w:rsidR="00DC5D75" w:rsidRPr="00F921C6">
        <w:rPr>
          <w:rFonts w:ascii="Arial" w:hAnsi="Arial" w:cs="Arial"/>
        </w:rPr>
        <w:t xml:space="preserve">ational PVE </w:t>
      </w:r>
      <w:r w:rsidRPr="00F921C6">
        <w:rPr>
          <w:rFonts w:ascii="Arial" w:hAnsi="Arial" w:cs="Arial"/>
        </w:rPr>
        <w:t>s</w:t>
      </w:r>
      <w:r w:rsidR="00DC5D75" w:rsidRPr="00F921C6">
        <w:rPr>
          <w:rFonts w:ascii="Arial" w:hAnsi="Arial" w:cs="Arial"/>
        </w:rPr>
        <w:t xml:space="preserve">trategies and </w:t>
      </w:r>
      <w:r w:rsidRPr="00F921C6">
        <w:rPr>
          <w:rFonts w:ascii="Arial" w:hAnsi="Arial" w:cs="Arial"/>
        </w:rPr>
        <w:t>a</w:t>
      </w:r>
      <w:r w:rsidR="00DC5D75" w:rsidRPr="00F921C6">
        <w:rPr>
          <w:rFonts w:ascii="Arial" w:hAnsi="Arial" w:cs="Arial"/>
        </w:rPr>
        <w:t xml:space="preserve">ction </w:t>
      </w:r>
      <w:r w:rsidRPr="00F921C6">
        <w:rPr>
          <w:rFonts w:ascii="Arial" w:hAnsi="Arial" w:cs="Arial"/>
        </w:rPr>
        <w:t>p</w:t>
      </w:r>
      <w:r w:rsidR="00DC5D75" w:rsidRPr="00F921C6">
        <w:rPr>
          <w:rFonts w:ascii="Arial" w:hAnsi="Arial" w:cs="Arial"/>
        </w:rPr>
        <w:t xml:space="preserve">lans in </w:t>
      </w:r>
      <w:r w:rsidR="006930D1" w:rsidRPr="00F921C6">
        <w:rPr>
          <w:rFonts w:ascii="Arial" w:hAnsi="Arial" w:cs="Arial"/>
        </w:rPr>
        <w:t xml:space="preserve">Benin, Cameroon, Ghana, </w:t>
      </w:r>
      <w:r w:rsidR="00FA6852" w:rsidRPr="00F921C6">
        <w:rPr>
          <w:rFonts w:ascii="Arial" w:hAnsi="Arial" w:cs="Arial"/>
        </w:rPr>
        <w:t xml:space="preserve">the </w:t>
      </w:r>
      <w:r w:rsidR="006930D1" w:rsidRPr="00F921C6">
        <w:rPr>
          <w:rFonts w:ascii="Arial" w:hAnsi="Arial" w:cs="Arial"/>
        </w:rPr>
        <w:t xml:space="preserve">Sudan, </w:t>
      </w:r>
      <w:r w:rsidR="00DC5D75" w:rsidRPr="00F921C6">
        <w:rPr>
          <w:rFonts w:ascii="Arial" w:hAnsi="Arial" w:cs="Arial"/>
        </w:rPr>
        <w:t xml:space="preserve">Tanzania, Togo, </w:t>
      </w:r>
      <w:proofErr w:type="gramStart"/>
      <w:r w:rsidR="00DC5D75" w:rsidRPr="00F921C6">
        <w:rPr>
          <w:rFonts w:ascii="Arial" w:hAnsi="Arial" w:cs="Arial"/>
        </w:rPr>
        <w:t>Tunisia</w:t>
      </w:r>
      <w:proofErr w:type="gramEnd"/>
      <w:r w:rsidR="006930D1" w:rsidRPr="00F921C6">
        <w:rPr>
          <w:rFonts w:ascii="Arial" w:hAnsi="Arial" w:cs="Arial"/>
        </w:rPr>
        <w:t xml:space="preserve"> and Uganda</w:t>
      </w:r>
      <w:r w:rsidR="00DC5D75" w:rsidRPr="00F921C6">
        <w:rPr>
          <w:rFonts w:ascii="Arial" w:hAnsi="Arial" w:cs="Arial"/>
        </w:rPr>
        <w:t xml:space="preserve">. </w:t>
      </w:r>
      <w:r w:rsidRPr="00F921C6">
        <w:rPr>
          <w:rFonts w:ascii="Arial" w:hAnsi="Arial" w:cs="Arial"/>
        </w:rPr>
        <w:t>Additionally, a w</w:t>
      </w:r>
      <w:r w:rsidR="00DC5D75" w:rsidRPr="00F921C6">
        <w:rPr>
          <w:rFonts w:ascii="Arial" w:hAnsi="Arial" w:cs="Arial"/>
        </w:rPr>
        <w:t xml:space="preserve">hole-of-society implementation of PVE strategies was supported in </w:t>
      </w:r>
      <w:r w:rsidR="006930D1" w:rsidRPr="00F921C6">
        <w:rPr>
          <w:rFonts w:ascii="Arial" w:hAnsi="Arial" w:cs="Arial"/>
        </w:rPr>
        <w:t>Chad, Kenya, Mali,</w:t>
      </w:r>
      <w:r w:rsidR="00DC5D75" w:rsidRPr="00F921C6">
        <w:rPr>
          <w:rFonts w:ascii="Arial" w:hAnsi="Arial" w:cs="Arial"/>
        </w:rPr>
        <w:t xml:space="preserve"> </w:t>
      </w:r>
      <w:proofErr w:type="gramStart"/>
      <w:r w:rsidR="00DC5D75" w:rsidRPr="00F921C6">
        <w:rPr>
          <w:rFonts w:ascii="Arial" w:hAnsi="Arial" w:cs="Arial"/>
        </w:rPr>
        <w:t>Nigeria</w:t>
      </w:r>
      <w:proofErr w:type="gramEnd"/>
      <w:r w:rsidR="00DC5D75" w:rsidRPr="00F921C6">
        <w:rPr>
          <w:rFonts w:ascii="Arial" w:hAnsi="Arial" w:cs="Arial"/>
        </w:rPr>
        <w:t xml:space="preserve"> and</w:t>
      </w:r>
      <w:r w:rsidR="00405435" w:rsidRPr="00F921C6">
        <w:rPr>
          <w:rFonts w:ascii="Arial" w:hAnsi="Arial" w:cs="Arial"/>
        </w:rPr>
        <w:t xml:space="preserve"> Somalia</w:t>
      </w:r>
      <w:r w:rsidR="00DC5D75" w:rsidRPr="00F921C6">
        <w:rPr>
          <w:rFonts w:ascii="Arial" w:hAnsi="Arial" w:cs="Arial"/>
        </w:rPr>
        <w:t xml:space="preserve">. Technical support to </w:t>
      </w:r>
      <w:r w:rsidRPr="00F921C6">
        <w:rPr>
          <w:rFonts w:ascii="Arial" w:hAnsi="Arial" w:cs="Arial"/>
        </w:rPr>
        <w:t>s</w:t>
      </w:r>
      <w:r w:rsidR="00DC5D75" w:rsidRPr="00F921C6">
        <w:rPr>
          <w:rFonts w:ascii="Arial" w:hAnsi="Arial" w:cs="Arial"/>
        </w:rPr>
        <w:t xml:space="preserve">trategy development processes was provided in </w:t>
      </w:r>
      <w:r w:rsidRPr="00F921C6">
        <w:rPr>
          <w:rFonts w:ascii="Arial" w:hAnsi="Arial" w:cs="Arial"/>
        </w:rPr>
        <w:t xml:space="preserve">the </w:t>
      </w:r>
      <w:r w:rsidR="00DC5D75" w:rsidRPr="00F921C6">
        <w:rPr>
          <w:rFonts w:ascii="Arial" w:hAnsi="Arial" w:cs="Arial"/>
        </w:rPr>
        <w:t>Central African Republic</w:t>
      </w:r>
      <w:r w:rsidRPr="00F921C6">
        <w:rPr>
          <w:rFonts w:ascii="Arial" w:hAnsi="Arial" w:cs="Arial"/>
        </w:rPr>
        <w:t xml:space="preserve"> and Ethiopia</w:t>
      </w:r>
      <w:r w:rsidR="00DC5D75" w:rsidRPr="00F921C6">
        <w:rPr>
          <w:rFonts w:ascii="Arial" w:hAnsi="Arial" w:cs="Arial"/>
        </w:rPr>
        <w:t>.</w:t>
      </w:r>
    </w:p>
    <w:p w14:paraId="43825960" w14:textId="26C69808" w:rsidR="00DC5D75" w:rsidRPr="00F921C6" w:rsidRDefault="00DC5D75" w:rsidP="00DC5D75">
      <w:pPr>
        <w:spacing w:after="120" w:line="240" w:lineRule="auto"/>
        <w:jc w:val="both"/>
        <w:rPr>
          <w:rFonts w:ascii="Arial" w:hAnsi="Arial" w:cs="Arial"/>
          <w:u w:val="single"/>
        </w:rPr>
      </w:pPr>
      <w:r w:rsidRPr="00F921C6">
        <w:rPr>
          <w:rFonts w:ascii="Arial" w:hAnsi="Arial" w:cs="Arial"/>
        </w:rPr>
        <w:t xml:space="preserve">As a result, a new engagement seeking to strengthen </w:t>
      </w:r>
      <w:r w:rsidR="00FA6852" w:rsidRPr="00F921C6">
        <w:rPr>
          <w:rFonts w:ascii="Arial" w:hAnsi="Arial" w:cs="Arial"/>
        </w:rPr>
        <w:t>the</w:t>
      </w:r>
      <w:r w:rsidRPr="00F921C6">
        <w:rPr>
          <w:rFonts w:ascii="Arial" w:hAnsi="Arial" w:cs="Arial"/>
        </w:rPr>
        <w:t xml:space="preserve"> capacity </w:t>
      </w:r>
      <w:r w:rsidR="006F72F3" w:rsidRPr="00F921C6">
        <w:rPr>
          <w:rFonts w:ascii="Arial" w:hAnsi="Arial" w:cs="Arial"/>
        </w:rPr>
        <w:t xml:space="preserve">of the AUC </w:t>
      </w:r>
      <w:r w:rsidRPr="00F921C6">
        <w:rPr>
          <w:rFonts w:ascii="Arial" w:hAnsi="Arial" w:cs="Arial"/>
        </w:rPr>
        <w:t>for conflict prevention and response has been initiated</w:t>
      </w:r>
      <w:r w:rsidR="006F72F3" w:rsidRPr="00F921C6">
        <w:rPr>
          <w:rFonts w:ascii="Arial" w:hAnsi="Arial" w:cs="Arial"/>
        </w:rPr>
        <w:t>,</w:t>
      </w:r>
      <w:r w:rsidRPr="00F921C6">
        <w:rPr>
          <w:rFonts w:ascii="Arial" w:hAnsi="Arial" w:cs="Arial"/>
        </w:rPr>
        <w:t xml:space="preserve"> and 11 countries have developed PVE strategies through the </w:t>
      </w:r>
      <w:r w:rsidR="00FA6852" w:rsidRPr="00F921C6">
        <w:rPr>
          <w:rFonts w:ascii="Arial" w:hAnsi="Arial" w:cs="Arial"/>
        </w:rPr>
        <w:t>RP</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Some of the challenges noted in the PVE agenda include its limited </w:t>
      </w:r>
      <w:r w:rsidR="00E001E7" w:rsidRPr="00F921C6">
        <w:rPr>
          <w:rFonts w:ascii="Arial" w:hAnsi="Arial" w:cs="Arial"/>
        </w:rPr>
        <w:t>institutionalization</w:t>
      </w:r>
      <w:r w:rsidR="000C0384" w:rsidRPr="00F921C6">
        <w:rPr>
          <w:rFonts w:ascii="Arial" w:hAnsi="Arial" w:cs="Arial"/>
        </w:rPr>
        <w:t xml:space="preserve"> </w:t>
      </w:r>
      <w:r w:rsidRPr="00F921C6">
        <w:rPr>
          <w:rFonts w:ascii="Arial" w:hAnsi="Arial" w:cs="Arial"/>
        </w:rPr>
        <w:t xml:space="preserve">in the </w:t>
      </w:r>
      <w:r w:rsidR="00FA6852" w:rsidRPr="00F921C6">
        <w:rPr>
          <w:rFonts w:ascii="Arial" w:hAnsi="Arial" w:cs="Arial"/>
        </w:rPr>
        <w:t>AU Peace and Security Commission</w:t>
      </w:r>
      <w:r w:rsidR="006F72F3" w:rsidRPr="00F921C6">
        <w:rPr>
          <w:rFonts w:ascii="Arial" w:hAnsi="Arial" w:cs="Arial"/>
        </w:rPr>
        <w:t xml:space="preserve">, </w:t>
      </w:r>
      <w:r w:rsidRPr="00F921C6">
        <w:rPr>
          <w:rFonts w:ascii="Arial" w:hAnsi="Arial" w:cs="Arial"/>
        </w:rPr>
        <w:t>ECCAS and ECOWAS</w:t>
      </w:r>
      <w:r w:rsidR="006F72F3" w:rsidRPr="00F921C6">
        <w:rPr>
          <w:rFonts w:ascii="Arial" w:hAnsi="Arial" w:cs="Arial"/>
        </w:rPr>
        <w:t>.</w:t>
      </w:r>
      <w:r w:rsidRPr="00F921C6">
        <w:rPr>
          <w:rFonts w:ascii="Arial" w:hAnsi="Arial" w:cs="Arial"/>
        </w:rPr>
        <w:t xml:space="preserve"> </w:t>
      </w:r>
      <w:r w:rsidR="006F72F3" w:rsidRPr="00F921C6">
        <w:rPr>
          <w:rFonts w:ascii="Arial" w:hAnsi="Arial" w:cs="Arial"/>
        </w:rPr>
        <w:t>I</w:t>
      </w:r>
      <w:r w:rsidRPr="00F921C6">
        <w:rPr>
          <w:rFonts w:ascii="Arial" w:hAnsi="Arial" w:cs="Arial"/>
        </w:rPr>
        <w:t>n the latter</w:t>
      </w:r>
      <w:r w:rsidR="006F72F3" w:rsidRPr="00F921C6">
        <w:rPr>
          <w:rFonts w:ascii="Arial" w:hAnsi="Arial" w:cs="Arial"/>
        </w:rPr>
        <w:t>,</w:t>
      </w:r>
      <w:r w:rsidRPr="00F921C6">
        <w:rPr>
          <w:rFonts w:ascii="Arial" w:hAnsi="Arial" w:cs="Arial"/>
        </w:rPr>
        <w:t xml:space="preserve"> there is </w:t>
      </w:r>
      <w:r w:rsidR="006F72F3" w:rsidRPr="00F921C6">
        <w:rPr>
          <w:rFonts w:ascii="Arial" w:hAnsi="Arial" w:cs="Arial"/>
        </w:rPr>
        <w:t xml:space="preserve">already </w:t>
      </w:r>
      <w:r w:rsidRPr="00F921C6">
        <w:rPr>
          <w:rFonts w:ascii="Arial" w:hAnsi="Arial" w:cs="Arial"/>
        </w:rPr>
        <w:t xml:space="preserve">an operational </w:t>
      </w:r>
      <w:r w:rsidR="006F72F3" w:rsidRPr="00F921C6">
        <w:rPr>
          <w:rFonts w:ascii="Arial" w:hAnsi="Arial" w:cs="Arial"/>
        </w:rPr>
        <w:t>r</w:t>
      </w:r>
      <w:r w:rsidRPr="00F921C6">
        <w:rPr>
          <w:rFonts w:ascii="Arial" w:hAnsi="Arial" w:cs="Arial"/>
        </w:rPr>
        <w:t xml:space="preserve">egional </w:t>
      </w:r>
      <w:r w:rsidR="006F72F3" w:rsidRPr="00F921C6">
        <w:rPr>
          <w:rFonts w:ascii="Arial" w:hAnsi="Arial" w:cs="Arial"/>
        </w:rPr>
        <w:t>counter-terrorism strategy</w:t>
      </w:r>
      <w:r w:rsidRPr="00F921C6">
        <w:rPr>
          <w:rFonts w:ascii="Arial" w:hAnsi="Arial" w:cs="Arial"/>
        </w:rPr>
        <w:t>, appearing to duplicat</w:t>
      </w:r>
      <w:r w:rsidR="00FA6852" w:rsidRPr="00F921C6">
        <w:rPr>
          <w:rFonts w:ascii="Arial" w:hAnsi="Arial" w:cs="Arial"/>
        </w:rPr>
        <w:t xml:space="preserve">e </w:t>
      </w:r>
      <w:r w:rsidRPr="00F921C6">
        <w:rPr>
          <w:rFonts w:ascii="Arial" w:hAnsi="Arial" w:cs="Arial"/>
        </w:rPr>
        <w:t>effort</w:t>
      </w:r>
      <w:r w:rsidR="00FA6852" w:rsidRPr="00F921C6">
        <w:rPr>
          <w:rFonts w:ascii="Arial" w:hAnsi="Arial" w:cs="Arial"/>
        </w:rPr>
        <w:t>s</w:t>
      </w:r>
      <w:r w:rsidRPr="00F921C6">
        <w:rPr>
          <w:rFonts w:ascii="Arial" w:hAnsi="Arial" w:cs="Arial"/>
        </w:rPr>
        <w:t xml:space="preserve">. </w:t>
      </w:r>
      <w:r w:rsidR="006F72F3" w:rsidRPr="00F921C6">
        <w:rPr>
          <w:rFonts w:ascii="Arial" w:hAnsi="Arial" w:cs="Arial"/>
        </w:rPr>
        <w:t>T</w:t>
      </w:r>
      <w:r w:rsidRPr="00F921C6">
        <w:rPr>
          <w:rFonts w:ascii="Arial" w:hAnsi="Arial" w:cs="Arial"/>
        </w:rPr>
        <w:t xml:space="preserve">he commitment of the </w:t>
      </w:r>
      <w:r w:rsidR="00FA6852" w:rsidRPr="00F921C6">
        <w:rPr>
          <w:rFonts w:ascii="Arial" w:hAnsi="Arial" w:cs="Arial"/>
        </w:rPr>
        <w:t xml:space="preserve">AU Peace and Security Commission </w:t>
      </w:r>
      <w:r w:rsidR="006F72F3" w:rsidRPr="00F921C6">
        <w:rPr>
          <w:rFonts w:ascii="Arial" w:hAnsi="Arial" w:cs="Arial"/>
        </w:rPr>
        <w:t xml:space="preserve">to </w:t>
      </w:r>
      <w:r w:rsidRPr="00F921C6">
        <w:rPr>
          <w:rFonts w:ascii="Arial" w:hAnsi="Arial" w:cs="Arial"/>
        </w:rPr>
        <w:t>the PVE agenda</w:t>
      </w:r>
      <w:r w:rsidR="006F72F3" w:rsidRPr="00F921C6">
        <w:rPr>
          <w:rFonts w:ascii="Arial" w:hAnsi="Arial" w:cs="Arial"/>
        </w:rPr>
        <w:t xml:space="preserve"> has also been a matter of concern</w:t>
      </w:r>
      <w:r w:rsidRPr="00F921C6">
        <w:rPr>
          <w:rFonts w:ascii="Arial" w:hAnsi="Arial" w:cs="Arial"/>
        </w:rPr>
        <w:t xml:space="preserve">, which may </w:t>
      </w:r>
      <w:r w:rsidR="006F72F3" w:rsidRPr="00F921C6">
        <w:rPr>
          <w:rFonts w:ascii="Arial" w:hAnsi="Arial" w:cs="Arial"/>
        </w:rPr>
        <w:t xml:space="preserve">require </w:t>
      </w:r>
      <w:r w:rsidRPr="00F921C6">
        <w:rPr>
          <w:rFonts w:ascii="Arial" w:hAnsi="Arial" w:cs="Arial"/>
        </w:rPr>
        <w:t>the RBA</w:t>
      </w:r>
      <w:r w:rsidR="006F72F3" w:rsidRPr="00F921C6">
        <w:rPr>
          <w:rFonts w:ascii="Arial" w:hAnsi="Arial" w:cs="Arial"/>
        </w:rPr>
        <w:t xml:space="preserve"> to employ </w:t>
      </w:r>
      <w:r w:rsidRPr="00F921C6">
        <w:rPr>
          <w:rFonts w:ascii="Arial" w:hAnsi="Arial" w:cs="Arial"/>
        </w:rPr>
        <w:t xml:space="preserve">its neutrality and expertise to reach </w:t>
      </w:r>
      <w:r w:rsidR="006F72F3" w:rsidRPr="00F921C6">
        <w:rPr>
          <w:rFonts w:ascii="Arial" w:hAnsi="Arial" w:cs="Arial"/>
        </w:rPr>
        <w:t xml:space="preserve">an </w:t>
      </w:r>
      <w:r w:rsidRPr="00F921C6">
        <w:rPr>
          <w:rFonts w:ascii="Arial" w:hAnsi="Arial" w:cs="Arial"/>
        </w:rPr>
        <w:t>amicable political consensus.</w:t>
      </w:r>
      <w:r w:rsidR="000306E0" w:rsidRPr="00F921C6">
        <w:rPr>
          <w:rFonts w:ascii="Arial" w:hAnsi="Arial" w:cs="Arial"/>
        </w:rPr>
        <w:t xml:space="preserve"> </w:t>
      </w:r>
      <w:r w:rsidRPr="00F921C6">
        <w:rPr>
          <w:rFonts w:ascii="Arial" w:hAnsi="Arial" w:cs="Arial"/>
        </w:rPr>
        <w:t>The evaluation notes with confidence that</w:t>
      </w:r>
      <w:r w:rsidR="00FA6852" w:rsidRPr="00F921C6">
        <w:rPr>
          <w:rFonts w:ascii="Arial" w:hAnsi="Arial" w:cs="Arial"/>
        </w:rPr>
        <w:t>,</w:t>
      </w:r>
      <w:r w:rsidRPr="00F921C6">
        <w:rPr>
          <w:rFonts w:ascii="Arial" w:hAnsi="Arial" w:cs="Arial"/>
        </w:rPr>
        <w:t xml:space="preserve"> </w:t>
      </w:r>
      <w:r w:rsidR="00FA6852" w:rsidRPr="00F921C6">
        <w:rPr>
          <w:rFonts w:ascii="Arial" w:hAnsi="Arial" w:cs="Arial"/>
        </w:rPr>
        <w:t xml:space="preserve">should </w:t>
      </w:r>
      <w:r w:rsidRPr="00F921C6">
        <w:rPr>
          <w:rFonts w:ascii="Arial" w:hAnsi="Arial" w:cs="Arial"/>
        </w:rPr>
        <w:t xml:space="preserve">the RBA continue to </w:t>
      </w:r>
      <w:r w:rsidR="00E001E7" w:rsidRPr="00F921C6">
        <w:rPr>
          <w:rFonts w:ascii="Arial" w:hAnsi="Arial" w:cs="Arial"/>
        </w:rPr>
        <w:t>capitalize</w:t>
      </w:r>
      <w:r w:rsidR="000C0384" w:rsidRPr="00F921C6">
        <w:rPr>
          <w:rFonts w:ascii="Arial" w:hAnsi="Arial" w:cs="Arial"/>
        </w:rPr>
        <w:t xml:space="preserve"> </w:t>
      </w:r>
      <w:r w:rsidRPr="00F921C6">
        <w:rPr>
          <w:rFonts w:ascii="Arial" w:hAnsi="Arial" w:cs="Arial"/>
        </w:rPr>
        <w:t xml:space="preserve">on </w:t>
      </w:r>
      <w:r w:rsidR="00FA6852" w:rsidRPr="00F921C6">
        <w:rPr>
          <w:rFonts w:ascii="Arial" w:hAnsi="Arial" w:cs="Arial"/>
        </w:rPr>
        <w:t xml:space="preserve">its </w:t>
      </w:r>
      <w:r w:rsidRPr="00F921C6">
        <w:rPr>
          <w:rFonts w:ascii="Arial" w:hAnsi="Arial" w:cs="Arial"/>
        </w:rPr>
        <w:t xml:space="preserve">recent engagement with ECCAS, IGAD, the </w:t>
      </w:r>
      <w:proofErr w:type="spellStart"/>
      <w:r w:rsidRPr="00F921C6">
        <w:rPr>
          <w:rFonts w:ascii="Arial" w:hAnsi="Arial" w:cs="Arial"/>
        </w:rPr>
        <w:t>Liptako</w:t>
      </w:r>
      <w:proofErr w:type="spellEnd"/>
      <w:r w:rsidR="00FA6852" w:rsidRPr="00F921C6">
        <w:rPr>
          <w:rFonts w:ascii="Arial" w:hAnsi="Arial" w:cs="Arial"/>
        </w:rPr>
        <w:t xml:space="preserve"> </w:t>
      </w:r>
      <w:proofErr w:type="spellStart"/>
      <w:r w:rsidRPr="00F921C6">
        <w:rPr>
          <w:rFonts w:ascii="Arial" w:hAnsi="Arial" w:cs="Arial"/>
        </w:rPr>
        <w:t>Gou</w:t>
      </w:r>
      <w:r w:rsidR="006F72F3" w:rsidRPr="00F921C6">
        <w:rPr>
          <w:rFonts w:ascii="Arial" w:hAnsi="Arial" w:cs="Arial"/>
        </w:rPr>
        <w:t>r</w:t>
      </w:r>
      <w:r w:rsidRPr="00F921C6">
        <w:rPr>
          <w:rFonts w:ascii="Arial" w:hAnsi="Arial" w:cs="Arial"/>
        </w:rPr>
        <w:t>ma</w:t>
      </w:r>
      <w:proofErr w:type="spellEnd"/>
      <w:r w:rsidRPr="00F921C6">
        <w:rPr>
          <w:rFonts w:ascii="Arial" w:hAnsi="Arial" w:cs="Arial"/>
        </w:rPr>
        <w:t xml:space="preserve"> Authority and ECOWAS</w:t>
      </w:r>
      <w:r w:rsidR="006F72F3" w:rsidRPr="00F921C6">
        <w:rPr>
          <w:rFonts w:ascii="Arial" w:hAnsi="Arial" w:cs="Arial"/>
        </w:rPr>
        <w:t>,</w:t>
      </w:r>
      <w:r w:rsidRPr="00F921C6">
        <w:rPr>
          <w:rFonts w:ascii="Arial" w:hAnsi="Arial" w:cs="Arial"/>
        </w:rPr>
        <w:t xml:space="preserve"> the regional </w:t>
      </w:r>
      <w:r w:rsidR="00FA6852" w:rsidRPr="00F921C6">
        <w:rPr>
          <w:rFonts w:ascii="Arial" w:hAnsi="Arial" w:cs="Arial"/>
        </w:rPr>
        <w:t xml:space="preserve">PVE </w:t>
      </w:r>
      <w:r w:rsidRPr="00F921C6">
        <w:rPr>
          <w:rFonts w:ascii="Arial" w:hAnsi="Arial" w:cs="Arial"/>
        </w:rPr>
        <w:t>project will yield the desired results.</w:t>
      </w:r>
    </w:p>
    <w:p w14:paraId="7AAB935C" w14:textId="50498543" w:rsidR="00F84EC2" w:rsidRPr="00F921C6" w:rsidRDefault="00DC5D75" w:rsidP="00F84EC2">
      <w:pPr>
        <w:pStyle w:val="NoSpacing"/>
        <w:rPr>
          <w:rFonts w:ascii="Arial" w:hAnsi="Arial" w:cs="Arial"/>
          <w:u w:val="dotted"/>
        </w:rPr>
      </w:pPr>
      <w:r w:rsidRPr="00F921C6">
        <w:rPr>
          <w:rFonts w:ascii="Arial" w:hAnsi="Arial" w:cs="Arial"/>
          <w:b/>
          <w:u w:val="dotted"/>
        </w:rPr>
        <w:t>Output 1.4</w:t>
      </w:r>
      <w:r w:rsidRPr="00F921C6">
        <w:rPr>
          <w:rFonts w:ascii="Arial" w:hAnsi="Arial" w:cs="Arial"/>
          <w:bCs/>
          <w:u w:val="dotted"/>
        </w:rPr>
        <w:t>:</w:t>
      </w:r>
      <w:r w:rsidRPr="00F921C6">
        <w:rPr>
          <w:rFonts w:ascii="Arial" w:hAnsi="Arial" w:cs="Arial"/>
          <w:u w:val="dotted"/>
        </w:rPr>
        <w:t xml:space="preserve"> </w:t>
      </w:r>
      <w:r w:rsidR="00F84EC2" w:rsidRPr="00F921C6">
        <w:rPr>
          <w:rFonts w:ascii="Arial" w:hAnsi="Arial" w:cs="Arial"/>
          <w:u w:val="dotted"/>
          <w:lang w:val="en-GB"/>
        </w:rPr>
        <w:t>The AU Trade and Industry Commission has adequate technical capacity to implement the Africa</w:t>
      </w:r>
      <w:r w:rsidR="00EE3304" w:rsidRPr="00F921C6">
        <w:rPr>
          <w:rFonts w:ascii="Arial" w:hAnsi="Arial" w:cs="Arial"/>
          <w:u w:val="dotted"/>
          <w:lang w:val="en-GB"/>
        </w:rPr>
        <w:t xml:space="preserve"> </w:t>
      </w:r>
      <w:r w:rsidR="00F84EC2" w:rsidRPr="00F921C6">
        <w:rPr>
          <w:rFonts w:ascii="Arial" w:hAnsi="Arial" w:cs="Arial"/>
          <w:u w:val="dotted"/>
          <w:lang w:val="en-GB"/>
        </w:rPr>
        <w:t>Mining Vision</w:t>
      </w:r>
      <w:r w:rsidR="001E531A" w:rsidRPr="00F921C6">
        <w:rPr>
          <w:rFonts w:ascii="Arial" w:hAnsi="Arial" w:cs="Arial"/>
          <w:u w:val="dotted"/>
          <w:lang w:val="en-GB"/>
        </w:rPr>
        <w:t>.</w:t>
      </w:r>
    </w:p>
    <w:p w14:paraId="2341284F" w14:textId="673A93F2" w:rsidR="00DC5D75" w:rsidRPr="00F921C6" w:rsidRDefault="00DC5D75" w:rsidP="00DC5D75">
      <w:pPr>
        <w:spacing w:after="120" w:line="240" w:lineRule="auto"/>
        <w:jc w:val="both"/>
        <w:rPr>
          <w:rFonts w:ascii="Arial" w:hAnsi="Arial" w:cs="Arial"/>
        </w:rPr>
      </w:pPr>
      <w:r w:rsidRPr="00F921C6">
        <w:rPr>
          <w:rFonts w:ascii="Arial" w:hAnsi="Arial" w:cs="Arial"/>
        </w:rPr>
        <w:t xml:space="preserve">The </w:t>
      </w:r>
      <w:r w:rsidR="00EE3304" w:rsidRPr="00F921C6">
        <w:rPr>
          <w:rFonts w:ascii="Arial" w:hAnsi="Arial" w:cs="Arial"/>
        </w:rPr>
        <w:t xml:space="preserve">RP </w:t>
      </w:r>
      <w:r w:rsidRPr="00F921C6">
        <w:rPr>
          <w:rFonts w:ascii="Arial" w:hAnsi="Arial" w:cs="Arial"/>
        </w:rPr>
        <w:t xml:space="preserve">has strengthened </w:t>
      </w:r>
      <w:r w:rsidR="00EE3304" w:rsidRPr="00F921C6">
        <w:rPr>
          <w:rFonts w:ascii="Arial" w:hAnsi="Arial" w:cs="Arial"/>
        </w:rPr>
        <w:t xml:space="preserve">the </w:t>
      </w:r>
      <w:r w:rsidRPr="00F921C6">
        <w:rPr>
          <w:rFonts w:ascii="Arial" w:hAnsi="Arial" w:cs="Arial"/>
        </w:rPr>
        <w:t xml:space="preserve">capacities of </w:t>
      </w:r>
      <w:r w:rsidR="001E531A" w:rsidRPr="00F921C6">
        <w:rPr>
          <w:rFonts w:ascii="Arial" w:hAnsi="Arial" w:cs="Arial"/>
        </w:rPr>
        <w:t xml:space="preserve">the </w:t>
      </w:r>
      <w:r w:rsidRPr="00F921C6">
        <w:rPr>
          <w:rFonts w:ascii="Arial" w:hAnsi="Arial" w:cs="Arial"/>
        </w:rPr>
        <w:t>AU Trade and Industry Commission, with impressive initial results.</w:t>
      </w:r>
    </w:p>
    <w:p w14:paraId="15B42A28" w14:textId="0FCE21EE" w:rsidR="00DC5D75" w:rsidRPr="00F921C6" w:rsidRDefault="00DC5D75" w:rsidP="00DC5D75">
      <w:pPr>
        <w:spacing w:after="120" w:line="240" w:lineRule="auto"/>
        <w:jc w:val="both"/>
        <w:rPr>
          <w:rFonts w:ascii="Arial" w:hAnsi="Arial" w:cs="Arial"/>
        </w:rPr>
      </w:pPr>
      <w:r w:rsidRPr="00F921C6">
        <w:rPr>
          <w:rFonts w:ascii="Arial" w:hAnsi="Arial" w:cs="Arial"/>
        </w:rPr>
        <w:t xml:space="preserve">The </w:t>
      </w:r>
      <w:proofErr w:type="spellStart"/>
      <w:r w:rsidR="009A20FA" w:rsidRPr="00F921C6">
        <w:rPr>
          <w:rFonts w:ascii="Arial" w:hAnsi="Arial" w:cs="Arial"/>
        </w:rPr>
        <w:t>P</w:t>
      </w:r>
      <w:r w:rsidRPr="00F921C6">
        <w:rPr>
          <w:rFonts w:ascii="Arial" w:hAnsi="Arial" w:cs="Arial"/>
        </w:rPr>
        <w:t>rogramme</w:t>
      </w:r>
      <w:proofErr w:type="spellEnd"/>
      <w:r w:rsidRPr="00F921C6">
        <w:rPr>
          <w:rFonts w:ascii="Arial" w:hAnsi="Arial" w:cs="Arial"/>
        </w:rPr>
        <w:t xml:space="preserve"> supported the AUC Trade and Industry Commission to strengthen its technical capacity to implement the AMV</w:t>
      </w:r>
      <w:r w:rsidR="001E531A" w:rsidRPr="00F921C6">
        <w:rPr>
          <w:rFonts w:ascii="Arial" w:hAnsi="Arial" w:cs="Arial"/>
        </w:rPr>
        <w:t>,</w:t>
      </w:r>
      <w:r w:rsidRPr="00F921C6">
        <w:rPr>
          <w:rFonts w:ascii="Arial" w:hAnsi="Arial" w:cs="Arial"/>
        </w:rPr>
        <w:t xml:space="preserve"> </w:t>
      </w:r>
      <w:r w:rsidR="001E531A" w:rsidRPr="00F921C6">
        <w:rPr>
          <w:rFonts w:ascii="Arial" w:hAnsi="Arial" w:cs="Arial"/>
        </w:rPr>
        <w:t xml:space="preserve">which </w:t>
      </w:r>
      <w:r w:rsidRPr="00F921C6">
        <w:rPr>
          <w:rFonts w:ascii="Arial" w:hAnsi="Arial" w:cs="Arial"/>
        </w:rPr>
        <w:t>seeks to address the underlying challenges hampering mining</w:t>
      </w:r>
      <w:r w:rsidR="001E531A" w:rsidRPr="00F921C6">
        <w:rPr>
          <w:rFonts w:ascii="Arial" w:hAnsi="Arial" w:cs="Arial"/>
        </w:rPr>
        <w:t xml:space="preserve">, including </w:t>
      </w:r>
      <w:r w:rsidRPr="00F921C6">
        <w:rPr>
          <w:rFonts w:ascii="Arial" w:hAnsi="Arial" w:cs="Arial"/>
        </w:rPr>
        <w:t xml:space="preserve">smuggling, illicit </w:t>
      </w:r>
      <w:proofErr w:type="gramStart"/>
      <w:r w:rsidRPr="00F921C6">
        <w:rPr>
          <w:rFonts w:ascii="Arial" w:hAnsi="Arial" w:cs="Arial"/>
        </w:rPr>
        <w:t>trade</w:t>
      </w:r>
      <w:proofErr w:type="gramEnd"/>
      <w:r w:rsidRPr="00F921C6">
        <w:rPr>
          <w:rFonts w:ascii="Arial" w:hAnsi="Arial" w:cs="Arial"/>
        </w:rPr>
        <w:t xml:space="preserve"> and environmental impacts.</w:t>
      </w:r>
      <w:r w:rsidR="000306E0" w:rsidRPr="00F921C6">
        <w:rPr>
          <w:rFonts w:ascii="Arial" w:hAnsi="Arial" w:cs="Arial"/>
        </w:rPr>
        <w:t xml:space="preserve"> </w:t>
      </w:r>
      <w:r w:rsidRPr="00F921C6">
        <w:rPr>
          <w:rFonts w:ascii="Arial" w:hAnsi="Arial" w:cs="Arial"/>
        </w:rPr>
        <w:t xml:space="preserve">The </w:t>
      </w:r>
      <w:r w:rsidR="001E531A" w:rsidRPr="00F921C6">
        <w:rPr>
          <w:rFonts w:ascii="Arial" w:hAnsi="Arial" w:cs="Arial"/>
        </w:rPr>
        <w:t xml:space="preserve">objective of the </w:t>
      </w:r>
      <w:r w:rsidRPr="00F921C6">
        <w:rPr>
          <w:rFonts w:ascii="Arial" w:hAnsi="Arial" w:cs="Arial"/>
        </w:rPr>
        <w:t>AMV</w:t>
      </w:r>
      <w:r w:rsidR="001E531A" w:rsidRPr="00F921C6">
        <w:rPr>
          <w:rFonts w:ascii="Arial" w:hAnsi="Arial" w:cs="Arial"/>
        </w:rPr>
        <w:t xml:space="preserve"> </w:t>
      </w:r>
      <w:r w:rsidRPr="00F921C6">
        <w:rPr>
          <w:rFonts w:ascii="Arial" w:hAnsi="Arial" w:cs="Arial"/>
        </w:rPr>
        <w:t xml:space="preserve">is to </w:t>
      </w:r>
      <w:r w:rsidR="001E531A" w:rsidRPr="00F921C6">
        <w:rPr>
          <w:rFonts w:ascii="Arial" w:hAnsi="Arial" w:cs="Arial"/>
        </w:rPr>
        <w:t xml:space="preserve">bring about </w:t>
      </w:r>
      <w:r w:rsidRPr="00F921C6">
        <w:rPr>
          <w:rFonts w:ascii="Arial" w:hAnsi="Arial" w:cs="Arial"/>
        </w:rPr>
        <w:t xml:space="preserve">a ‘‘diversified, vibrant and globally competitive </w:t>
      </w:r>
      <w:r w:rsidR="00405435" w:rsidRPr="00F921C6">
        <w:rPr>
          <w:rFonts w:ascii="Arial" w:hAnsi="Arial" w:cs="Arial"/>
        </w:rPr>
        <w:t>industrializing</w:t>
      </w:r>
      <w:r w:rsidR="000C0384" w:rsidRPr="00F921C6">
        <w:rPr>
          <w:rFonts w:ascii="Arial" w:hAnsi="Arial" w:cs="Arial"/>
        </w:rPr>
        <w:t xml:space="preserve"> </w:t>
      </w:r>
      <w:r w:rsidRPr="00F921C6">
        <w:rPr>
          <w:rFonts w:ascii="Arial" w:hAnsi="Arial" w:cs="Arial"/>
        </w:rPr>
        <w:t>Africa economy’’.</w:t>
      </w:r>
      <w:r w:rsidR="00BA6A8B" w:rsidRPr="00F921C6">
        <w:rPr>
          <w:rStyle w:val="FootnoteReference"/>
          <w:rFonts w:ascii="Arial" w:hAnsi="Arial" w:cs="Arial"/>
        </w:rPr>
        <w:footnoteReference w:id="18"/>
      </w:r>
      <w:r w:rsidRPr="00F921C6">
        <w:rPr>
          <w:rFonts w:ascii="Arial" w:hAnsi="Arial" w:cs="Arial"/>
        </w:rPr>
        <w:t xml:space="preserve"> </w:t>
      </w:r>
      <w:r w:rsidR="009A20FA" w:rsidRPr="00F921C6">
        <w:rPr>
          <w:rFonts w:ascii="Arial" w:hAnsi="Arial" w:cs="Arial"/>
        </w:rPr>
        <w:t>T</w:t>
      </w:r>
      <w:r w:rsidRPr="00F921C6">
        <w:rPr>
          <w:rFonts w:ascii="Arial" w:hAnsi="Arial" w:cs="Arial"/>
        </w:rPr>
        <w:t xml:space="preserve">argeted countries had experienced </w:t>
      </w:r>
      <w:r w:rsidR="001E531A" w:rsidRPr="00F921C6">
        <w:rPr>
          <w:rFonts w:ascii="Arial" w:hAnsi="Arial" w:cs="Arial"/>
        </w:rPr>
        <w:t xml:space="preserve">a </w:t>
      </w:r>
      <w:r w:rsidRPr="00F921C6">
        <w:rPr>
          <w:rFonts w:ascii="Arial" w:hAnsi="Arial" w:cs="Arial"/>
        </w:rPr>
        <w:t>boom in their mining and industrial sector</w:t>
      </w:r>
      <w:r w:rsidR="009A20FA" w:rsidRPr="00F921C6">
        <w:rPr>
          <w:rFonts w:ascii="Arial" w:hAnsi="Arial" w:cs="Arial"/>
        </w:rPr>
        <w:t>.</w:t>
      </w:r>
      <w:r w:rsidRPr="00F921C6">
        <w:rPr>
          <w:rFonts w:ascii="Arial" w:hAnsi="Arial" w:cs="Arial"/>
        </w:rPr>
        <w:t xml:space="preserve"> </w:t>
      </w:r>
      <w:r w:rsidR="009A20FA" w:rsidRPr="00F921C6">
        <w:rPr>
          <w:rFonts w:ascii="Arial" w:hAnsi="Arial" w:cs="Arial"/>
        </w:rPr>
        <w:t xml:space="preserve">The RP also </w:t>
      </w:r>
      <w:r w:rsidRPr="00F921C6">
        <w:rPr>
          <w:rFonts w:ascii="Arial" w:hAnsi="Arial" w:cs="Arial"/>
        </w:rPr>
        <w:t xml:space="preserve">aimed </w:t>
      </w:r>
      <w:r w:rsidR="001E531A" w:rsidRPr="00F921C6">
        <w:rPr>
          <w:rFonts w:ascii="Arial" w:hAnsi="Arial" w:cs="Arial"/>
        </w:rPr>
        <w:t xml:space="preserve">to enhance </w:t>
      </w:r>
      <w:r w:rsidRPr="00F921C6">
        <w:rPr>
          <w:rFonts w:ascii="Arial" w:hAnsi="Arial" w:cs="Arial"/>
        </w:rPr>
        <w:t xml:space="preserve">the human and </w:t>
      </w:r>
      <w:r w:rsidR="001E531A" w:rsidRPr="00F921C6">
        <w:rPr>
          <w:rFonts w:ascii="Arial" w:hAnsi="Arial" w:cs="Arial"/>
        </w:rPr>
        <w:t>organizational</w:t>
      </w:r>
      <w:r w:rsidR="000C0384" w:rsidRPr="00F921C6">
        <w:rPr>
          <w:rFonts w:ascii="Arial" w:hAnsi="Arial" w:cs="Arial"/>
        </w:rPr>
        <w:t xml:space="preserve"> </w:t>
      </w:r>
      <w:r w:rsidRPr="00F921C6">
        <w:rPr>
          <w:rFonts w:ascii="Arial" w:hAnsi="Arial" w:cs="Arial"/>
        </w:rPr>
        <w:t>systems of the AU Trade and Industry Commission and the Africa</w:t>
      </w:r>
      <w:r w:rsidR="00E57AE6" w:rsidRPr="00F921C6">
        <w:rPr>
          <w:rFonts w:ascii="Arial" w:hAnsi="Arial" w:cs="Arial"/>
        </w:rPr>
        <w:t>n</w:t>
      </w:r>
      <w:r w:rsidRPr="00F921C6">
        <w:rPr>
          <w:rFonts w:ascii="Arial" w:hAnsi="Arial" w:cs="Arial"/>
        </w:rPr>
        <w:t xml:space="preserve"> Mineral Development Centre to advance </w:t>
      </w:r>
      <w:r w:rsidR="00E57AE6" w:rsidRPr="00F921C6">
        <w:rPr>
          <w:rFonts w:ascii="Arial" w:hAnsi="Arial" w:cs="Arial"/>
        </w:rPr>
        <w:t xml:space="preserve">the </w:t>
      </w:r>
      <w:r w:rsidRPr="00F921C6">
        <w:rPr>
          <w:rFonts w:ascii="Arial" w:hAnsi="Arial" w:cs="Arial"/>
        </w:rPr>
        <w:t xml:space="preserve">African </w:t>
      </w:r>
      <w:r w:rsidR="00E57AE6" w:rsidRPr="00F921C6">
        <w:rPr>
          <w:rFonts w:ascii="Arial" w:hAnsi="Arial" w:cs="Arial"/>
        </w:rPr>
        <w:t>industrialization</w:t>
      </w:r>
      <w:r w:rsidR="000C0384" w:rsidRPr="00F921C6">
        <w:rPr>
          <w:rFonts w:ascii="Arial" w:hAnsi="Arial" w:cs="Arial"/>
        </w:rPr>
        <w:t xml:space="preserve"> </w:t>
      </w:r>
      <w:r w:rsidRPr="00F921C6">
        <w:rPr>
          <w:rFonts w:ascii="Arial" w:hAnsi="Arial" w:cs="Arial"/>
        </w:rPr>
        <w:t xml:space="preserve">agenda through </w:t>
      </w:r>
      <w:r w:rsidR="00E57AE6" w:rsidRPr="00F921C6">
        <w:rPr>
          <w:rFonts w:ascii="Arial" w:hAnsi="Arial" w:cs="Arial"/>
        </w:rPr>
        <w:t xml:space="preserve">the </w:t>
      </w:r>
      <w:r w:rsidRPr="00F921C6">
        <w:rPr>
          <w:rFonts w:ascii="Arial" w:hAnsi="Arial" w:cs="Arial"/>
        </w:rPr>
        <w:t>implementation of the AMV.</w:t>
      </w:r>
      <w:r w:rsidR="000306E0" w:rsidRPr="00F921C6">
        <w:rPr>
          <w:rFonts w:ascii="Arial" w:hAnsi="Arial" w:cs="Arial"/>
        </w:rPr>
        <w:t xml:space="preserve"> </w:t>
      </w:r>
      <w:r w:rsidRPr="00F921C6">
        <w:rPr>
          <w:rFonts w:ascii="Arial" w:hAnsi="Arial" w:cs="Arial"/>
        </w:rPr>
        <w:t xml:space="preserve">This initiative </w:t>
      </w:r>
      <w:r w:rsidR="00A35E38" w:rsidRPr="00F921C6">
        <w:rPr>
          <w:rFonts w:ascii="Arial" w:hAnsi="Arial" w:cs="Arial"/>
        </w:rPr>
        <w:t xml:space="preserve">is consistent </w:t>
      </w:r>
      <w:r w:rsidRPr="00F921C6">
        <w:rPr>
          <w:rFonts w:ascii="Arial" w:hAnsi="Arial" w:cs="Arial"/>
        </w:rPr>
        <w:t>with Agenda 2063</w:t>
      </w:r>
      <w:r w:rsidR="00E57AE6" w:rsidRPr="00F921C6">
        <w:rPr>
          <w:rFonts w:ascii="Arial" w:hAnsi="Arial" w:cs="Arial"/>
        </w:rPr>
        <w:t>, which</w:t>
      </w:r>
      <w:r w:rsidRPr="00F921C6">
        <w:rPr>
          <w:rFonts w:ascii="Arial" w:hAnsi="Arial" w:cs="Arial"/>
        </w:rPr>
        <w:t xml:space="preserve"> aspires to see economies that are </w:t>
      </w:r>
      <w:r w:rsidR="00E57AE6" w:rsidRPr="00F921C6">
        <w:rPr>
          <w:rFonts w:ascii="Arial" w:hAnsi="Arial" w:cs="Arial"/>
        </w:rPr>
        <w:t>“</w:t>
      </w:r>
      <w:r w:rsidRPr="00F921C6">
        <w:rPr>
          <w:rFonts w:ascii="Arial" w:hAnsi="Arial" w:cs="Arial"/>
        </w:rPr>
        <w:t>structurally transformed to create shared growth, decent jobs and economic opportunities for all</w:t>
      </w:r>
      <w:r w:rsidR="00E57AE6" w:rsidRPr="00F921C6">
        <w:rPr>
          <w:rFonts w:ascii="Arial" w:hAnsi="Arial" w:cs="Arial"/>
        </w:rPr>
        <w:t>”</w:t>
      </w:r>
      <w:r w:rsidR="0071345D" w:rsidRPr="00F921C6">
        <w:rPr>
          <w:rFonts w:ascii="Arial" w:hAnsi="Arial" w:cs="Arial"/>
        </w:rPr>
        <w:t>.</w:t>
      </w:r>
      <w:r w:rsidRPr="00F921C6">
        <w:rPr>
          <w:rFonts w:ascii="Arial" w:hAnsi="Arial" w:cs="Arial"/>
        </w:rPr>
        <w:t xml:space="preserve"> </w:t>
      </w:r>
    </w:p>
    <w:p w14:paraId="3BC1F0A3" w14:textId="35D48D48" w:rsidR="00DC5D75" w:rsidRPr="00F921C6" w:rsidRDefault="00E57AE6" w:rsidP="00DC5D75">
      <w:pPr>
        <w:spacing w:after="120" w:line="240" w:lineRule="auto"/>
        <w:jc w:val="both"/>
        <w:rPr>
          <w:rFonts w:ascii="Arial" w:hAnsi="Arial" w:cs="Arial"/>
        </w:rPr>
      </w:pPr>
      <w:r w:rsidRPr="00F921C6">
        <w:rPr>
          <w:rFonts w:ascii="Arial" w:hAnsi="Arial" w:cs="Arial"/>
        </w:rPr>
        <w:t xml:space="preserve">With this </w:t>
      </w:r>
      <w:r w:rsidR="00DC5D75" w:rsidRPr="00F921C6">
        <w:rPr>
          <w:rFonts w:ascii="Arial" w:hAnsi="Arial" w:cs="Arial"/>
        </w:rPr>
        <w:t>support</w:t>
      </w:r>
      <w:r w:rsidRPr="00F921C6">
        <w:rPr>
          <w:rFonts w:ascii="Arial" w:hAnsi="Arial" w:cs="Arial"/>
        </w:rPr>
        <w:t xml:space="preserve">, it was possible to </w:t>
      </w:r>
      <w:r w:rsidR="00DC5D75" w:rsidRPr="00F921C6">
        <w:rPr>
          <w:rFonts w:ascii="Arial" w:hAnsi="Arial" w:cs="Arial"/>
        </w:rPr>
        <w:t>shar</w:t>
      </w:r>
      <w:r w:rsidRPr="00F921C6">
        <w:rPr>
          <w:rFonts w:ascii="Arial" w:hAnsi="Arial" w:cs="Arial"/>
        </w:rPr>
        <w:t>e</w:t>
      </w:r>
      <w:r w:rsidR="00DC5D75" w:rsidRPr="00F921C6">
        <w:rPr>
          <w:rFonts w:ascii="Arial" w:hAnsi="Arial" w:cs="Arial"/>
        </w:rPr>
        <w:t xml:space="preserve"> knowledge and experiences among policymakers, </w:t>
      </w:r>
      <w:r w:rsidRPr="00F921C6">
        <w:rPr>
          <w:rFonts w:ascii="Arial" w:hAnsi="Arial" w:cs="Arial"/>
        </w:rPr>
        <w:t xml:space="preserve">learn </w:t>
      </w:r>
      <w:r w:rsidR="00DC5D75" w:rsidRPr="00F921C6">
        <w:rPr>
          <w:rFonts w:ascii="Arial" w:hAnsi="Arial" w:cs="Arial"/>
        </w:rPr>
        <w:t>through South-South cooperation, recruit</w:t>
      </w:r>
      <w:r w:rsidRPr="00F921C6">
        <w:rPr>
          <w:rFonts w:ascii="Arial" w:hAnsi="Arial" w:cs="Arial"/>
        </w:rPr>
        <w:t xml:space="preserve"> </w:t>
      </w:r>
      <w:r w:rsidR="00DC5D75" w:rsidRPr="00F921C6">
        <w:rPr>
          <w:rFonts w:ascii="Arial" w:hAnsi="Arial" w:cs="Arial"/>
        </w:rPr>
        <w:t xml:space="preserve">experts and </w:t>
      </w:r>
      <w:r w:rsidRPr="00F921C6">
        <w:rPr>
          <w:rFonts w:ascii="Arial" w:hAnsi="Arial" w:cs="Arial"/>
        </w:rPr>
        <w:t xml:space="preserve">provide </w:t>
      </w:r>
      <w:r w:rsidR="00DC5D75" w:rsidRPr="00F921C6">
        <w:rPr>
          <w:rFonts w:ascii="Arial" w:hAnsi="Arial" w:cs="Arial"/>
        </w:rPr>
        <w:t xml:space="preserve">technical assistance to ministries responsible for mining in </w:t>
      </w:r>
      <w:r w:rsidR="009A20FA" w:rsidRPr="00F921C6">
        <w:rPr>
          <w:rFonts w:ascii="Arial" w:hAnsi="Arial" w:cs="Arial"/>
        </w:rPr>
        <w:t>certain</w:t>
      </w:r>
      <w:r w:rsidR="00DC5D75" w:rsidRPr="00F921C6">
        <w:rPr>
          <w:rFonts w:ascii="Arial" w:hAnsi="Arial" w:cs="Arial"/>
        </w:rPr>
        <w:t xml:space="preserve"> African countries.</w:t>
      </w:r>
      <w:r w:rsidR="000306E0" w:rsidRPr="00F921C6">
        <w:rPr>
          <w:rFonts w:ascii="Arial" w:hAnsi="Arial" w:cs="Arial"/>
        </w:rPr>
        <w:t xml:space="preserve"> </w:t>
      </w:r>
      <w:r w:rsidR="00197A12" w:rsidRPr="00F921C6">
        <w:rPr>
          <w:rFonts w:ascii="Arial" w:hAnsi="Arial" w:cs="Arial"/>
        </w:rPr>
        <w:t>Environmental safeguards and g</w:t>
      </w:r>
      <w:r w:rsidR="00DC5D75" w:rsidRPr="00F921C6">
        <w:rPr>
          <w:rFonts w:ascii="Arial" w:hAnsi="Arial" w:cs="Arial"/>
        </w:rPr>
        <w:t>ender inclusivity</w:t>
      </w:r>
      <w:r w:rsidR="000C0384" w:rsidRPr="00F921C6">
        <w:rPr>
          <w:rFonts w:ascii="Arial" w:hAnsi="Arial" w:cs="Arial"/>
        </w:rPr>
        <w:t>,</w:t>
      </w:r>
      <w:r w:rsidR="00DC5D75" w:rsidRPr="00F921C6">
        <w:rPr>
          <w:rFonts w:ascii="Arial" w:hAnsi="Arial" w:cs="Arial"/>
        </w:rPr>
        <w:t xml:space="preserve"> particularly </w:t>
      </w:r>
      <w:r w:rsidRPr="00F921C6">
        <w:rPr>
          <w:rFonts w:ascii="Arial" w:hAnsi="Arial" w:cs="Arial"/>
        </w:rPr>
        <w:t>i</w:t>
      </w:r>
      <w:r w:rsidR="00DC5D75" w:rsidRPr="00F921C6">
        <w:rPr>
          <w:rFonts w:ascii="Arial" w:hAnsi="Arial" w:cs="Arial"/>
        </w:rPr>
        <w:t>n small-scale mining projects</w:t>
      </w:r>
      <w:r w:rsidRPr="00F921C6">
        <w:rPr>
          <w:rFonts w:ascii="Arial" w:hAnsi="Arial" w:cs="Arial"/>
        </w:rPr>
        <w:t>,</w:t>
      </w:r>
      <w:r w:rsidR="00DC5D75" w:rsidRPr="00F921C6">
        <w:rPr>
          <w:rFonts w:ascii="Arial" w:hAnsi="Arial" w:cs="Arial"/>
        </w:rPr>
        <w:t xml:space="preserve"> </w:t>
      </w:r>
      <w:r w:rsidR="00197A12" w:rsidRPr="00F921C6">
        <w:rPr>
          <w:rFonts w:ascii="Arial" w:hAnsi="Arial" w:cs="Arial"/>
        </w:rPr>
        <w:t xml:space="preserve">are </w:t>
      </w:r>
      <w:r w:rsidRPr="00F921C6">
        <w:rPr>
          <w:rFonts w:ascii="Arial" w:hAnsi="Arial" w:cs="Arial"/>
        </w:rPr>
        <w:t xml:space="preserve">also </w:t>
      </w:r>
      <w:r w:rsidR="00DC5D75" w:rsidRPr="00F921C6">
        <w:rPr>
          <w:rFonts w:ascii="Arial" w:hAnsi="Arial" w:cs="Arial"/>
        </w:rPr>
        <w:t>integrated</w:t>
      </w:r>
      <w:r w:rsidR="00197A12" w:rsidRPr="00F921C6">
        <w:rPr>
          <w:rFonts w:ascii="Arial" w:hAnsi="Arial" w:cs="Arial"/>
        </w:rPr>
        <w:t xml:space="preserve"> as </w:t>
      </w:r>
      <w:r w:rsidR="00DC5D75" w:rsidRPr="00F921C6">
        <w:rPr>
          <w:rFonts w:ascii="Arial" w:hAnsi="Arial" w:cs="Arial"/>
        </w:rPr>
        <w:t>cross</w:t>
      </w:r>
      <w:r w:rsidR="00197A12" w:rsidRPr="00F921C6">
        <w:rPr>
          <w:rFonts w:ascii="Arial" w:hAnsi="Arial" w:cs="Arial"/>
        </w:rPr>
        <w:t>-</w:t>
      </w:r>
      <w:r w:rsidR="00DC5D75" w:rsidRPr="00F921C6">
        <w:rPr>
          <w:rFonts w:ascii="Arial" w:hAnsi="Arial" w:cs="Arial"/>
        </w:rPr>
        <w:t xml:space="preserve">cutting issues. The evaluation notes with satisfaction </w:t>
      </w:r>
      <w:r w:rsidR="00197A12" w:rsidRPr="00F921C6">
        <w:rPr>
          <w:rFonts w:ascii="Arial" w:hAnsi="Arial" w:cs="Arial"/>
        </w:rPr>
        <w:t xml:space="preserve">that </w:t>
      </w:r>
      <w:r w:rsidR="00DC5D75" w:rsidRPr="00F921C6">
        <w:rPr>
          <w:rFonts w:ascii="Arial" w:hAnsi="Arial" w:cs="Arial"/>
        </w:rPr>
        <w:t>the strong partnership</w:t>
      </w:r>
      <w:r w:rsidR="00DC5D75" w:rsidRPr="00F921C6">
        <w:rPr>
          <w:rStyle w:val="FootnoteReference"/>
          <w:rFonts w:ascii="Arial" w:hAnsi="Arial" w:cs="Arial"/>
        </w:rPr>
        <w:footnoteReference w:id="19"/>
      </w:r>
      <w:r w:rsidR="00DC5D75" w:rsidRPr="00F921C6">
        <w:rPr>
          <w:rFonts w:ascii="Arial" w:hAnsi="Arial" w:cs="Arial"/>
        </w:rPr>
        <w:t xml:space="preserve"> demonstrated </w:t>
      </w:r>
      <w:r w:rsidR="00197A12" w:rsidRPr="00F921C6">
        <w:rPr>
          <w:rFonts w:ascii="Arial" w:hAnsi="Arial" w:cs="Arial"/>
        </w:rPr>
        <w:t xml:space="preserve">during the </w:t>
      </w:r>
      <w:r w:rsidR="00DC5D75" w:rsidRPr="00F921C6">
        <w:rPr>
          <w:rFonts w:ascii="Arial" w:hAnsi="Arial" w:cs="Arial"/>
        </w:rPr>
        <w:t>project</w:t>
      </w:r>
      <w:r w:rsidR="00197A12" w:rsidRPr="00F921C6">
        <w:rPr>
          <w:rFonts w:ascii="Arial" w:hAnsi="Arial" w:cs="Arial"/>
        </w:rPr>
        <w:t>’s</w:t>
      </w:r>
      <w:r w:rsidR="00DC5D75" w:rsidRPr="00F921C6">
        <w:rPr>
          <w:rFonts w:ascii="Arial" w:hAnsi="Arial" w:cs="Arial"/>
        </w:rPr>
        <w:t xml:space="preserve"> initiation and throughout </w:t>
      </w:r>
      <w:r w:rsidR="00197A12" w:rsidRPr="00F921C6">
        <w:rPr>
          <w:rFonts w:ascii="Arial" w:hAnsi="Arial" w:cs="Arial"/>
        </w:rPr>
        <w:t xml:space="preserve">its </w:t>
      </w:r>
      <w:r w:rsidR="00DC5D75" w:rsidRPr="00F921C6">
        <w:rPr>
          <w:rFonts w:ascii="Arial" w:hAnsi="Arial" w:cs="Arial"/>
        </w:rPr>
        <w:t>implementation is likely to contribute to or exceed the expected results.</w:t>
      </w:r>
      <w:r w:rsidR="000306E0" w:rsidRPr="00F921C6">
        <w:rPr>
          <w:rFonts w:ascii="Arial" w:hAnsi="Arial" w:cs="Arial"/>
        </w:rPr>
        <w:t xml:space="preserve"> </w:t>
      </w:r>
      <w:r w:rsidR="00197A12" w:rsidRPr="00F921C6">
        <w:rPr>
          <w:rFonts w:ascii="Arial" w:hAnsi="Arial" w:cs="Arial"/>
        </w:rPr>
        <w:t>Th</w:t>
      </w:r>
      <w:r w:rsidR="009A20FA" w:rsidRPr="00F921C6">
        <w:rPr>
          <w:rFonts w:ascii="Arial" w:hAnsi="Arial" w:cs="Arial"/>
        </w:rPr>
        <w:t>e Mining</w:t>
      </w:r>
      <w:r w:rsidR="00197A12" w:rsidRPr="00F921C6">
        <w:rPr>
          <w:rFonts w:ascii="Arial" w:hAnsi="Arial" w:cs="Arial"/>
        </w:rPr>
        <w:t xml:space="preserve"> project is making </w:t>
      </w:r>
      <w:r w:rsidR="00DC5D75" w:rsidRPr="00F921C6">
        <w:rPr>
          <w:rFonts w:ascii="Arial" w:hAnsi="Arial" w:cs="Arial"/>
        </w:rPr>
        <w:t xml:space="preserve">good progress </w:t>
      </w:r>
      <w:r w:rsidR="00197A12" w:rsidRPr="00F921C6">
        <w:rPr>
          <w:rFonts w:ascii="Arial" w:hAnsi="Arial" w:cs="Arial"/>
        </w:rPr>
        <w:t xml:space="preserve">and </w:t>
      </w:r>
      <w:r w:rsidR="00DC5D75" w:rsidRPr="00F921C6">
        <w:rPr>
          <w:rFonts w:ascii="Arial" w:hAnsi="Arial" w:cs="Arial"/>
        </w:rPr>
        <w:t xml:space="preserve">contributing to the </w:t>
      </w:r>
      <w:r w:rsidR="009A20FA" w:rsidRPr="00F921C6">
        <w:rPr>
          <w:rFonts w:ascii="Arial" w:hAnsi="Arial" w:cs="Arial"/>
        </w:rPr>
        <w:t xml:space="preserve">RP </w:t>
      </w:r>
      <w:r w:rsidR="00DC5D75" w:rsidRPr="00F921C6">
        <w:rPr>
          <w:rFonts w:ascii="Arial" w:hAnsi="Arial" w:cs="Arial"/>
        </w:rPr>
        <w:t>outcome</w:t>
      </w:r>
      <w:r w:rsidR="00197A12" w:rsidRPr="00F921C6">
        <w:rPr>
          <w:rFonts w:ascii="Arial" w:hAnsi="Arial" w:cs="Arial"/>
        </w:rPr>
        <w:t>,</w:t>
      </w:r>
      <w:r w:rsidR="00DC5D75" w:rsidRPr="00F921C6">
        <w:rPr>
          <w:rFonts w:ascii="Arial" w:hAnsi="Arial" w:cs="Arial"/>
        </w:rPr>
        <w:t xml:space="preserve"> </w:t>
      </w:r>
      <w:r w:rsidR="009A20FA" w:rsidRPr="00F921C6">
        <w:rPr>
          <w:rFonts w:ascii="Arial" w:hAnsi="Arial" w:cs="Arial"/>
        </w:rPr>
        <w:t xml:space="preserve">owing to </w:t>
      </w:r>
      <w:r w:rsidR="00DC5D75" w:rsidRPr="00F921C6">
        <w:rPr>
          <w:rFonts w:ascii="Arial" w:hAnsi="Arial" w:cs="Arial"/>
        </w:rPr>
        <w:t>adequate resources</w:t>
      </w:r>
      <w:r w:rsidR="009A20FA" w:rsidRPr="00F921C6">
        <w:rPr>
          <w:rFonts w:ascii="Arial" w:hAnsi="Arial" w:cs="Arial"/>
        </w:rPr>
        <w:t xml:space="preserve"> and </w:t>
      </w:r>
      <w:r w:rsidR="00DC5D75" w:rsidRPr="00F921C6">
        <w:rPr>
          <w:rFonts w:ascii="Arial" w:hAnsi="Arial" w:cs="Arial"/>
        </w:rPr>
        <w:t>good operational planning</w:t>
      </w:r>
      <w:r w:rsidR="009A20FA" w:rsidRPr="00F921C6">
        <w:rPr>
          <w:rFonts w:ascii="Arial" w:hAnsi="Arial" w:cs="Arial"/>
        </w:rPr>
        <w:t xml:space="preserve">, as well as </w:t>
      </w:r>
      <w:r w:rsidR="00DC5D75" w:rsidRPr="00F921C6">
        <w:rPr>
          <w:rFonts w:ascii="Arial" w:hAnsi="Arial" w:cs="Arial"/>
        </w:rPr>
        <w:t>excellent engagement with the AUC</w:t>
      </w:r>
      <w:r w:rsidR="00197A12" w:rsidRPr="00F921C6">
        <w:rPr>
          <w:rFonts w:ascii="Arial" w:hAnsi="Arial" w:cs="Arial"/>
        </w:rPr>
        <w:t>,</w:t>
      </w:r>
      <w:r w:rsidR="00DC5D75" w:rsidRPr="00F921C6">
        <w:rPr>
          <w:rFonts w:ascii="Arial" w:hAnsi="Arial" w:cs="Arial"/>
        </w:rPr>
        <w:t xml:space="preserve"> particularly in the project</w:t>
      </w:r>
      <w:r w:rsidR="00197A12" w:rsidRPr="00F921C6">
        <w:rPr>
          <w:rFonts w:ascii="Arial" w:hAnsi="Arial" w:cs="Arial"/>
        </w:rPr>
        <w:t>’s</w:t>
      </w:r>
      <w:r w:rsidR="00DC5D75" w:rsidRPr="00F921C6">
        <w:rPr>
          <w:rFonts w:ascii="Arial" w:hAnsi="Arial" w:cs="Arial"/>
        </w:rPr>
        <w:t xml:space="preserve"> design and implementation</w:t>
      </w:r>
      <w:r w:rsidR="00197A12" w:rsidRPr="00F921C6">
        <w:rPr>
          <w:rFonts w:ascii="Arial" w:hAnsi="Arial" w:cs="Arial"/>
        </w:rPr>
        <w:t xml:space="preserve"> stages</w:t>
      </w:r>
      <w:r w:rsidR="00DC5D75" w:rsidRPr="00F921C6">
        <w:rPr>
          <w:rFonts w:ascii="Arial" w:hAnsi="Arial" w:cs="Arial"/>
        </w:rPr>
        <w:t xml:space="preserve">, despite </w:t>
      </w:r>
      <w:r w:rsidR="00197A12" w:rsidRPr="00F921C6">
        <w:rPr>
          <w:rFonts w:ascii="Arial" w:hAnsi="Arial" w:cs="Arial"/>
        </w:rPr>
        <w:t xml:space="preserve">the </w:t>
      </w:r>
      <w:r w:rsidR="00DC5D75" w:rsidRPr="00F921C6">
        <w:rPr>
          <w:rFonts w:ascii="Arial" w:hAnsi="Arial" w:cs="Arial"/>
        </w:rPr>
        <w:t xml:space="preserve">lack of </w:t>
      </w:r>
      <w:r w:rsidR="00197A12" w:rsidRPr="00F921C6">
        <w:rPr>
          <w:rFonts w:ascii="Arial" w:hAnsi="Arial" w:cs="Arial"/>
        </w:rPr>
        <w:t xml:space="preserve">an </w:t>
      </w:r>
      <w:r w:rsidR="00DC5D75" w:rsidRPr="00F921C6">
        <w:rPr>
          <w:rFonts w:ascii="Arial" w:hAnsi="Arial" w:cs="Arial"/>
        </w:rPr>
        <w:t>MoU.</w:t>
      </w:r>
    </w:p>
    <w:p w14:paraId="1A396838" w14:textId="2BA622C8" w:rsidR="00F84EC2" w:rsidRPr="00F921C6" w:rsidRDefault="00DC5D75" w:rsidP="00F84EC2">
      <w:pPr>
        <w:pStyle w:val="NoSpacing"/>
        <w:rPr>
          <w:rFonts w:ascii="Arial" w:hAnsi="Arial" w:cs="Arial"/>
          <w:u w:val="single"/>
        </w:rPr>
      </w:pPr>
      <w:r w:rsidRPr="00F921C6">
        <w:rPr>
          <w:rFonts w:ascii="Arial" w:hAnsi="Arial" w:cs="Arial"/>
          <w:b/>
        </w:rPr>
        <w:t>Output 1.5</w:t>
      </w:r>
      <w:r w:rsidRPr="00F921C6">
        <w:rPr>
          <w:rFonts w:ascii="Arial" w:hAnsi="Arial" w:cs="Arial"/>
          <w:bCs/>
        </w:rPr>
        <w:t>:</w:t>
      </w:r>
      <w:r w:rsidRPr="00F921C6">
        <w:rPr>
          <w:rFonts w:ascii="Arial" w:hAnsi="Arial" w:cs="Arial"/>
          <w:u w:val="single"/>
        </w:rPr>
        <w:t xml:space="preserve"> </w:t>
      </w:r>
      <w:r w:rsidR="00F84EC2" w:rsidRPr="00F921C6">
        <w:rPr>
          <w:rFonts w:ascii="Arial" w:hAnsi="Arial" w:cs="Arial"/>
          <w:u w:val="dotted"/>
          <w:lang w:val="en-GB"/>
        </w:rPr>
        <w:t xml:space="preserve">RECs and member </w:t>
      </w:r>
      <w:r w:rsidR="002371A7" w:rsidRPr="00F921C6">
        <w:rPr>
          <w:rFonts w:ascii="Arial" w:hAnsi="Arial" w:cs="Arial"/>
          <w:u w:val="dotted"/>
          <w:lang w:val="en-GB"/>
        </w:rPr>
        <w:t>S</w:t>
      </w:r>
      <w:r w:rsidR="00F84EC2" w:rsidRPr="00F921C6">
        <w:rPr>
          <w:rFonts w:ascii="Arial" w:hAnsi="Arial" w:cs="Arial"/>
          <w:u w:val="dotted"/>
          <w:lang w:val="en-GB"/>
        </w:rPr>
        <w:t xml:space="preserve">tates have the adequate technical capacities to implement the </w:t>
      </w:r>
      <w:r w:rsidR="009A20FA" w:rsidRPr="00F921C6">
        <w:rPr>
          <w:rFonts w:ascii="Arial" w:hAnsi="Arial" w:cs="Arial"/>
          <w:u w:val="dotted"/>
          <w:lang w:val="en-GB"/>
        </w:rPr>
        <w:t xml:space="preserve">2030 Agenda </w:t>
      </w:r>
      <w:r w:rsidR="00F84EC2" w:rsidRPr="00F921C6">
        <w:rPr>
          <w:rFonts w:ascii="Arial" w:hAnsi="Arial" w:cs="Arial"/>
          <w:u w:val="dotted"/>
          <w:lang w:val="en-GB"/>
        </w:rPr>
        <w:t>and Agenda 2063 and share knowledge on lessons learned that are gender responsive from the implementation of continental and global development</w:t>
      </w:r>
      <w:r w:rsidR="009E52E3" w:rsidRPr="00F921C6">
        <w:rPr>
          <w:rFonts w:ascii="Arial" w:hAnsi="Arial" w:cs="Arial"/>
          <w:u w:val="dotted"/>
          <w:lang w:val="en-GB"/>
        </w:rPr>
        <w:t xml:space="preserve"> agendas</w:t>
      </w:r>
      <w:r w:rsidR="002371A7" w:rsidRPr="00F921C6">
        <w:rPr>
          <w:rFonts w:ascii="Arial" w:hAnsi="Arial" w:cs="Arial"/>
          <w:u w:val="dotted"/>
          <w:lang w:val="en-GB"/>
        </w:rPr>
        <w:t>.</w:t>
      </w:r>
    </w:p>
    <w:p w14:paraId="275FFF5E" w14:textId="0D1A558C" w:rsidR="00DC5D75" w:rsidRPr="00F921C6" w:rsidRDefault="00DC5D75" w:rsidP="00DC5D75">
      <w:pPr>
        <w:spacing w:after="120" w:line="240" w:lineRule="auto"/>
        <w:jc w:val="both"/>
        <w:rPr>
          <w:rFonts w:ascii="Arial" w:hAnsi="Arial" w:cs="Arial"/>
        </w:rPr>
      </w:pPr>
      <w:r w:rsidRPr="00F921C6">
        <w:rPr>
          <w:rFonts w:ascii="Arial" w:hAnsi="Arial" w:cs="Arial"/>
        </w:rPr>
        <w:t xml:space="preserve">The </w:t>
      </w:r>
      <w:r w:rsidR="009A20FA" w:rsidRPr="00F921C6">
        <w:rPr>
          <w:rFonts w:ascii="Arial" w:hAnsi="Arial" w:cs="Arial"/>
        </w:rPr>
        <w:t xml:space="preserve">RP </w:t>
      </w:r>
      <w:r w:rsidRPr="00F921C6">
        <w:rPr>
          <w:rFonts w:ascii="Arial" w:hAnsi="Arial" w:cs="Arial"/>
        </w:rPr>
        <w:t xml:space="preserve">has strengthened </w:t>
      </w:r>
      <w:r w:rsidR="002371A7" w:rsidRPr="00F921C6">
        <w:rPr>
          <w:rFonts w:ascii="Arial" w:hAnsi="Arial" w:cs="Arial"/>
        </w:rPr>
        <w:t xml:space="preserve">the </w:t>
      </w:r>
      <w:r w:rsidRPr="00F921C6">
        <w:rPr>
          <w:rFonts w:ascii="Arial" w:hAnsi="Arial" w:cs="Arial"/>
        </w:rPr>
        <w:t xml:space="preserve">technical capacities of </w:t>
      </w:r>
      <w:r w:rsidR="009A20FA" w:rsidRPr="00F921C6">
        <w:rPr>
          <w:rFonts w:ascii="Arial" w:hAnsi="Arial" w:cs="Arial"/>
        </w:rPr>
        <w:t xml:space="preserve">certain </w:t>
      </w:r>
      <w:r w:rsidRPr="00F921C6">
        <w:rPr>
          <w:rFonts w:ascii="Arial" w:hAnsi="Arial" w:cs="Arial"/>
        </w:rPr>
        <w:t>Africa</w:t>
      </w:r>
      <w:r w:rsidR="009A20FA" w:rsidRPr="00F921C6">
        <w:rPr>
          <w:rFonts w:ascii="Arial" w:hAnsi="Arial" w:cs="Arial"/>
        </w:rPr>
        <w:t>n</w:t>
      </w:r>
      <w:r w:rsidRPr="00F921C6">
        <w:rPr>
          <w:rFonts w:ascii="Arial" w:hAnsi="Arial" w:cs="Arial"/>
        </w:rPr>
        <w:t xml:space="preserve"> countries to implement </w:t>
      </w:r>
      <w:r w:rsidR="002371A7" w:rsidRPr="00F921C6">
        <w:rPr>
          <w:rFonts w:ascii="Arial" w:hAnsi="Arial" w:cs="Arial"/>
        </w:rPr>
        <w:t xml:space="preserve">the 2030 Agenda </w:t>
      </w:r>
      <w:r w:rsidRPr="00F921C6">
        <w:rPr>
          <w:rFonts w:ascii="Arial" w:hAnsi="Arial" w:cs="Arial"/>
        </w:rPr>
        <w:t xml:space="preserve">and Agenda 2063 and share knowledge on </w:t>
      </w:r>
      <w:r w:rsidR="002371A7" w:rsidRPr="00F921C6">
        <w:rPr>
          <w:rFonts w:ascii="Arial" w:hAnsi="Arial" w:cs="Arial"/>
        </w:rPr>
        <w:t xml:space="preserve">gender-responsive </w:t>
      </w:r>
      <w:r w:rsidRPr="00F921C6">
        <w:rPr>
          <w:rFonts w:ascii="Arial" w:hAnsi="Arial" w:cs="Arial"/>
        </w:rPr>
        <w:t xml:space="preserve">lessons learned, but limited </w:t>
      </w:r>
      <w:r w:rsidR="002371A7" w:rsidRPr="00F921C6">
        <w:rPr>
          <w:rFonts w:ascii="Arial" w:hAnsi="Arial" w:cs="Arial"/>
        </w:rPr>
        <w:t>institutionalization</w:t>
      </w:r>
      <w:r w:rsidR="000C0384" w:rsidRPr="00F921C6">
        <w:rPr>
          <w:rFonts w:ascii="Arial" w:hAnsi="Arial" w:cs="Arial"/>
        </w:rPr>
        <w:t xml:space="preserve"> </w:t>
      </w:r>
      <w:r w:rsidRPr="00F921C6">
        <w:rPr>
          <w:rFonts w:ascii="Arial" w:hAnsi="Arial" w:cs="Arial"/>
        </w:rPr>
        <w:t xml:space="preserve">in the </w:t>
      </w:r>
      <w:r w:rsidR="009A20FA" w:rsidRPr="00F921C6">
        <w:rPr>
          <w:rFonts w:ascii="Arial" w:hAnsi="Arial" w:cs="Arial"/>
        </w:rPr>
        <w:t xml:space="preserve">targeted </w:t>
      </w:r>
      <w:r w:rsidRPr="00F921C6">
        <w:rPr>
          <w:rFonts w:ascii="Arial" w:hAnsi="Arial" w:cs="Arial"/>
        </w:rPr>
        <w:t xml:space="preserve">countries may slow </w:t>
      </w:r>
      <w:r w:rsidR="002371A7" w:rsidRPr="00F921C6">
        <w:rPr>
          <w:rFonts w:ascii="Arial" w:hAnsi="Arial" w:cs="Arial"/>
        </w:rPr>
        <w:t xml:space="preserve">the </w:t>
      </w:r>
      <w:r w:rsidRPr="00F921C6">
        <w:rPr>
          <w:rFonts w:ascii="Arial" w:hAnsi="Arial" w:cs="Arial"/>
        </w:rPr>
        <w:t>achiev</w:t>
      </w:r>
      <w:r w:rsidR="002371A7" w:rsidRPr="00F921C6">
        <w:rPr>
          <w:rFonts w:ascii="Arial" w:hAnsi="Arial" w:cs="Arial"/>
        </w:rPr>
        <w:t xml:space="preserve">ement of </w:t>
      </w:r>
      <w:r w:rsidRPr="00F921C6">
        <w:rPr>
          <w:rFonts w:ascii="Arial" w:hAnsi="Arial" w:cs="Arial"/>
        </w:rPr>
        <w:t>intended results.</w:t>
      </w:r>
    </w:p>
    <w:p w14:paraId="28D47684" w14:textId="1C20EAFA" w:rsidR="00DC5D75" w:rsidRPr="00F921C6" w:rsidRDefault="00DC5D75" w:rsidP="002371A7">
      <w:pPr>
        <w:spacing w:after="120" w:line="240" w:lineRule="auto"/>
        <w:jc w:val="both"/>
        <w:rPr>
          <w:rFonts w:ascii="Arial" w:hAnsi="Arial" w:cs="Arial"/>
        </w:rPr>
      </w:pPr>
      <w:r w:rsidRPr="00F921C6">
        <w:rPr>
          <w:rFonts w:ascii="Arial" w:hAnsi="Arial" w:cs="Arial"/>
        </w:rPr>
        <w:t xml:space="preserve">In partnership with UNECA, </w:t>
      </w:r>
      <w:r w:rsidR="002371A7" w:rsidRPr="00F921C6">
        <w:rPr>
          <w:rFonts w:ascii="Arial" w:hAnsi="Arial" w:cs="Arial"/>
        </w:rPr>
        <w:t xml:space="preserve">the </w:t>
      </w:r>
      <w:r w:rsidRPr="00F921C6">
        <w:rPr>
          <w:rFonts w:ascii="Arial" w:hAnsi="Arial" w:cs="Arial"/>
        </w:rPr>
        <w:t xml:space="preserve">AUC, </w:t>
      </w:r>
      <w:r w:rsidR="002371A7" w:rsidRPr="00F921C6">
        <w:rPr>
          <w:rFonts w:ascii="Arial" w:hAnsi="Arial" w:cs="Arial"/>
        </w:rPr>
        <w:t xml:space="preserve">the </w:t>
      </w:r>
      <w:r w:rsidRPr="00F921C6">
        <w:rPr>
          <w:rFonts w:ascii="Arial" w:hAnsi="Arial" w:cs="Arial"/>
        </w:rPr>
        <w:t>U</w:t>
      </w:r>
      <w:r w:rsidR="002371A7" w:rsidRPr="00F921C6">
        <w:rPr>
          <w:rFonts w:ascii="Arial" w:hAnsi="Arial" w:cs="Arial"/>
        </w:rPr>
        <w:t xml:space="preserve">nited </w:t>
      </w:r>
      <w:r w:rsidRPr="00F921C6">
        <w:rPr>
          <w:rFonts w:ascii="Arial" w:hAnsi="Arial" w:cs="Arial"/>
        </w:rPr>
        <w:t>N</w:t>
      </w:r>
      <w:r w:rsidR="002371A7" w:rsidRPr="00F921C6">
        <w:rPr>
          <w:rFonts w:ascii="Arial" w:hAnsi="Arial" w:cs="Arial"/>
        </w:rPr>
        <w:t>ations</w:t>
      </w:r>
      <w:r w:rsidRPr="00F921C6">
        <w:rPr>
          <w:rFonts w:ascii="Arial" w:hAnsi="Arial" w:cs="Arial"/>
        </w:rPr>
        <w:t xml:space="preserve"> </w:t>
      </w:r>
      <w:r w:rsidR="006C555B" w:rsidRPr="00F921C6">
        <w:rPr>
          <w:rFonts w:ascii="Arial" w:hAnsi="Arial" w:cs="Arial"/>
        </w:rPr>
        <w:t xml:space="preserve">OSAA </w:t>
      </w:r>
      <w:r w:rsidRPr="00F921C6">
        <w:rPr>
          <w:rFonts w:ascii="Arial" w:hAnsi="Arial" w:cs="Arial"/>
        </w:rPr>
        <w:t xml:space="preserve">and </w:t>
      </w:r>
      <w:r w:rsidR="002371A7" w:rsidRPr="00F921C6">
        <w:rPr>
          <w:rFonts w:ascii="Arial" w:hAnsi="Arial" w:cs="Arial"/>
        </w:rPr>
        <w:t xml:space="preserve">certain </w:t>
      </w:r>
      <w:r w:rsidRPr="00F921C6">
        <w:rPr>
          <w:rFonts w:ascii="Arial" w:hAnsi="Arial" w:cs="Arial"/>
        </w:rPr>
        <w:t xml:space="preserve">countries, demand-driven capacity development events were </w:t>
      </w:r>
      <w:r w:rsidR="002371A7" w:rsidRPr="00F921C6">
        <w:rPr>
          <w:rFonts w:ascii="Arial" w:hAnsi="Arial" w:cs="Arial"/>
        </w:rPr>
        <w:t>organized</w:t>
      </w:r>
      <w:r w:rsidR="000C0384" w:rsidRPr="00F921C6">
        <w:rPr>
          <w:rFonts w:ascii="Arial" w:hAnsi="Arial" w:cs="Arial"/>
        </w:rPr>
        <w:t xml:space="preserve"> </w:t>
      </w:r>
      <w:r w:rsidR="002371A7" w:rsidRPr="00F921C6">
        <w:rPr>
          <w:rFonts w:ascii="Arial" w:hAnsi="Arial" w:cs="Arial"/>
        </w:rPr>
        <w:t xml:space="preserve">to improve the ability of African countries to report on the SDGs and Agenda 2063, </w:t>
      </w:r>
      <w:r w:rsidRPr="00F921C6">
        <w:rPr>
          <w:rFonts w:ascii="Arial" w:hAnsi="Arial" w:cs="Arial"/>
        </w:rPr>
        <w:t>includ</w:t>
      </w:r>
      <w:r w:rsidR="002371A7" w:rsidRPr="00F921C6">
        <w:rPr>
          <w:rFonts w:ascii="Arial" w:hAnsi="Arial" w:cs="Arial"/>
        </w:rPr>
        <w:t xml:space="preserve">ing in </w:t>
      </w:r>
      <w:r w:rsidRPr="00F921C6">
        <w:rPr>
          <w:rFonts w:ascii="Arial" w:hAnsi="Arial" w:cs="Arial"/>
        </w:rPr>
        <w:t xml:space="preserve">the context of the </w:t>
      </w:r>
      <w:r w:rsidR="009E52E3" w:rsidRPr="00F921C6">
        <w:rPr>
          <w:rFonts w:ascii="Arial" w:hAnsi="Arial" w:cs="Arial"/>
        </w:rPr>
        <w:t>high-level political forum on sustainable development</w:t>
      </w:r>
      <w:r w:rsidRPr="00F921C6">
        <w:rPr>
          <w:rFonts w:ascii="Arial" w:hAnsi="Arial" w:cs="Arial"/>
        </w:rPr>
        <w:t xml:space="preserve">. </w:t>
      </w:r>
      <w:r w:rsidR="009E52E3" w:rsidRPr="00F921C6">
        <w:rPr>
          <w:rFonts w:ascii="Arial" w:hAnsi="Arial" w:cs="Arial"/>
        </w:rPr>
        <w:t xml:space="preserve">A </w:t>
      </w:r>
      <w:r w:rsidRPr="00F921C6">
        <w:rPr>
          <w:rFonts w:ascii="Arial" w:hAnsi="Arial" w:cs="Arial"/>
        </w:rPr>
        <w:t xml:space="preserve">high-level meeting on </w:t>
      </w:r>
      <w:r w:rsidR="009E52E3" w:rsidRPr="00F921C6">
        <w:rPr>
          <w:rFonts w:ascii="Arial" w:hAnsi="Arial" w:cs="Arial"/>
        </w:rPr>
        <w:t>i</w:t>
      </w:r>
      <w:r w:rsidRPr="00F921C6">
        <w:rPr>
          <w:rFonts w:ascii="Arial" w:hAnsi="Arial" w:cs="Arial"/>
        </w:rPr>
        <w:t xml:space="preserve">mplementing the </w:t>
      </w:r>
      <w:r w:rsidR="009E52E3" w:rsidRPr="00F921C6">
        <w:rPr>
          <w:rFonts w:ascii="Arial" w:hAnsi="Arial" w:cs="Arial"/>
        </w:rPr>
        <w:t xml:space="preserve">2030 Agenda </w:t>
      </w:r>
      <w:r w:rsidRPr="00F921C6">
        <w:rPr>
          <w:rFonts w:ascii="Arial" w:hAnsi="Arial" w:cs="Arial"/>
        </w:rPr>
        <w:t xml:space="preserve">and Agenda 2063 was </w:t>
      </w:r>
      <w:r w:rsidR="009E52E3" w:rsidRPr="00F921C6">
        <w:rPr>
          <w:rFonts w:ascii="Arial" w:hAnsi="Arial" w:cs="Arial"/>
        </w:rPr>
        <w:t>organized</w:t>
      </w:r>
      <w:r w:rsidR="000C0384" w:rsidRPr="00F921C6">
        <w:rPr>
          <w:rFonts w:ascii="Arial" w:hAnsi="Arial" w:cs="Arial"/>
        </w:rPr>
        <w:t xml:space="preserve"> </w:t>
      </w:r>
      <w:r w:rsidRPr="00F921C6">
        <w:rPr>
          <w:rFonts w:ascii="Arial" w:hAnsi="Arial" w:cs="Arial"/>
        </w:rPr>
        <w:t xml:space="preserve">in response to </w:t>
      </w:r>
      <w:r w:rsidR="009E52E3" w:rsidRPr="00F921C6">
        <w:rPr>
          <w:rFonts w:ascii="Arial" w:hAnsi="Arial" w:cs="Arial"/>
        </w:rPr>
        <w:t xml:space="preserve">the </w:t>
      </w:r>
      <w:r w:rsidRPr="00F921C6">
        <w:rPr>
          <w:rFonts w:ascii="Arial" w:hAnsi="Arial" w:cs="Arial"/>
        </w:rPr>
        <w:t>African countries</w:t>
      </w:r>
      <w:r w:rsidR="009E52E3" w:rsidRPr="00F921C6">
        <w:rPr>
          <w:rFonts w:ascii="Arial" w:hAnsi="Arial" w:cs="Arial"/>
        </w:rPr>
        <w:t>’ request</w:t>
      </w:r>
      <w:r w:rsidRPr="00F921C6">
        <w:rPr>
          <w:rFonts w:ascii="Arial" w:hAnsi="Arial" w:cs="Arial"/>
        </w:rPr>
        <w:t xml:space="preserve"> for a special event </w:t>
      </w:r>
      <w:r w:rsidR="009E52E3" w:rsidRPr="00F921C6">
        <w:rPr>
          <w:rFonts w:ascii="Arial" w:hAnsi="Arial" w:cs="Arial"/>
        </w:rPr>
        <w:t xml:space="preserve">focused </w:t>
      </w:r>
      <w:r w:rsidRPr="00F921C6">
        <w:rPr>
          <w:rFonts w:ascii="Arial" w:hAnsi="Arial" w:cs="Arial"/>
        </w:rPr>
        <w:t xml:space="preserve">on Africa to bring attention to </w:t>
      </w:r>
      <w:r w:rsidR="009E52E3" w:rsidRPr="00F921C6">
        <w:rPr>
          <w:rFonts w:ascii="Arial" w:hAnsi="Arial" w:cs="Arial"/>
        </w:rPr>
        <w:t xml:space="preserve">the </w:t>
      </w:r>
      <w:r w:rsidRPr="00F921C6">
        <w:rPr>
          <w:rFonts w:ascii="Arial" w:hAnsi="Arial" w:cs="Arial"/>
        </w:rPr>
        <w:t>critical development challenges fac</w:t>
      </w:r>
      <w:r w:rsidR="00B31F79" w:rsidRPr="00F921C6">
        <w:rPr>
          <w:rFonts w:ascii="Arial" w:hAnsi="Arial" w:cs="Arial"/>
        </w:rPr>
        <w:t xml:space="preserve">ing </w:t>
      </w:r>
      <w:r w:rsidRPr="00F921C6">
        <w:rPr>
          <w:rFonts w:ascii="Arial" w:hAnsi="Arial" w:cs="Arial"/>
        </w:rPr>
        <w:t>the continent in implementing global and continental development agendas.</w:t>
      </w:r>
    </w:p>
    <w:p w14:paraId="79D376B9" w14:textId="50C73016" w:rsidR="00DC5D75" w:rsidRPr="00F921C6" w:rsidRDefault="00DC5D75" w:rsidP="00DC5D75">
      <w:pPr>
        <w:spacing w:after="120" w:line="240" w:lineRule="auto"/>
        <w:jc w:val="both"/>
        <w:rPr>
          <w:rFonts w:ascii="Arial" w:hAnsi="Arial" w:cs="Arial"/>
        </w:rPr>
      </w:pPr>
      <w:r w:rsidRPr="00F921C6">
        <w:rPr>
          <w:rFonts w:ascii="Arial" w:hAnsi="Arial" w:cs="Arial"/>
        </w:rPr>
        <w:t xml:space="preserve">Furthermore, the </w:t>
      </w:r>
      <w:r w:rsidR="00B31F79" w:rsidRPr="00F921C6">
        <w:rPr>
          <w:rFonts w:ascii="Arial" w:hAnsi="Arial" w:cs="Arial"/>
        </w:rPr>
        <w:t xml:space="preserve">RP </w:t>
      </w:r>
      <w:r w:rsidRPr="00F921C6">
        <w:rPr>
          <w:rFonts w:ascii="Arial" w:hAnsi="Arial" w:cs="Arial"/>
        </w:rPr>
        <w:t xml:space="preserve">enhanced the capacities of 20 African countries to develop and implement national development plans in line with the </w:t>
      </w:r>
      <w:r w:rsidR="009E52E3" w:rsidRPr="00F921C6">
        <w:rPr>
          <w:rFonts w:ascii="Arial" w:hAnsi="Arial" w:cs="Arial"/>
        </w:rPr>
        <w:t>2030 Agenda</w:t>
      </w:r>
      <w:r w:rsidRPr="00F921C6">
        <w:rPr>
          <w:rFonts w:ascii="Arial" w:hAnsi="Arial" w:cs="Arial"/>
        </w:rPr>
        <w:t xml:space="preserve">, Agenda 2063, the Paris </w:t>
      </w:r>
      <w:proofErr w:type="gramStart"/>
      <w:r w:rsidRPr="00F921C6">
        <w:rPr>
          <w:rFonts w:ascii="Arial" w:hAnsi="Arial" w:cs="Arial"/>
        </w:rPr>
        <w:t>Agreement</w:t>
      </w:r>
      <w:proofErr w:type="gramEnd"/>
      <w:r w:rsidRPr="00F921C6">
        <w:rPr>
          <w:rFonts w:ascii="Arial" w:hAnsi="Arial" w:cs="Arial"/>
        </w:rPr>
        <w:t xml:space="preserve"> and regional frameworks. Angola, </w:t>
      </w:r>
      <w:r w:rsidR="00405435" w:rsidRPr="00F921C6">
        <w:rPr>
          <w:rFonts w:ascii="Arial" w:hAnsi="Arial" w:cs="Arial"/>
        </w:rPr>
        <w:t xml:space="preserve">Cameroon, Guinea-Bissau, </w:t>
      </w:r>
      <w:proofErr w:type="gramStart"/>
      <w:r w:rsidRPr="00F921C6">
        <w:rPr>
          <w:rFonts w:ascii="Arial" w:hAnsi="Arial" w:cs="Arial"/>
        </w:rPr>
        <w:t>Madagascar</w:t>
      </w:r>
      <w:proofErr w:type="gramEnd"/>
      <w:r w:rsidRPr="00F921C6">
        <w:rPr>
          <w:rFonts w:ascii="Arial" w:hAnsi="Arial" w:cs="Arial"/>
        </w:rPr>
        <w:t xml:space="preserve"> </w:t>
      </w:r>
      <w:r w:rsidR="00405435" w:rsidRPr="00F921C6">
        <w:rPr>
          <w:rFonts w:ascii="Arial" w:hAnsi="Arial" w:cs="Arial"/>
        </w:rPr>
        <w:t xml:space="preserve">and </w:t>
      </w:r>
      <w:r w:rsidRPr="00F921C6">
        <w:rPr>
          <w:rFonts w:ascii="Arial" w:hAnsi="Arial" w:cs="Arial"/>
        </w:rPr>
        <w:t xml:space="preserve">Tanzania </w:t>
      </w:r>
      <w:r w:rsidR="009E52E3" w:rsidRPr="00F921C6">
        <w:rPr>
          <w:rFonts w:ascii="Arial" w:hAnsi="Arial" w:cs="Arial"/>
        </w:rPr>
        <w:t xml:space="preserve">have </w:t>
      </w:r>
      <w:r w:rsidRPr="00F921C6">
        <w:rPr>
          <w:rFonts w:ascii="Arial" w:hAnsi="Arial" w:cs="Arial"/>
        </w:rPr>
        <w:t>accelerate</w:t>
      </w:r>
      <w:r w:rsidR="009E52E3" w:rsidRPr="00F921C6">
        <w:rPr>
          <w:rFonts w:ascii="Arial" w:hAnsi="Arial" w:cs="Arial"/>
        </w:rPr>
        <w:t>d</w:t>
      </w:r>
      <w:r w:rsidRPr="00F921C6">
        <w:rPr>
          <w:rFonts w:ascii="Arial" w:hAnsi="Arial" w:cs="Arial"/>
        </w:rPr>
        <w:t xml:space="preserve"> SDG </w:t>
      </w:r>
      <w:r w:rsidR="009E52E3" w:rsidRPr="00F921C6">
        <w:rPr>
          <w:rFonts w:ascii="Arial" w:hAnsi="Arial" w:cs="Arial"/>
        </w:rPr>
        <w:t>achievement</w:t>
      </w:r>
      <w:r w:rsidRPr="00F921C6">
        <w:rPr>
          <w:rFonts w:ascii="Arial" w:hAnsi="Arial" w:cs="Arial"/>
        </w:rPr>
        <w:t>, financing and coordination</w:t>
      </w:r>
      <w:r w:rsidR="00B31F79" w:rsidRPr="00F921C6">
        <w:rPr>
          <w:rFonts w:ascii="Arial" w:hAnsi="Arial" w:cs="Arial"/>
        </w:rPr>
        <w:t xml:space="preserve"> as a result of mainstreaming, acceleration and policy support missions</w:t>
      </w:r>
      <w:r w:rsidRPr="00F921C6">
        <w:rPr>
          <w:rFonts w:ascii="Arial" w:hAnsi="Arial" w:cs="Arial"/>
        </w:rPr>
        <w:t xml:space="preserve">. In partnership with NEPAD, </w:t>
      </w:r>
      <w:r w:rsidR="009E52E3" w:rsidRPr="00F921C6">
        <w:rPr>
          <w:rFonts w:ascii="Arial" w:hAnsi="Arial" w:cs="Arial"/>
        </w:rPr>
        <w:t xml:space="preserve">the </w:t>
      </w:r>
      <w:r w:rsidRPr="00F921C6">
        <w:rPr>
          <w:rFonts w:ascii="Arial" w:hAnsi="Arial" w:cs="Arial"/>
        </w:rPr>
        <w:t>Africa</w:t>
      </w:r>
      <w:r w:rsidR="009E52E3" w:rsidRPr="00F921C6">
        <w:rPr>
          <w:rFonts w:ascii="Arial" w:hAnsi="Arial" w:cs="Arial"/>
        </w:rPr>
        <w:t>n</w:t>
      </w:r>
      <w:r w:rsidRPr="00F921C6">
        <w:rPr>
          <w:rFonts w:ascii="Arial" w:hAnsi="Arial" w:cs="Arial"/>
        </w:rPr>
        <w:t xml:space="preserve"> Union Development Agency</w:t>
      </w:r>
      <w:r w:rsidR="009E52E3" w:rsidRPr="00F921C6">
        <w:rPr>
          <w:rFonts w:ascii="Arial" w:hAnsi="Arial" w:cs="Arial"/>
        </w:rPr>
        <w:t>,</w:t>
      </w:r>
      <w:r w:rsidRPr="00F921C6">
        <w:rPr>
          <w:rFonts w:ascii="Arial" w:hAnsi="Arial" w:cs="Arial"/>
        </w:rPr>
        <w:t xml:space="preserve"> </w:t>
      </w:r>
      <w:r w:rsidR="009E52E3" w:rsidRPr="00F921C6">
        <w:rPr>
          <w:rFonts w:ascii="Arial" w:hAnsi="Arial" w:cs="Arial"/>
        </w:rPr>
        <w:t xml:space="preserve">IDB </w:t>
      </w:r>
      <w:r w:rsidRPr="00F921C6">
        <w:rPr>
          <w:rFonts w:ascii="Arial" w:hAnsi="Arial" w:cs="Arial"/>
        </w:rPr>
        <w:t xml:space="preserve">and 11 countries, </w:t>
      </w:r>
      <w:proofErr w:type="gramStart"/>
      <w:r w:rsidRPr="00F921C6">
        <w:rPr>
          <w:rFonts w:ascii="Arial" w:hAnsi="Arial" w:cs="Arial"/>
        </w:rPr>
        <w:t>a number of</w:t>
      </w:r>
      <w:proofErr w:type="gramEnd"/>
      <w:r w:rsidRPr="00F921C6">
        <w:rPr>
          <w:rFonts w:ascii="Arial" w:hAnsi="Arial" w:cs="Arial"/>
        </w:rPr>
        <w:t xml:space="preserve"> activities were undertaken to foster </w:t>
      </w:r>
      <w:r w:rsidR="006C555B" w:rsidRPr="00F921C6">
        <w:rPr>
          <w:rFonts w:ascii="Arial" w:hAnsi="Arial" w:cs="Arial"/>
        </w:rPr>
        <w:t xml:space="preserve">SSC </w:t>
      </w:r>
      <w:r w:rsidRPr="00F921C6">
        <w:rPr>
          <w:rFonts w:ascii="Arial" w:hAnsi="Arial" w:cs="Arial"/>
        </w:rPr>
        <w:t xml:space="preserve">aimed at sharing </w:t>
      </w:r>
      <w:r w:rsidR="006C555B" w:rsidRPr="00F921C6">
        <w:rPr>
          <w:rFonts w:ascii="Arial" w:hAnsi="Arial" w:cs="Arial"/>
        </w:rPr>
        <w:t xml:space="preserve">horizontal </w:t>
      </w:r>
      <w:r w:rsidRPr="00F921C6">
        <w:rPr>
          <w:rFonts w:ascii="Arial" w:hAnsi="Arial" w:cs="Arial"/>
        </w:rPr>
        <w:t>development solutions in SDG</w:t>
      </w:r>
      <w:r w:rsidR="006C555B" w:rsidRPr="00F921C6">
        <w:rPr>
          <w:rFonts w:ascii="Arial" w:hAnsi="Arial" w:cs="Arial"/>
        </w:rPr>
        <w:t>-</w:t>
      </w:r>
      <w:r w:rsidRPr="00F921C6">
        <w:rPr>
          <w:rFonts w:ascii="Arial" w:hAnsi="Arial" w:cs="Arial"/>
        </w:rPr>
        <w:t>specific sectors among African countries.</w:t>
      </w:r>
      <w:r w:rsidR="000306E0" w:rsidRPr="00F921C6">
        <w:rPr>
          <w:rFonts w:ascii="Arial" w:hAnsi="Arial" w:cs="Arial"/>
        </w:rPr>
        <w:t xml:space="preserve"> </w:t>
      </w:r>
      <w:r w:rsidRPr="00F921C6">
        <w:rPr>
          <w:rFonts w:ascii="Arial" w:hAnsi="Arial" w:cs="Arial"/>
        </w:rPr>
        <w:t>However, the evaluation notes that the high staff turnover, slow project start</w:t>
      </w:r>
      <w:r w:rsidR="006C555B" w:rsidRPr="00F921C6">
        <w:rPr>
          <w:rFonts w:ascii="Arial" w:hAnsi="Arial" w:cs="Arial"/>
        </w:rPr>
        <w:t>-</w:t>
      </w:r>
      <w:r w:rsidRPr="00F921C6">
        <w:rPr>
          <w:rFonts w:ascii="Arial" w:hAnsi="Arial" w:cs="Arial"/>
        </w:rPr>
        <w:t xml:space="preserve">up, lack of </w:t>
      </w:r>
      <w:r w:rsidR="006C555B" w:rsidRPr="00F921C6">
        <w:rPr>
          <w:rFonts w:ascii="Arial" w:hAnsi="Arial" w:cs="Arial"/>
        </w:rPr>
        <w:t xml:space="preserve">a </w:t>
      </w:r>
      <w:r w:rsidRPr="00F921C6">
        <w:rPr>
          <w:rFonts w:ascii="Arial" w:hAnsi="Arial" w:cs="Arial"/>
        </w:rPr>
        <w:t xml:space="preserve">mechanism to </w:t>
      </w:r>
      <w:r w:rsidR="006C555B" w:rsidRPr="00F921C6">
        <w:rPr>
          <w:rFonts w:ascii="Arial" w:hAnsi="Arial" w:cs="Arial"/>
        </w:rPr>
        <w:t>institutionalize</w:t>
      </w:r>
      <w:r w:rsidR="000C0384" w:rsidRPr="00F921C6">
        <w:rPr>
          <w:rFonts w:ascii="Arial" w:hAnsi="Arial" w:cs="Arial"/>
        </w:rPr>
        <w:t xml:space="preserve"> </w:t>
      </w:r>
      <w:r w:rsidRPr="00F921C6">
        <w:rPr>
          <w:rFonts w:ascii="Arial" w:hAnsi="Arial" w:cs="Arial"/>
        </w:rPr>
        <w:t xml:space="preserve">the SSC agenda </w:t>
      </w:r>
      <w:r w:rsidR="00B31F79" w:rsidRPr="00F921C6">
        <w:rPr>
          <w:rFonts w:ascii="Arial" w:hAnsi="Arial" w:cs="Arial"/>
        </w:rPr>
        <w:t xml:space="preserve">at the country level </w:t>
      </w:r>
      <w:r w:rsidRPr="00F921C6">
        <w:rPr>
          <w:rFonts w:ascii="Arial" w:hAnsi="Arial" w:cs="Arial"/>
        </w:rPr>
        <w:t xml:space="preserve">and </w:t>
      </w:r>
      <w:r w:rsidR="006C555B" w:rsidRPr="00F921C6">
        <w:rPr>
          <w:rFonts w:ascii="Arial" w:hAnsi="Arial" w:cs="Arial"/>
        </w:rPr>
        <w:t xml:space="preserve">a </w:t>
      </w:r>
      <w:r w:rsidRPr="00F921C6">
        <w:rPr>
          <w:rFonts w:ascii="Arial" w:hAnsi="Arial" w:cs="Arial"/>
        </w:rPr>
        <w:t xml:space="preserve">reliance on core funding have </w:t>
      </w:r>
      <w:r w:rsidR="006C555B" w:rsidRPr="00F921C6">
        <w:rPr>
          <w:rFonts w:ascii="Arial" w:hAnsi="Arial" w:cs="Arial"/>
        </w:rPr>
        <w:t xml:space="preserve">hampered </w:t>
      </w:r>
      <w:r w:rsidRPr="00F921C6">
        <w:rPr>
          <w:rFonts w:ascii="Arial" w:hAnsi="Arial" w:cs="Arial"/>
        </w:rPr>
        <w:t xml:space="preserve">and are likely to continue hampering the </w:t>
      </w:r>
      <w:r w:rsidR="006C555B" w:rsidRPr="00F921C6">
        <w:rPr>
          <w:rFonts w:ascii="Arial" w:hAnsi="Arial" w:cs="Arial"/>
        </w:rPr>
        <w:t xml:space="preserve">initiative’s </w:t>
      </w:r>
      <w:r w:rsidRPr="00F921C6">
        <w:rPr>
          <w:rFonts w:ascii="Arial" w:hAnsi="Arial" w:cs="Arial"/>
        </w:rPr>
        <w:t xml:space="preserve">performance and contribution to the outcome. Continued dialogue and engagement, </w:t>
      </w:r>
      <w:r w:rsidR="006C555B" w:rsidRPr="00F921C6">
        <w:rPr>
          <w:rFonts w:ascii="Arial" w:hAnsi="Arial" w:cs="Arial"/>
        </w:rPr>
        <w:t>mobilization</w:t>
      </w:r>
      <w:r w:rsidR="000C0384" w:rsidRPr="00F921C6">
        <w:rPr>
          <w:rFonts w:ascii="Arial" w:hAnsi="Arial" w:cs="Arial"/>
        </w:rPr>
        <w:t xml:space="preserve"> </w:t>
      </w:r>
      <w:r w:rsidRPr="00F921C6">
        <w:rPr>
          <w:rFonts w:ascii="Arial" w:hAnsi="Arial" w:cs="Arial"/>
        </w:rPr>
        <w:t xml:space="preserve">of additional resources and </w:t>
      </w:r>
      <w:r w:rsidR="000C0384" w:rsidRPr="00F921C6">
        <w:rPr>
          <w:rFonts w:ascii="Arial" w:hAnsi="Arial" w:cs="Arial"/>
        </w:rPr>
        <w:t>institutionali</w:t>
      </w:r>
      <w:r w:rsidR="006C555B" w:rsidRPr="00F921C6">
        <w:rPr>
          <w:rFonts w:ascii="Arial" w:hAnsi="Arial" w:cs="Arial"/>
        </w:rPr>
        <w:t>zation of</w:t>
      </w:r>
      <w:r w:rsidR="000C0384" w:rsidRPr="00F921C6">
        <w:rPr>
          <w:rFonts w:ascii="Arial" w:hAnsi="Arial" w:cs="Arial"/>
        </w:rPr>
        <w:t xml:space="preserve"> </w:t>
      </w:r>
      <w:r w:rsidRPr="00F921C6">
        <w:rPr>
          <w:rFonts w:ascii="Arial" w:hAnsi="Arial" w:cs="Arial"/>
        </w:rPr>
        <w:t xml:space="preserve">the SSC agenda at the AUC and in </w:t>
      </w:r>
      <w:r w:rsidR="006C555B" w:rsidRPr="00F921C6">
        <w:rPr>
          <w:rFonts w:ascii="Arial" w:hAnsi="Arial" w:cs="Arial"/>
        </w:rPr>
        <w:t xml:space="preserve">target </w:t>
      </w:r>
      <w:r w:rsidRPr="00F921C6">
        <w:rPr>
          <w:rFonts w:ascii="Arial" w:hAnsi="Arial" w:cs="Arial"/>
        </w:rPr>
        <w:t xml:space="preserve">countries </w:t>
      </w:r>
      <w:r w:rsidR="00B31F79" w:rsidRPr="00F921C6">
        <w:rPr>
          <w:rFonts w:ascii="Arial" w:hAnsi="Arial" w:cs="Arial"/>
        </w:rPr>
        <w:t>are</w:t>
      </w:r>
      <w:r w:rsidRPr="00F921C6">
        <w:rPr>
          <w:rFonts w:ascii="Arial" w:hAnsi="Arial" w:cs="Arial"/>
        </w:rPr>
        <w:t xml:space="preserve"> likely </w:t>
      </w:r>
      <w:r w:rsidR="006C555B" w:rsidRPr="00F921C6">
        <w:rPr>
          <w:rFonts w:ascii="Arial" w:hAnsi="Arial" w:cs="Arial"/>
        </w:rPr>
        <w:t xml:space="preserve">to </w:t>
      </w:r>
      <w:r w:rsidRPr="00F921C6">
        <w:rPr>
          <w:rFonts w:ascii="Arial" w:hAnsi="Arial" w:cs="Arial"/>
        </w:rPr>
        <w:t>produce the intended results.</w:t>
      </w:r>
    </w:p>
    <w:p w14:paraId="407E9011" w14:textId="704F07FF" w:rsidR="00F84EC2" w:rsidRPr="00F921C6" w:rsidRDefault="00DC5D75" w:rsidP="00F84EC2">
      <w:pPr>
        <w:pStyle w:val="NoSpacing"/>
        <w:rPr>
          <w:rFonts w:ascii="Arial" w:hAnsi="Arial" w:cs="Arial"/>
          <w:u w:val="dotted"/>
        </w:rPr>
      </w:pPr>
      <w:r w:rsidRPr="00F921C6">
        <w:rPr>
          <w:rFonts w:ascii="Arial" w:hAnsi="Arial" w:cs="Arial"/>
          <w:b/>
        </w:rPr>
        <w:t>Output 1.6</w:t>
      </w:r>
      <w:r w:rsidRPr="00F921C6">
        <w:rPr>
          <w:rFonts w:ascii="Arial" w:hAnsi="Arial" w:cs="Arial"/>
        </w:rPr>
        <w:t xml:space="preserve">: </w:t>
      </w:r>
      <w:r w:rsidR="00B31F79" w:rsidRPr="00F921C6">
        <w:rPr>
          <w:rFonts w:ascii="Arial" w:hAnsi="Arial" w:cs="Arial"/>
        </w:rPr>
        <w:t xml:space="preserve">The </w:t>
      </w:r>
      <w:r w:rsidR="00F84EC2" w:rsidRPr="00F921C6">
        <w:rPr>
          <w:rFonts w:ascii="Arial" w:hAnsi="Arial" w:cs="Arial"/>
          <w:u w:val="dotted"/>
          <w:lang w:val="en-GB"/>
        </w:rPr>
        <w:t>AUC and RECs have the technical and operational capacities to promote an inclusive growth model in the continent</w:t>
      </w:r>
      <w:r w:rsidR="006C555B" w:rsidRPr="00F921C6">
        <w:rPr>
          <w:rFonts w:ascii="Arial" w:hAnsi="Arial" w:cs="Arial"/>
          <w:u w:val="dotted"/>
          <w:lang w:val="en-GB"/>
        </w:rPr>
        <w:t>.</w:t>
      </w:r>
    </w:p>
    <w:p w14:paraId="5269B590" w14:textId="4545B919" w:rsidR="00DC5D75" w:rsidRPr="00F921C6" w:rsidRDefault="00DC5D75" w:rsidP="00DC5D75">
      <w:pPr>
        <w:spacing w:after="120" w:line="240" w:lineRule="auto"/>
        <w:jc w:val="both"/>
        <w:rPr>
          <w:rFonts w:ascii="Arial" w:hAnsi="Arial" w:cs="Arial"/>
        </w:rPr>
      </w:pPr>
      <w:r w:rsidRPr="00F921C6">
        <w:rPr>
          <w:rFonts w:ascii="Arial" w:hAnsi="Arial" w:cs="Arial"/>
        </w:rPr>
        <w:t xml:space="preserve">The </w:t>
      </w:r>
      <w:r w:rsidR="00B31F79" w:rsidRPr="00F921C6">
        <w:rPr>
          <w:rFonts w:ascii="Arial" w:hAnsi="Arial" w:cs="Arial"/>
        </w:rPr>
        <w:t xml:space="preserve">RP </w:t>
      </w:r>
      <w:r w:rsidRPr="00F921C6">
        <w:rPr>
          <w:rFonts w:ascii="Arial" w:hAnsi="Arial" w:cs="Arial"/>
        </w:rPr>
        <w:t xml:space="preserve">supported </w:t>
      </w:r>
      <w:r w:rsidR="006C555B" w:rsidRPr="00F921C6">
        <w:rPr>
          <w:rFonts w:ascii="Arial" w:hAnsi="Arial" w:cs="Arial"/>
        </w:rPr>
        <w:t xml:space="preserve">the </w:t>
      </w:r>
      <w:r w:rsidRPr="00F921C6">
        <w:rPr>
          <w:rFonts w:ascii="Arial" w:hAnsi="Arial" w:cs="Arial"/>
        </w:rPr>
        <w:t xml:space="preserve">AUC and RECs </w:t>
      </w:r>
      <w:r w:rsidR="006C555B" w:rsidRPr="00F921C6">
        <w:rPr>
          <w:rFonts w:ascii="Arial" w:hAnsi="Arial" w:cs="Arial"/>
        </w:rPr>
        <w:t xml:space="preserve">in </w:t>
      </w:r>
      <w:r w:rsidRPr="00F921C6">
        <w:rPr>
          <w:rFonts w:ascii="Arial" w:hAnsi="Arial" w:cs="Arial"/>
        </w:rPr>
        <w:t>strengthen</w:t>
      </w:r>
      <w:r w:rsidR="006C555B" w:rsidRPr="00F921C6">
        <w:rPr>
          <w:rFonts w:ascii="Arial" w:hAnsi="Arial" w:cs="Arial"/>
        </w:rPr>
        <w:t>ing</w:t>
      </w:r>
      <w:r w:rsidRPr="00F921C6">
        <w:rPr>
          <w:rFonts w:ascii="Arial" w:hAnsi="Arial" w:cs="Arial"/>
        </w:rPr>
        <w:t xml:space="preserve"> their technical capacities to promote </w:t>
      </w:r>
      <w:r w:rsidR="006C555B" w:rsidRPr="00F921C6">
        <w:rPr>
          <w:rFonts w:ascii="Arial" w:hAnsi="Arial" w:cs="Arial"/>
        </w:rPr>
        <w:t xml:space="preserve">an </w:t>
      </w:r>
      <w:r w:rsidRPr="00F921C6">
        <w:rPr>
          <w:rFonts w:ascii="Arial" w:hAnsi="Arial" w:cs="Arial"/>
        </w:rPr>
        <w:t>inclusive growth model in the continent</w:t>
      </w:r>
      <w:r w:rsidR="006C555B" w:rsidRPr="00F921C6">
        <w:rPr>
          <w:rFonts w:ascii="Arial" w:hAnsi="Arial" w:cs="Arial"/>
        </w:rPr>
        <w:t xml:space="preserve">, which </w:t>
      </w:r>
      <w:r w:rsidRPr="00F921C6">
        <w:rPr>
          <w:rFonts w:ascii="Arial" w:hAnsi="Arial" w:cs="Arial"/>
        </w:rPr>
        <w:t>is showing early results.</w:t>
      </w:r>
    </w:p>
    <w:p w14:paraId="3C6749E7" w14:textId="099C6680" w:rsidR="00DC5D75" w:rsidRPr="00F921C6" w:rsidRDefault="00DC5D75" w:rsidP="00DC5D75">
      <w:pPr>
        <w:pStyle w:val="Default"/>
        <w:spacing w:after="200"/>
        <w:jc w:val="both"/>
        <w:rPr>
          <w:rFonts w:ascii="Arial" w:hAnsi="Arial" w:cs="Arial"/>
          <w:sz w:val="22"/>
          <w:szCs w:val="22"/>
        </w:rPr>
      </w:pPr>
      <w:r w:rsidRPr="00F921C6">
        <w:rPr>
          <w:rFonts w:ascii="Arial" w:hAnsi="Arial" w:cs="Arial"/>
          <w:sz w:val="22"/>
          <w:szCs w:val="22"/>
        </w:rPr>
        <w:t>Under this output, UNDP</w:t>
      </w:r>
      <w:r w:rsidR="006C555B" w:rsidRPr="00F921C6">
        <w:rPr>
          <w:rFonts w:ascii="Arial" w:hAnsi="Arial" w:cs="Arial"/>
          <w:sz w:val="22"/>
          <w:szCs w:val="22"/>
        </w:rPr>
        <w:t>,</w:t>
      </w:r>
      <w:r w:rsidRPr="00F921C6">
        <w:rPr>
          <w:rFonts w:ascii="Arial" w:hAnsi="Arial" w:cs="Arial"/>
          <w:sz w:val="22"/>
          <w:szCs w:val="22"/>
        </w:rPr>
        <w:t xml:space="preserve"> in partnership with UNECA, </w:t>
      </w:r>
      <w:r w:rsidR="006C555B" w:rsidRPr="00F921C6">
        <w:rPr>
          <w:rFonts w:ascii="Arial" w:hAnsi="Arial" w:cs="Arial"/>
          <w:sz w:val="22"/>
          <w:szCs w:val="22"/>
        </w:rPr>
        <w:t xml:space="preserve">the </w:t>
      </w:r>
      <w:r w:rsidRPr="00F921C6">
        <w:rPr>
          <w:rFonts w:ascii="Arial" w:hAnsi="Arial" w:cs="Arial"/>
          <w:sz w:val="22"/>
          <w:szCs w:val="22"/>
        </w:rPr>
        <w:t xml:space="preserve">AUC and </w:t>
      </w:r>
      <w:r w:rsidR="006C555B" w:rsidRPr="00F921C6">
        <w:rPr>
          <w:rFonts w:ascii="Arial" w:hAnsi="Arial" w:cs="Arial"/>
          <w:sz w:val="22"/>
          <w:szCs w:val="22"/>
        </w:rPr>
        <w:t xml:space="preserve">the </w:t>
      </w:r>
      <w:r w:rsidRPr="00F921C6">
        <w:rPr>
          <w:rFonts w:ascii="Arial" w:hAnsi="Arial" w:cs="Arial"/>
          <w:sz w:val="22"/>
          <w:szCs w:val="22"/>
        </w:rPr>
        <w:t>U</w:t>
      </w:r>
      <w:r w:rsidR="006C555B" w:rsidRPr="00F921C6">
        <w:rPr>
          <w:rFonts w:ascii="Arial" w:hAnsi="Arial" w:cs="Arial"/>
          <w:sz w:val="22"/>
          <w:szCs w:val="22"/>
        </w:rPr>
        <w:t xml:space="preserve">nited </w:t>
      </w:r>
      <w:r w:rsidRPr="00F921C6">
        <w:rPr>
          <w:rFonts w:ascii="Arial" w:hAnsi="Arial" w:cs="Arial"/>
          <w:sz w:val="22"/>
          <w:szCs w:val="22"/>
        </w:rPr>
        <w:t>N</w:t>
      </w:r>
      <w:r w:rsidR="006C555B" w:rsidRPr="00F921C6">
        <w:rPr>
          <w:rFonts w:ascii="Arial" w:hAnsi="Arial" w:cs="Arial"/>
          <w:sz w:val="22"/>
          <w:szCs w:val="22"/>
        </w:rPr>
        <w:t>ations</w:t>
      </w:r>
      <w:r w:rsidRPr="00F921C6">
        <w:rPr>
          <w:rFonts w:ascii="Arial" w:hAnsi="Arial" w:cs="Arial"/>
          <w:sz w:val="22"/>
          <w:szCs w:val="22"/>
        </w:rPr>
        <w:t xml:space="preserve"> OSAA</w:t>
      </w:r>
      <w:r w:rsidR="006C555B" w:rsidRPr="00F921C6">
        <w:rPr>
          <w:rFonts w:ascii="Arial" w:hAnsi="Arial" w:cs="Arial"/>
          <w:sz w:val="22"/>
          <w:szCs w:val="22"/>
        </w:rPr>
        <w:t>,</w:t>
      </w:r>
      <w:r w:rsidRPr="00F921C6">
        <w:rPr>
          <w:rFonts w:ascii="Arial" w:hAnsi="Arial" w:cs="Arial"/>
          <w:sz w:val="22"/>
          <w:szCs w:val="22"/>
        </w:rPr>
        <w:t xml:space="preserve"> </w:t>
      </w:r>
      <w:r w:rsidR="000C0384" w:rsidRPr="00F921C6">
        <w:rPr>
          <w:rFonts w:ascii="Arial" w:hAnsi="Arial" w:cs="Arial"/>
          <w:sz w:val="22"/>
          <w:szCs w:val="22"/>
        </w:rPr>
        <w:t>organi</w:t>
      </w:r>
      <w:r w:rsidR="006C555B" w:rsidRPr="00F921C6">
        <w:rPr>
          <w:rFonts w:ascii="Arial" w:hAnsi="Arial" w:cs="Arial"/>
          <w:sz w:val="22"/>
          <w:szCs w:val="22"/>
        </w:rPr>
        <w:t>z</w:t>
      </w:r>
      <w:r w:rsidR="000C0384" w:rsidRPr="00F921C6">
        <w:rPr>
          <w:rFonts w:ascii="Arial" w:hAnsi="Arial" w:cs="Arial"/>
          <w:sz w:val="22"/>
          <w:szCs w:val="22"/>
        </w:rPr>
        <w:t xml:space="preserve">ed </w:t>
      </w:r>
      <w:r w:rsidRPr="00F921C6">
        <w:rPr>
          <w:rFonts w:ascii="Arial" w:hAnsi="Arial" w:cs="Arial"/>
          <w:sz w:val="22"/>
          <w:szCs w:val="22"/>
        </w:rPr>
        <w:t xml:space="preserve">demand-driven capacity development events </w:t>
      </w:r>
      <w:r w:rsidR="002371A7" w:rsidRPr="00F921C6">
        <w:rPr>
          <w:rFonts w:ascii="Arial" w:hAnsi="Arial" w:cs="Arial"/>
          <w:sz w:val="22"/>
          <w:szCs w:val="22"/>
        </w:rPr>
        <w:t>to improve report</w:t>
      </w:r>
      <w:r w:rsidR="00B31F79" w:rsidRPr="00F921C6">
        <w:rPr>
          <w:rFonts w:ascii="Arial" w:hAnsi="Arial" w:cs="Arial"/>
          <w:sz w:val="22"/>
          <w:szCs w:val="22"/>
        </w:rPr>
        <w:t>ing</w:t>
      </w:r>
      <w:r w:rsidR="002371A7" w:rsidRPr="00F921C6">
        <w:rPr>
          <w:rFonts w:ascii="Arial" w:hAnsi="Arial" w:cs="Arial"/>
          <w:sz w:val="22"/>
          <w:szCs w:val="22"/>
        </w:rPr>
        <w:t xml:space="preserve"> on the </w:t>
      </w:r>
      <w:r w:rsidRPr="00F921C6">
        <w:rPr>
          <w:rFonts w:ascii="Arial" w:hAnsi="Arial" w:cs="Arial"/>
          <w:sz w:val="22"/>
          <w:szCs w:val="22"/>
        </w:rPr>
        <w:t>SDGs and Agenda 2063. This was conducted in the context of the</w:t>
      </w:r>
      <w:r w:rsidR="006C555B" w:rsidRPr="00F921C6">
        <w:rPr>
          <w:rFonts w:ascii="Arial" w:hAnsi="Arial" w:cs="Arial"/>
          <w:sz w:val="22"/>
          <w:szCs w:val="22"/>
        </w:rPr>
        <w:t xml:space="preserve"> </w:t>
      </w:r>
      <w:r w:rsidRPr="00F921C6">
        <w:rPr>
          <w:rFonts w:ascii="Arial" w:hAnsi="Arial" w:cs="Arial"/>
          <w:sz w:val="22"/>
          <w:szCs w:val="22"/>
        </w:rPr>
        <w:t xml:space="preserve">voluntary national reviews, </w:t>
      </w:r>
      <w:r w:rsidR="006C555B" w:rsidRPr="00F921C6">
        <w:rPr>
          <w:rFonts w:ascii="Arial" w:hAnsi="Arial" w:cs="Arial"/>
          <w:sz w:val="22"/>
          <w:szCs w:val="22"/>
        </w:rPr>
        <w:t xml:space="preserve">on </w:t>
      </w:r>
      <w:r w:rsidRPr="00F921C6">
        <w:rPr>
          <w:rFonts w:ascii="Arial" w:hAnsi="Arial" w:cs="Arial"/>
          <w:sz w:val="22"/>
          <w:szCs w:val="22"/>
        </w:rPr>
        <w:t xml:space="preserve">the </w:t>
      </w:r>
      <w:proofErr w:type="spellStart"/>
      <w:r w:rsidRPr="00F921C6">
        <w:rPr>
          <w:rFonts w:ascii="Arial" w:hAnsi="Arial" w:cs="Arial"/>
          <w:sz w:val="22"/>
          <w:szCs w:val="22"/>
        </w:rPr>
        <w:t>sidelines</w:t>
      </w:r>
      <w:proofErr w:type="spellEnd"/>
      <w:r w:rsidRPr="00F921C6">
        <w:rPr>
          <w:rFonts w:ascii="Arial" w:hAnsi="Arial" w:cs="Arial"/>
          <w:sz w:val="22"/>
          <w:szCs w:val="22"/>
        </w:rPr>
        <w:t xml:space="preserve"> of the Africa Regional Forum on Sustainable Development and the </w:t>
      </w:r>
      <w:r w:rsidR="006C555B" w:rsidRPr="00F921C6">
        <w:rPr>
          <w:rFonts w:ascii="Arial" w:hAnsi="Arial" w:cs="Arial"/>
          <w:sz w:val="22"/>
          <w:szCs w:val="22"/>
        </w:rPr>
        <w:t>high-level political forum</w:t>
      </w:r>
      <w:r w:rsidRPr="00F921C6">
        <w:rPr>
          <w:rFonts w:ascii="Arial" w:hAnsi="Arial" w:cs="Arial"/>
          <w:sz w:val="22"/>
          <w:szCs w:val="22"/>
        </w:rPr>
        <w:t>.</w:t>
      </w:r>
    </w:p>
    <w:p w14:paraId="618AEEAB" w14:textId="24B559DD" w:rsidR="00DC5D75" w:rsidRPr="00F921C6" w:rsidRDefault="00B31F79" w:rsidP="00DC5D75">
      <w:pPr>
        <w:spacing w:after="120" w:line="240" w:lineRule="auto"/>
        <w:jc w:val="both"/>
        <w:rPr>
          <w:rFonts w:ascii="Arial" w:hAnsi="Arial" w:cs="Arial"/>
        </w:rPr>
      </w:pPr>
      <w:r w:rsidRPr="00F921C6">
        <w:rPr>
          <w:rFonts w:ascii="Arial" w:hAnsi="Arial" w:cs="Arial"/>
        </w:rPr>
        <w:t xml:space="preserve">Under </w:t>
      </w:r>
      <w:r w:rsidR="00DC5D75" w:rsidRPr="00F921C6">
        <w:rPr>
          <w:rFonts w:ascii="Arial" w:hAnsi="Arial" w:cs="Arial"/>
        </w:rPr>
        <w:t xml:space="preserve">the project </w:t>
      </w:r>
      <w:r w:rsidR="00E41718" w:rsidRPr="00F921C6">
        <w:rPr>
          <w:rFonts w:ascii="Arial" w:hAnsi="Arial" w:cs="Arial"/>
        </w:rPr>
        <w:t xml:space="preserve">entitled </w:t>
      </w:r>
      <w:r w:rsidR="00DC5D75" w:rsidRPr="00F921C6">
        <w:rPr>
          <w:rFonts w:ascii="Arial" w:hAnsi="Arial" w:cs="Arial"/>
        </w:rPr>
        <w:t>‘</w:t>
      </w:r>
      <w:r w:rsidRPr="00F921C6">
        <w:rPr>
          <w:rFonts w:ascii="Arial" w:hAnsi="Arial" w:cs="Arial"/>
        </w:rPr>
        <w:t>Private Sector: Africa Finance Sector Hub</w:t>
      </w:r>
      <w:r w:rsidR="00DC5D75" w:rsidRPr="00F921C6">
        <w:rPr>
          <w:rFonts w:ascii="Arial" w:hAnsi="Arial" w:cs="Arial"/>
        </w:rPr>
        <w:t>’</w:t>
      </w:r>
      <w:r w:rsidRPr="00F921C6">
        <w:rPr>
          <w:rFonts w:ascii="Arial" w:hAnsi="Arial" w:cs="Arial"/>
        </w:rPr>
        <w:t xml:space="preserve"> (Finance Sector project)</w:t>
      </w:r>
      <w:r w:rsidR="00E41718" w:rsidRPr="00F921C6">
        <w:rPr>
          <w:rFonts w:ascii="Arial" w:hAnsi="Arial" w:cs="Arial"/>
        </w:rPr>
        <w:t xml:space="preserve">, the </w:t>
      </w:r>
      <w:r w:rsidRPr="00F921C6">
        <w:rPr>
          <w:rFonts w:ascii="Arial" w:hAnsi="Arial" w:cs="Arial"/>
        </w:rPr>
        <w:t xml:space="preserve">RP </w:t>
      </w:r>
      <w:r w:rsidR="00DC5D75" w:rsidRPr="00F921C6">
        <w:rPr>
          <w:rFonts w:ascii="Arial" w:hAnsi="Arial" w:cs="Arial"/>
        </w:rPr>
        <w:t xml:space="preserve">supported </w:t>
      </w:r>
      <w:r w:rsidR="00E41718" w:rsidRPr="00F921C6">
        <w:rPr>
          <w:rFonts w:ascii="Arial" w:hAnsi="Arial" w:cs="Arial"/>
        </w:rPr>
        <w:t xml:space="preserve">the </w:t>
      </w:r>
      <w:r w:rsidR="00DC5D75" w:rsidRPr="00F921C6">
        <w:rPr>
          <w:rFonts w:ascii="Arial" w:hAnsi="Arial" w:cs="Arial"/>
        </w:rPr>
        <w:t xml:space="preserve">AUC </w:t>
      </w:r>
      <w:r w:rsidR="00E41718" w:rsidRPr="00F921C6">
        <w:rPr>
          <w:rFonts w:ascii="Arial" w:hAnsi="Arial" w:cs="Arial"/>
        </w:rPr>
        <w:t xml:space="preserve">in </w:t>
      </w:r>
      <w:r w:rsidR="00DC5D75" w:rsidRPr="00F921C6">
        <w:rPr>
          <w:rFonts w:ascii="Arial" w:hAnsi="Arial" w:cs="Arial"/>
        </w:rPr>
        <w:t>establish</w:t>
      </w:r>
      <w:r w:rsidR="00E41718" w:rsidRPr="00F921C6">
        <w:rPr>
          <w:rFonts w:ascii="Arial" w:hAnsi="Arial" w:cs="Arial"/>
        </w:rPr>
        <w:t>ing</w:t>
      </w:r>
      <w:r w:rsidR="00DC5D75" w:rsidRPr="00F921C6">
        <w:rPr>
          <w:rFonts w:ascii="Arial" w:hAnsi="Arial" w:cs="Arial"/>
        </w:rPr>
        <w:t xml:space="preserve"> </w:t>
      </w:r>
      <w:r w:rsidR="00E41718" w:rsidRPr="00F921C6">
        <w:rPr>
          <w:rFonts w:ascii="Arial" w:hAnsi="Arial" w:cs="Arial"/>
        </w:rPr>
        <w:t xml:space="preserve">the </w:t>
      </w:r>
      <w:r w:rsidR="00DC5D75" w:rsidRPr="00F921C6">
        <w:rPr>
          <w:rFonts w:ascii="Arial" w:hAnsi="Arial" w:cs="Arial"/>
        </w:rPr>
        <w:t>African Inclusive Markets Excellence Centre (AIMEC)</w:t>
      </w:r>
      <w:r w:rsidR="00E41718" w:rsidRPr="00F921C6">
        <w:rPr>
          <w:rFonts w:ascii="Arial" w:hAnsi="Arial" w:cs="Arial"/>
        </w:rPr>
        <w:t>, which</w:t>
      </w:r>
      <w:r w:rsidR="00DC5D75" w:rsidRPr="00F921C6">
        <w:rPr>
          <w:rFonts w:ascii="Arial" w:hAnsi="Arial" w:cs="Arial"/>
        </w:rPr>
        <w:t xml:space="preserve"> </w:t>
      </w:r>
      <w:r w:rsidR="00A35E38" w:rsidRPr="00F921C6">
        <w:rPr>
          <w:rFonts w:ascii="Arial" w:hAnsi="Arial" w:cs="Arial"/>
        </w:rPr>
        <w:t xml:space="preserve">was designed </w:t>
      </w:r>
      <w:r w:rsidR="00DC5D75" w:rsidRPr="00F921C6">
        <w:rPr>
          <w:rFonts w:ascii="Arial" w:hAnsi="Arial" w:cs="Arial"/>
        </w:rPr>
        <w:t xml:space="preserve">to be a premier </w:t>
      </w:r>
      <w:r w:rsidR="00E41718" w:rsidRPr="00F921C6">
        <w:rPr>
          <w:rFonts w:ascii="Arial" w:hAnsi="Arial" w:cs="Arial"/>
        </w:rPr>
        <w:t>p</w:t>
      </w:r>
      <w:r w:rsidR="00DC5D75" w:rsidRPr="00F921C6">
        <w:rPr>
          <w:rFonts w:ascii="Arial" w:hAnsi="Arial" w:cs="Arial"/>
        </w:rPr>
        <w:t>an</w:t>
      </w:r>
      <w:r w:rsidR="00E41718" w:rsidRPr="00F921C6">
        <w:rPr>
          <w:rFonts w:ascii="Arial" w:hAnsi="Arial" w:cs="Arial"/>
        </w:rPr>
        <w:t>-</w:t>
      </w:r>
      <w:r w:rsidR="00DC5D75" w:rsidRPr="00F921C6">
        <w:rPr>
          <w:rFonts w:ascii="Arial" w:hAnsi="Arial" w:cs="Arial"/>
        </w:rPr>
        <w:t xml:space="preserve">African regional platform for thought leadership and action on inclusive business and markets. </w:t>
      </w:r>
      <w:r w:rsidR="00E41718" w:rsidRPr="00F921C6">
        <w:rPr>
          <w:rFonts w:ascii="Arial" w:hAnsi="Arial" w:cs="Arial"/>
        </w:rPr>
        <w:t xml:space="preserve">The RP </w:t>
      </w:r>
      <w:r w:rsidR="00DC5D75" w:rsidRPr="00F921C6">
        <w:rPr>
          <w:rFonts w:ascii="Arial" w:hAnsi="Arial" w:cs="Arial"/>
        </w:rPr>
        <w:t xml:space="preserve">also </w:t>
      </w:r>
      <w:r w:rsidR="00E41718" w:rsidRPr="00F921C6">
        <w:rPr>
          <w:rFonts w:ascii="Arial" w:hAnsi="Arial" w:cs="Arial"/>
        </w:rPr>
        <w:t xml:space="preserve">provided </w:t>
      </w:r>
      <w:r w:rsidR="00DC5D75" w:rsidRPr="00F921C6">
        <w:rPr>
          <w:rFonts w:ascii="Arial" w:hAnsi="Arial" w:cs="Arial"/>
        </w:rPr>
        <w:t xml:space="preserve">supported in identifying, </w:t>
      </w:r>
      <w:proofErr w:type="gramStart"/>
      <w:r w:rsidR="00DC5D75" w:rsidRPr="00F921C6">
        <w:rPr>
          <w:rFonts w:ascii="Arial" w:hAnsi="Arial" w:cs="Arial"/>
        </w:rPr>
        <w:t>facilitating</w:t>
      </w:r>
      <w:proofErr w:type="gramEnd"/>
      <w:r w:rsidR="00DC5D75" w:rsidRPr="00F921C6">
        <w:rPr>
          <w:rFonts w:ascii="Arial" w:hAnsi="Arial" w:cs="Arial"/>
        </w:rPr>
        <w:t xml:space="preserve"> and replicating best practices and innovations in inclusive business and inclusive market policy, programming and partnerships.</w:t>
      </w:r>
      <w:r w:rsidR="000306E0" w:rsidRPr="00F921C6">
        <w:rPr>
          <w:rFonts w:ascii="Arial" w:hAnsi="Arial" w:cs="Arial"/>
        </w:rPr>
        <w:t xml:space="preserve"> </w:t>
      </w:r>
      <w:r w:rsidR="00DC5D75" w:rsidRPr="00F921C6">
        <w:rPr>
          <w:rFonts w:ascii="Arial" w:hAnsi="Arial" w:cs="Arial"/>
        </w:rPr>
        <w:t xml:space="preserve">RBA support </w:t>
      </w:r>
      <w:r w:rsidR="00E41718" w:rsidRPr="00F921C6">
        <w:rPr>
          <w:rFonts w:ascii="Arial" w:hAnsi="Arial" w:cs="Arial"/>
        </w:rPr>
        <w:t xml:space="preserve">for the </w:t>
      </w:r>
      <w:r w:rsidR="00DC5D75" w:rsidRPr="00F921C6">
        <w:rPr>
          <w:rFonts w:ascii="Arial" w:hAnsi="Arial" w:cs="Arial"/>
        </w:rPr>
        <w:t xml:space="preserve">Inclusive Business Ecosystem Initiative (IBEI) has ensured that individual innovators build </w:t>
      </w:r>
      <w:r w:rsidR="00C13464" w:rsidRPr="00F921C6">
        <w:rPr>
          <w:rFonts w:ascii="Arial" w:hAnsi="Arial" w:cs="Arial"/>
        </w:rPr>
        <w:t xml:space="preserve">upon </w:t>
      </w:r>
      <w:r w:rsidR="00DC5D75" w:rsidRPr="00F921C6">
        <w:rPr>
          <w:rFonts w:ascii="Arial" w:hAnsi="Arial" w:cs="Arial"/>
        </w:rPr>
        <w:t xml:space="preserve">and reinforce </w:t>
      </w:r>
      <w:r w:rsidR="00C13464" w:rsidRPr="00F921C6">
        <w:rPr>
          <w:rFonts w:ascii="Arial" w:hAnsi="Arial" w:cs="Arial"/>
        </w:rPr>
        <w:t>one an</w:t>
      </w:r>
      <w:r w:rsidR="00DC5D75" w:rsidRPr="00F921C6">
        <w:rPr>
          <w:rFonts w:ascii="Arial" w:hAnsi="Arial" w:cs="Arial"/>
        </w:rPr>
        <w:t>other</w:t>
      </w:r>
      <w:r w:rsidR="00E95546" w:rsidRPr="00F921C6">
        <w:rPr>
          <w:rFonts w:ascii="Arial" w:hAnsi="Arial" w:cs="Arial"/>
        </w:rPr>
        <w:t>,</w:t>
      </w:r>
      <w:r w:rsidR="00DC5D75" w:rsidRPr="00F921C6">
        <w:rPr>
          <w:rFonts w:ascii="Arial" w:hAnsi="Arial" w:cs="Arial"/>
        </w:rPr>
        <w:t xml:space="preserve"> with additional support </w:t>
      </w:r>
      <w:r w:rsidR="00E41718" w:rsidRPr="00F921C6">
        <w:rPr>
          <w:rFonts w:ascii="Arial" w:hAnsi="Arial" w:cs="Arial"/>
        </w:rPr>
        <w:t xml:space="preserve">for </w:t>
      </w:r>
      <w:r w:rsidR="00DC5D75" w:rsidRPr="00F921C6">
        <w:rPr>
          <w:rFonts w:ascii="Arial" w:hAnsi="Arial" w:cs="Arial"/>
        </w:rPr>
        <w:t>national IBEIs</w:t>
      </w:r>
      <w:r w:rsidR="00DC5D75" w:rsidRPr="00F921C6">
        <w:rPr>
          <w:rStyle w:val="FootnoteReference"/>
          <w:rFonts w:ascii="Arial" w:hAnsi="Arial" w:cs="Arial"/>
        </w:rPr>
        <w:footnoteReference w:id="20"/>
      </w:r>
      <w:r w:rsidR="00DC5D75" w:rsidRPr="00F921C6">
        <w:rPr>
          <w:rFonts w:ascii="Arial" w:hAnsi="Arial" w:cs="Arial"/>
        </w:rPr>
        <w:t xml:space="preserve"> on mobile money in Lesotho, solar energy in Senegal and tourism in Uganda. At the core of IBEI is a facilitated process that coordinates </w:t>
      </w:r>
      <w:r w:rsidR="00C13464" w:rsidRPr="00F921C6">
        <w:rPr>
          <w:rFonts w:ascii="Arial" w:hAnsi="Arial" w:cs="Arial"/>
        </w:rPr>
        <w:t xml:space="preserve">the </w:t>
      </w:r>
      <w:r w:rsidR="00DC5D75" w:rsidRPr="00F921C6">
        <w:rPr>
          <w:rFonts w:ascii="Arial" w:hAnsi="Arial" w:cs="Arial"/>
        </w:rPr>
        <w:t xml:space="preserve">ecosystem’s diverse actors at multiple levels to ensure that individual activities build </w:t>
      </w:r>
      <w:r w:rsidR="00C13464" w:rsidRPr="00F921C6">
        <w:rPr>
          <w:rFonts w:ascii="Arial" w:hAnsi="Arial" w:cs="Arial"/>
        </w:rPr>
        <w:t xml:space="preserve">upon </w:t>
      </w:r>
      <w:r w:rsidR="00DC5D75" w:rsidRPr="00F921C6">
        <w:rPr>
          <w:rFonts w:ascii="Arial" w:hAnsi="Arial" w:cs="Arial"/>
        </w:rPr>
        <w:t xml:space="preserve">and reinforce </w:t>
      </w:r>
      <w:r w:rsidR="00C13464" w:rsidRPr="00F921C6">
        <w:rPr>
          <w:rFonts w:ascii="Arial" w:hAnsi="Arial" w:cs="Arial"/>
        </w:rPr>
        <w:t>one an</w:t>
      </w:r>
      <w:r w:rsidR="00DC5D75" w:rsidRPr="00F921C6">
        <w:rPr>
          <w:rFonts w:ascii="Arial" w:hAnsi="Arial" w:cs="Arial"/>
        </w:rPr>
        <w:t xml:space="preserve">other. </w:t>
      </w:r>
    </w:p>
    <w:p w14:paraId="29F30877" w14:textId="01D2B093" w:rsidR="00F84EC2" w:rsidRPr="00F921C6" w:rsidRDefault="00DC5D75" w:rsidP="00F84EC2">
      <w:pPr>
        <w:pStyle w:val="NoSpacing"/>
        <w:rPr>
          <w:rFonts w:ascii="Arial" w:hAnsi="Arial" w:cs="Arial"/>
          <w:u w:val="single"/>
        </w:rPr>
      </w:pPr>
      <w:r w:rsidRPr="00F921C6">
        <w:rPr>
          <w:rFonts w:ascii="Arial" w:hAnsi="Arial" w:cs="Arial"/>
          <w:b/>
          <w:u w:val="single"/>
        </w:rPr>
        <w:t>Output 1.7</w:t>
      </w:r>
      <w:r w:rsidRPr="00F921C6">
        <w:rPr>
          <w:rFonts w:ascii="Arial" w:hAnsi="Arial" w:cs="Arial"/>
          <w:bCs/>
        </w:rPr>
        <w:t xml:space="preserve">: </w:t>
      </w:r>
      <w:r w:rsidR="00F84EC2" w:rsidRPr="00F921C6">
        <w:rPr>
          <w:rFonts w:ascii="Arial" w:hAnsi="Arial" w:cs="Arial"/>
          <w:u w:val="dotted"/>
          <w:lang w:val="en-GB"/>
        </w:rPr>
        <w:t>IGAD has strengthened technical capacities to develop gender</w:t>
      </w:r>
      <w:r w:rsidR="00E95546" w:rsidRPr="00F921C6">
        <w:rPr>
          <w:rFonts w:ascii="Arial" w:hAnsi="Arial" w:cs="Arial"/>
          <w:u w:val="dotted"/>
          <w:lang w:val="en-GB"/>
        </w:rPr>
        <w:t>-</w:t>
      </w:r>
      <w:r w:rsidR="00F84EC2" w:rsidRPr="00F921C6">
        <w:rPr>
          <w:rFonts w:ascii="Arial" w:hAnsi="Arial" w:cs="Arial"/>
          <w:u w:val="dotted"/>
          <w:lang w:val="en-GB"/>
        </w:rPr>
        <w:t>sensitive and inclusive early</w:t>
      </w:r>
      <w:r w:rsidR="007306FF" w:rsidRPr="00F921C6">
        <w:rPr>
          <w:rFonts w:ascii="Arial" w:hAnsi="Arial" w:cs="Arial"/>
          <w:u w:val="dotted"/>
          <w:lang w:val="en-GB"/>
        </w:rPr>
        <w:t xml:space="preserve"> </w:t>
      </w:r>
      <w:r w:rsidR="00F84EC2" w:rsidRPr="00F921C6">
        <w:rPr>
          <w:rFonts w:ascii="Arial" w:hAnsi="Arial" w:cs="Arial"/>
          <w:u w:val="dotted"/>
          <w:lang w:val="en-GB"/>
        </w:rPr>
        <w:t>warning systems on droughts, floods and rangelands and pasture</w:t>
      </w:r>
      <w:r w:rsidR="00C13464" w:rsidRPr="00F921C6">
        <w:rPr>
          <w:rFonts w:ascii="Arial" w:hAnsi="Arial" w:cs="Arial"/>
          <w:u w:val="dotted"/>
          <w:lang w:val="en-GB"/>
        </w:rPr>
        <w:t>,</w:t>
      </w:r>
      <w:r w:rsidR="00F84EC2" w:rsidRPr="00F921C6">
        <w:rPr>
          <w:rFonts w:ascii="Arial" w:hAnsi="Arial" w:cs="Arial"/>
          <w:u w:val="dotted"/>
          <w:lang w:val="en-GB"/>
        </w:rPr>
        <w:t xml:space="preserve"> and develop strategic actions to address these issues</w:t>
      </w:r>
      <w:r w:rsidR="00C13464" w:rsidRPr="00F921C6">
        <w:rPr>
          <w:rFonts w:ascii="Arial" w:hAnsi="Arial" w:cs="Arial"/>
          <w:u w:val="dotted"/>
          <w:lang w:val="en-GB"/>
        </w:rPr>
        <w:t>.</w:t>
      </w:r>
    </w:p>
    <w:p w14:paraId="79A08DB5" w14:textId="0035FADE" w:rsidR="00DC5D75" w:rsidRPr="00F921C6" w:rsidRDefault="00A05004" w:rsidP="00DC5D75">
      <w:pPr>
        <w:spacing w:after="120" w:line="240" w:lineRule="auto"/>
        <w:jc w:val="both"/>
        <w:rPr>
          <w:rFonts w:ascii="Arial" w:hAnsi="Arial" w:cs="Arial"/>
        </w:rPr>
      </w:pPr>
      <w:r w:rsidRPr="00F921C6">
        <w:rPr>
          <w:rFonts w:ascii="Arial" w:hAnsi="Arial" w:cs="Arial"/>
        </w:rPr>
        <w:t xml:space="preserve">Support from </w:t>
      </w:r>
      <w:r w:rsidR="00DC5D75" w:rsidRPr="00F921C6">
        <w:rPr>
          <w:rFonts w:ascii="Arial" w:hAnsi="Arial" w:cs="Arial"/>
        </w:rPr>
        <w:t xml:space="preserve">UNDP </w:t>
      </w:r>
      <w:r w:rsidRPr="00F921C6">
        <w:rPr>
          <w:rFonts w:ascii="Arial" w:hAnsi="Arial" w:cs="Arial"/>
        </w:rPr>
        <w:t>helped to begin the operationalization</w:t>
      </w:r>
      <w:r w:rsidR="00266ED9" w:rsidRPr="00F921C6">
        <w:rPr>
          <w:rFonts w:ascii="Arial" w:hAnsi="Arial" w:cs="Arial"/>
        </w:rPr>
        <w:t xml:space="preserve"> </w:t>
      </w:r>
      <w:r w:rsidR="00DC5D75" w:rsidRPr="00F921C6">
        <w:rPr>
          <w:rFonts w:ascii="Arial" w:hAnsi="Arial" w:cs="Arial"/>
        </w:rPr>
        <w:t xml:space="preserve">of the IGAD </w:t>
      </w:r>
      <w:r w:rsidRPr="00F921C6">
        <w:rPr>
          <w:rFonts w:ascii="Arial" w:hAnsi="Arial" w:cs="Arial"/>
        </w:rPr>
        <w:t xml:space="preserve">integrated regional early warning system </w:t>
      </w:r>
      <w:r w:rsidR="00DC5D75" w:rsidRPr="00F921C6">
        <w:rPr>
          <w:rFonts w:ascii="Arial" w:hAnsi="Arial" w:cs="Arial"/>
        </w:rPr>
        <w:t xml:space="preserve">and contributed to building </w:t>
      </w:r>
      <w:r w:rsidRPr="00F921C6">
        <w:rPr>
          <w:rFonts w:ascii="Arial" w:hAnsi="Arial" w:cs="Arial"/>
        </w:rPr>
        <w:t xml:space="preserve">capacity for </w:t>
      </w:r>
      <w:r w:rsidR="00DC5D75" w:rsidRPr="00F921C6">
        <w:rPr>
          <w:rFonts w:ascii="Arial" w:hAnsi="Arial" w:cs="Arial"/>
        </w:rPr>
        <w:t xml:space="preserve">government officials on </w:t>
      </w:r>
      <w:r w:rsidRPr="00F921C6">
        <w:rPr>
          <w:rFonts w:ascii="Arial" w:hAnsi="Arial" w:cs="Arial"/>
        </w:rPr>
        <w:t xml:space="preserve">post-disaster needs assessment </w:t>
      </w:r>
      <w:r w:rsidR="00DC5D75" w:rsidRPr="00F921C6">
        <w:rPr>
          <w:rFonts w:ascii="Arial" w:hAnsi="Arial" w:cs="Arial"/>
        </w:rPr>
        <w:t>(PDNA).</w:t>
      </w:r>
      <w:r w:rsidR="000306E0" w:rsidRPr="00F921C6">
        <w:rPr>
          <w:rFonts w:ascii="Arial" w:hAnsi="Arial" w:cs="Arial"/>
        </w:rPr>
        <w:t xml:space="preserve"> </w:t>
      </w:r>
      <w:r w:rsidRPr="00F921C6">
        <w:rPr>
          <w:rFonts w:ascii="Arial" w:hAnsi="Arial" w:cs="Arial"/>
        </w:rPr>
        <w:t>T</w:t>
      </w:r>
      <w:r w:rsidR="00DC5D75" w:rsidRPr="00F921C6">
        <w:rPr>
          <w:rFonts w:ascii="Arial" w:hAnsi="Arial" w:cs="Arial"/>
        </w:rPr>
        <w:t xml:space="preserve">hrough the regional project </w:t>
      </w:r>
      <w:r w:rsidRPr="00F921C6">
        <w:rPr>
          <w:rFonts w:ascii="Arial" w:hAnsi="Arial" w:cs="Arial"/>
        </w:rPr>
        <w:t xml:space="preserve">entitled </w:t>
      </w:r>
      <w:r w:rsidR="0071345D" w:rsidRPr="00F921C6">
        <w:rPr>
          <w:rFonts w:ascii="Arial" w:hAnsi="Arial" w:cs="Arial"/>
        </w:rPr>
        <w:t>‘</w:t>
      </w:r>
      <w:r w:rsidR="00DC5D75" w:rsidRPr="00F921C6">
        <w:rPr>
          <w:rFonts w:ascii="Arial" w:hAnsi="Arial" w:cs="Arial"/>
        </w:rPr>
        <w:t>Strengthening the Capacity of IGAD in Building Resilience in the Horn of Africa</w:t>
      </w:r>
      <w:r w:rsidR="0071345D" w:rsidRPr="00F921C6">
        <w:rPr>
          <w:rFonts w:ascii="Arial" w:hAnsi="Arial" w:cs="Arial"/>
        </w:rPr>
        <w:t>’</w:t>
      </w:r>
      <w:r w:rsidRPr="00F921C6">
        <w:rPr>
          <w:rFonts w:ascii="Arial" w:hAnsi="Arial" w:cs="Arial"/>
        </w:rPr>
        <w:t>,</w:t>
      </w:r>
      <w:r w:rsidR="00DC5D75" w:rsidRPr="00F921C6">
        <w:rPr>
          <w:rFonts w:ascii="Arial" w:hAnsi="Arial" w:cs="Arial"/>
        </w:rPr>
        <w:t xml:space="preserve"> </w:t>
      </w:r>
      <w:r w:rsidRPr="00F921C6">
        <w:rPr>
          <w:rFonts w:ascii="Arial" w:hAnsi="Arial" w:cs="Arial"/>
        </w:rPr>
        <w:t xml:space="preserve">the RP </w:t>
      </w:r>
      <w:r w:rsidR="00DC5D75" w:rsidRPr="00F921C6">
        <w:rPr>
          <w:rFonts w:ascii="Arial" w:hAnsi="Arial" w:cs="Arial"/>
        </w:rPr>
        <w:t xml:space="preserve">supported the </w:t>
      </w:r>
      <w:r w:rsidRPr="00F921C6">
        <w:rPr>
          <w:rFonts w:ascii="Arial" w:hAnsi="Arial" w:cs="Arial"/>
        </w:rPr>
        <w:t>operationalization</w:t>
      </w:r>
      <w:r w:rsidR="00266ED9" w:rsidRPr="00F921C6">
        <w:rPr>
          <w:rFonts w:ascii="Arial" w:hAnsi="Arial" w:cs="Arial"/>
        </w:rPr>
        <w:t xml:space="preserve"> </w:t>
      </w:r>
      <w:r w:rsidR="00DC5D75" w:rsidRPr="00F921C6">
        <w:rPr>
          <w:rFonts w:ascii="Arial" w:hAnsi="Arial" w:cs="Arial"/>
        </w:rPr>
        <w:t xml:space="preserve">of </w:t>
      </w:r>
      <w:r w:rsidR="00E95546" w:rsidRPr="00F921C6">
        <w:rPr>
          <w:rFonts w:ascii="Arial" w:hAnsi="Arial" w:cs="Arial"/>
        </w:rPr>
        <w:t xml:space="preserve">the </w:t>
      </w:r>
      <w:r w:rsidR="00DC5D75" w:rsidRPr="00F921C6">
        <w:rPr>
          <w:rFonts w:ascii="Arial" w:hAnsi="Arial" w:cs="Arial"/>
        </w:rPr>
        <w:t xml:space="preserve">IGAD </w:t>
      </w:r>
      <w:r w:rsidRPr="00F921C6">
        <w:rPr>
          <w:rFonts w:ascii="Arial" w:hAnsi="Arial" w:cs="Arial"/>
        </w:rPr>
        <w:t>integrated regional early warning system</w:t>
      </w:r>
      <w:r w:rsidR="00DC5D75" w:rsidRPr="00F921C6">
        <w:rPr>
          <w:rFonts w:ascii="Arial" w:hAnsi="Arial" w:cs="Arial"/>
        </w:rPr>
        <w:t xml:space="preserve">. </w:t>
      </w:r>
      <w:r w:rsidRPr="00F921C6">
        <w:rPr>
          <w:rFonts w:ascii="Arial" w:hAnsi="Arial" w:cs="Arial"/>
        </w:rPr>
        <w:t>T</w:t>
      </w:r>
      <w:r w:rsidR="00DC5D75" w:rsidRPr="00F921C6">
        <w:rPr>
          <w:rFonts w:ascii="Arial" w:hAnsi="Arial" w:cs="Arial"/>
        </w:rPr>
        <w:t xml:space="preserve">echnical support </w:t>
      </w:r>
      <w:r w:rsidRPr="00F921C6">
        <w:rPr>
          <w:rFonts w:ascii="Arial" w:hAnsi="Arial" w:cs="Arial"/>
        </w:rPr>
        <w:t xml:space="preserve">was </w:t>
      </w:r>
      <w:r w:rsidR="00DC5D75" w:rsidRPr="00F921C6">
        <w:rPr>
          <w:rFonts w:ascii="Arial" w:hAnsi="Arial" w:cs="Arial"/>
        </w:rPr>
        <w:t xml:space="preserve">provided to </w:t>
      </w:r>
      <w:r w:rsidRPr="00F921C6">
        <w:rPr>
          <w:rFonts w:ascii="Arial" w:hAnsi="Arial" w:cs="Arial"/>
        </w:rPr>
        <w:t xml:space="preserve">the 49th and 50th Greater Horn of Africa Climate Outlook Forum, </w:t>
      </w:r>
      <w:r w:rsidR="00DC5D75" w:rsidRPr="00F921C6">
        <w:rPr>
          <w:rFonts w:ascii="Arial" w:hAnsi="Arial" w:cs="Arial"/>
        </w:rPr>
        <w:t>in Djibouti and Rwanda respectively</w:t>
      </w:r>
      <w:r w:rsidRPr="00F921C6">
        <w:rPr>
          <w:rFonts w:ascii="Arial" w:hAnsi="Arial" w:cs="Arial"/>
        </w:rPr>
        <w:t>,</w:t>
      </w:r>
      <w:r w:rsidR="00DC5D75" w:rsidRPr="00F921C6">
        <w:rPr>
          <w:rFonts w:ascii="Arial" w:hAnsi="Arial" w:cs="Arial"/>
        </w:rPr>
        <w:t xml:space="preserve"> and the </w:t>
      </w:r>
      <w:r w:rsidRPr="00F921C6">
        <w:rPr>
          <w:rFonts w:ascii="Arial" w:hAnsi="Arial" w:cs="Arial"/>
        </w:rPr>
        <w:t xml:space="preserve">integrated early warning system </w:t>
      </w:r>
      <w:r w:rsidR="00E95546" w:rsidRPr="00F921C6">
        <w:rPr>
          <w:rFonts w:ascii="Arial" w:hAnsi="Arial" w:cs="Arial"/>
        </w:rPr>
        <w:t xml:space="preserve">was implemented </w:t>
      </w:r>
      <w:r w:rsidRPr="00F921C6">
        <w:rPr>
          <w:rFonts w:ascii="Arial" w:hAnsi="Arial" w:cs="Arial"/>
        </w:rPr>
        <w:t>in three</w:t>
      </w:r>
      <w:r w:rsidR="00DC5D75" w:rsidRPr="00F921C6">
        <w:rPr>
          <w:rFonts w:ascii="Arial" w:hAnsi="Arial" w:cs="Arial"/>
        </w:rPr>
        <w:t xml:space="preserve"> countries</w:t>
      </w:r>
      <w:r w:rsidRPr="00F921C6">
        <w:rPr>
          <w:rFonts w:ascii="Arial" w:hAnsi="Arial" w:cs="Arial"/>
        </w:rPr>
        <w:t>:</w:t>
      </w:r>
      <w:r w:rsidR="00DC5D75" w:rsidRPr="00F921C6">
        <w:rPr>
          <w:rFonts w:ascii="Arial" w:hAnsi="Arial" w:cs="Arial"/>
        </w:rPr>
        <w:t xml:space="preserve"> Kenya</w:t>
      </w:r>
      <w:r w:rsidRPr="00F921C6">
        <w:rPr>
          <w:rFonts w:ascii="Arial" w:hAnsi="Arial" w:cs="Arial"/>
        </w:rPr>
        <w:t>,</w:t>
      </w:r>
      <w:r w:rsidR="00DC5D75" w:rsidRPr="00F921C6">
        <w:rPr>
          <w:rFonts w:ascii="Arial" w:hAnsi="Arial" w:cs="Arial"/>
        </w:rPr>
        <w:t xml:space="preserve"> South Sudan</w:t>
      </w:r>
      <w:r w:rsidRPr="00F921C6">
        <w:rPr>
          <w:rFonts w:ascii="Arial" w:hAnsi="Arial" w:cs="Arial"/>
        </w:rPr>
        <w:t xml:space="preserve"> and Uganda</w:t>
      </w:r>
      <w:r w:rsidR="00DC5D75" w:rsidRPr="00F921C6">
        <w:rPr>
          <w:rFonts w:ascii="Arial" w:hAnsi="Arial" w:cs="Arial"/>
        </w:rPr>
        <w:t>.</w:t>
      </w:r>
      <w:r w:rsidR="000306E0" w:rsidRPr="00F921C6">
        <w:rPr>
          <w:rFonts w:ascii="Arial" w:hAnsi="Arial" w:cs="Arial"/>
        </w:rPr>
        <w:t xml:space="preserve"> </w:t>
      </w:r>
      <w:r w:rsidR="00DC5D75" w:rsidRPr="00F921C6">
        <w:rPr>
          <w:rFonts w:ascii="Arial" w:hAnsi="Arial" w:cs="Arial"/>
        </w:rPr>
        <w:t>UNDP also supported capacity</w:t>
      </w:r>
      <w:r w:rsidRPr="00F921C6">
        <w:rPr>
          <w:rFonts w:ascii="Arial" w:hAnsi="Arial" w:cs="Arial"/>
        </w:rPr>
        <w:t>-</w:t>
      </w:r>
      <w:r w:rsidR="00DC5D75" w:rsidRPr="00F921C6">
        <w:rPr>
          <w:rFonts w:ascii="Arial" w:hAnsi="Arial" w:cs="Arial"/>
        </w:rPr>
        <w:t xml:space="preserve">building </w:t>
      </w:r>
      <w:r w:rsidRPr="00F921C6">
        <w:rPr>
          <w:rFonts w:ascii="Arial" w:hAnsi="Arial" w:cs="Arial"/>
        </w:rPr>
        <w:t xml:space="preserve">for </w:t>
      </w:r>
      <w:r w:rsidR="00DC5D75" w:rsidRPr="00F921C6">
        <w:rPr>
          <w:rFonts w:ascii="Arial" w:hAnsi="Arial" w:cs="Arial"/>
        </w:rPr>
        <w:t>350</w:t>
      </w:r>
      <w:r w:rsidR="00E95546" w:rsidRPr="00F921C6">
        <w:rPr>
          <w:rFonts w:ascii="Arial" w:hAnsi="Arial" w:cs="Arial"/>
        </w:rPr>
        <w:t> </w:t>
      </w:r>
      <w:r w:rsidR="00DC5D75" w:rsidRPr="00F921C6">
        <w:rPr>
          <w:rFonts w:ascii="Arial" w:hAnsi="Arial" w:cs="Arial"/>
        </w:rPr>
        <w:t xml:space="preserve">government officials on disaster preparedness and PDNA trainings in partnership with </w:t>
      </w:r>
      <w:proofErr w:type="spellStart"/>
      <w:r w:rsidR="00DC5D75" w:rsidRPr="00F921C6">
        <w:rPr>
          <w:rFonts w:ascii="Arial" w:hAnsi="Arial" w:cs="Arial"/>
        </w:rPr>
        <w:t>Peri</w:t>
      </w:r>
      <w:r w:rsidR="00A5740E" w:rsidRPr="00F921C6">
        <w:rPr>
          <w:rFonts w:ascii="Arial" w:hAnsi="Arial" w:cs="Arial"/>
        </w:rPr>
        <w:t>p</w:t>
      </w:r>
      <w:r w:rsidR="00DC5D75" w:rsidRPr="00F921C6">
        <w:rPr>
          <w:rFonts w:ascii="Arial" w:hAnsi="Arial" w:cs="Arial"/>
        </w:rPr>
        <w:t>eri</w:t>
      </w:r>
      <w:proofErr w:type="spellEnd"/>
      <w:r w:rsidR="00DC5D75" w:rsidRPr="00F921C6">
        <w:rPr>
          <w:rFonts w:ascii="Arial" w:hAnsi="Arial" w:cs="Arial"/>
        </w:rPr>
        <w:t xml:space="preserve"> U. Consequently, </w:t>
      </w:r>
      <w:proofErr w:type="gramStart"/>
      <w:r w:rsidR="00DC5D75" w:rsidRPr="00F921C6">
        <w:rPr>
          <w:rFonts w:ascii="Arial" w:hAnsi="Arial" w:cs="Arial"/>
        </w:rPr>
        <w:t>a number of</w:t>
      </w:r>
      <w:proofErr w:type="gramEnd"/>
      <w:r w:rsidR="00DC5D75" w:rsidRPr="00F921C6">
        <w:rPr>
          <w:rFonts w:ascii="Arial" w:hAnsi="Arial" w:cs="Arial"/>
        </w:rPr>
        <w:t xml:space="preserve"> Africa</w:t>
      </w:r>
      <w:r w:rsidR="00E95546" w:rsidRPr="00F921C6">
        <w:rPr>
          <w:rFonts w:ascii="Arial" w:hAnsi="Arial" w:cs="Arial"/>
        </w:rPr>
        <w:t>n</w:t>
      </w:r>
      <w:r w:rsidR="00DC5D75" w:rsidRPr="00F921C6">
        <w:rPr>
          <w:rFonts w:ascii="Arial" w:hAnsi="Arial" w:cs="Arial"/>
        </w:rPr>
        <w:t xml:space="preserve"> countries in the region have gained </w:t>
      </w:r>
      <w:r w:rsidR="00A5740E" w:rsidRPr="00F921C6">
        <w:rPr>
          <w:rFonts w:ascii="Arial" w:hAnsi="Arial" w:cs="Arial"/>
        </w:rPr>
        <w:t xml:space="preserve">the </w:t>
      </w:r>
      <w:r w:rsidR="00DC5D75" w:rsidRPr="00F921C6">
        <w:rPr>
          <w:rFonts w:ascii="Arial" w:hAnsi="Arial" w:cs="Arial"/>
        </w:rPr>
        <w:t xml:space="preserve">capacity to conduct their own PDNA trainings with minimal engagement </w:t>
      </w:r>
      <w:r w:rsidR="00A5740E" w:rsidRPr="00F921C6">
        <w:rPr>
          <w:rFonts w:ascii="Arial" w:hAnsi="Arial" w:cs="Arial"/>
        </w:rPr>
        <w:t>from RSCA</w:t>
      </w:r>
      <w:r w:rsidR="00DC5D75" w:rsidRPr="00F921C6">
        <w:rPr>
          <w:rFonts w:ascii="Arial" w:hAnsi="Arial" w:cs="Arial"/>
        </w:rPr>
        <w:t>.</w:t>
      </w:r>
    </w:p>
    <w:p w14:paraId="1F694A33" w14:textId="5414E644" w:rsidR="00DC5D75" w:rsidRPr="00F921C6" w:rsidRDefault="00A5740E" w:rsidP="00DC5D75">
      <w:pPr>
        <w:spacing w:after="120" w:line="240" w:lineRule="auto"/>
        <w:jc w:val="both"/>
        <w:rPr>
          <w:rFonts w:ascii="Arial" w:hAnsi="Arial" w:cs="Arial"/>
        </w:rPr>
      </w:pPr>
      <w:r w:rsidRPr="00F921C6">
        <w:rPr>
          <w:rFonts w:ascii="Arial" w:hAnsi="Arial" w:cs="Arial"/>
        </w:rPr>
        <w:t>The evaluation team expressed s</w:t>
      </w:r>
      <w:r w:rsidR="00DC5D75" w:rsidRPr="00F921C6">
        <w:rPr>
          <w:rFonts w:ascii="Arial" w:hAnsi="Arial" w:cs="Arial"/>
        </w:rPr>
        <w:t xml:space="preserve">erious concern </w:t>
      </w:r>
      <w:r w:rsidRPr="00F921C6">
        <w:rPr>
          <w:rFonts w:ascii="Arial" w:hAnsi="Arial" w:cs="Arial"/>
        </w:rPr>
        <w:t xml:space="preserve">about </w:t>
      </w:r>
      <w:r w:rsidR="00DC5D75" w:rsidRPr="00F921C6">
        <w:rPr>
          <w:rFonts w:ascii="Arial" w:hAnsi="Arial" w:cs="Arial"/>
        </w:rPr>
        <w:t>the effectiveness of the IGAD integrated early warning system</w:t>
      </w:r>
      <w:r w:rsidRPr="00F921C6">
        <w:rPr>
          <w:rFonts w:ascii="Arial" w:hAnsi="Arial" w:cs="Arial"/>
        </w:rPr>
        <w:t>.</w:t>
      </w:r>
      <w:r w:rsidR="00DC5D75" w:rsidRPr="00F921C6">
        <w:rPr>
          <w:rStyle w:val="FootnoteReference"/>
          <w:rFonts w:ascii="Arial" w:hAnsi="Arial" w:cs="Arial"/>
        </w:rPr>
        <w:footnoteReference w:id="21"/>
      </w:r>
      <w:r w:rsidR="00DC5D75" w:rsidRPr="00F921C6">
        <w:rPr>
          <w:rFonts w:ascii="Arial" w:hAnsi="Arial" w:cs="Arial"/>
        </w:rPr>
        <w:t xml:space="preserve"> Anecdotal evidence indicates </w:t>
      </w:r>
      <w:r w:rsidRPr="00F921C6">
        <w:rPr>
          <w:rFonts w:ascii="Arial" w:hAnsi="Arial" w:cs="Arial"/>
        </w:rPr>
        <w:t xml:space="preserve">that </w:t>
      </w:r>
      <w:r w:rsidR="00DC5D75" w:rsidRPr="00F921C6">
        <w:rPr>
          <w:rFonts w:ascii="Arial" w:hAnsi="Arial" w:cs="Arial"/>
        </w:rPr>
        <w:t xml:space="preserve">the IGAD region continues to be affected by </w:t>
      </w:r>
      <w:r w:rsidRPr="00F921C6">
        <w:rPr>
          <w:rFonts w:ascii="Arial" w:hAnsi="Arial" w:cs="Arial"/>
        </w:rPr>
        <w:t xml:space="preserve">an </w:t>
      </w:r>
      <w:r w:rsidR="00DC5D75" w:rsidRPr="00F921C6">
        <w:rPr>
          <w:rFonts w:ascii="Arial" w:hAnsi="Arial" w:cs="Arial"/>
        </w:rPr>
        <w:t>unprecedented number of disasters</w:t>
      </w:r>
      <w:r w:rsidRPr="00F921C6">
        <w:rPr>
          <w:rFonts w:ascii="Arial" w:hAnsi="Arial" w:cs="Arial"/>
        </w:rPr>
        <w:t xml:space="preserve"> for </w:t>
      </w:r>
      <w:r w:rsidR="00DC5D75" w:rsidRPr="00F921C6">
        <w:rPr>
          <w:rFonts w:ascii="Arial" w:hAnsi="Arial" w:cs="Arial"/>
        </w:rPr>
        <w:t xml:space="preserve">which the region </w:t>
      </w:r>
      <w:r w:rsidRPr="00F921C6">
        <w:rPr>
          <w:rFonts w:ascii="Arial" w:hAnsi="Arial" w:cs="Arial"/>
        </w:rPr>
        <w:t xml:space="preserve">is </w:t>
      </w:r>
      <w:r w:rsidR="00DC5D75" w:rsidRPr="00F921C6">
        <w:rPr>
          <w:rFonts w:ascii="Arial" w:hAnsi="Arial" w:cs="Arial"/>
        </w:rPr>
        <w:t>unprepared</w:t>
      </w:r>
      <w:r w:rsidRPr="00F921C6">
        <w:rPr>
          <w:rFonts w:ascii="Arial" w:hAnsi="Arial" w:cs="Arial"/>
        </w:rPr>
        <w:t>,</w:t>
      </w:r>
      <w:r w:rsidR="00DC5D75" w:rsidRPr="00F921C6">
        <w:rPr>
          <w:rFonts w:ascii="Arial" w:hAnsi="Arial" w:cs="Arial"/>
        </w:rPr>
        <w:t xml:space="preserve"> </w:t>
      </w:r>
      <w:r w:rsidRPr="00F921C6">
        <w:rPr>
          <w:rFonts w:ascii="Arial" w:hAnsi="Arial" w:cs="Arial"/>
        </w:rPr>
        <w:t xml:space="preserve">permanently relying on </w:t>
      </w:r>
      <w:r w:rsidR="00DC5D75" w:rsidRPr="00F921C6">
        <w:rPr>
          <w:rFonts w:ascii="Arial" w:hAnsi="Arial" w:cs="Arial"/>
        </w:rPr>
        <w:t>a reactive response.</w:t>
      </w:r>
      <w:r w:rsidR="000306E0" w:rsidRPr="00F921C6">
        <w:rPr>
          <w:rFonts w:ascii="Arial" w:hAnsi="Arial" w:cs="Arial"/>
        </w:rPr>
        <w:t xml:space="preserve"> </w:t>
      </w:r>
      <w:r w:rsidRPr="00F921C6">
        <w:rPr>
          <w:rFonts w:ascii="Arial" w:hAnsi="Arial" w:cs="Arial"/>
        </w:rPr>
        <w:t>In addition</w:t>
      </w:r>
      <w:r w:rsidR="00DC5D75" w:rsidRPr="00F921C6">
        <w:rPr>
          <w:rFonts w:ascii="Arial" w:hAnsi="Arial" w:cs="Arial"/>
        </w:rPr>
        <w:t>, the project was implemented before the current RP was designed</w:t>
      </w:r>
      <w:r w:rsidRPr="00F921C6">
        <w:rPr>
          <w:rFonts w:ascii="Arial" w:hAnsi="Arial" w:cs="Arial"/>
        </w:rPr>
        <w:t>,</w:t>
      </w:r>
      <w:r w:rsidR="00DC5D75" w:rsidRPr="00F921C6">
        <w:rPr>
          <w:rFonts w:ascii="Arial" w:hAnsi="Arial" w:cs="Arial"/>
        </w:rPr>
        <w:t xml:space="preserve"> and the evaluation finds its contribution minimal to the current </w:t>
      </w:r>
      <w:proofErr w:type="spellStart"/>
      <w:r w:rsidR="00E95546" w:rsidRPr="00F921C6">
        <w:rPr>
          <w:rFonts w:ascii="Arial" w:hAnsi="Arial" w:cs="Arial"/>
        </w:rPr>
        <w:t>P</w:t>
      </w:r>
      <w:r w:rsidR="00DC5D75" w:rsidRPr="00F921C6">
        <w:rPr>
          <w:rFonts w:ascii="Arial" w:hAnsi="Arial" w:cs="Arial"/>
        </w:rPr>
        <w:t>rogramme</w:t>
      </w:r>
      <w:proofErr w:type="spellEnd"/>
      <w:r w:rsidR="00DC5D75" w:rsidRPr="00F921C6">
        <w:rPr>
          <w:rFonts w:ascii="Arial" w:hAnsi="Arial" w:cs="Arial"/>
        </w:rPr>
        <w:t>.</w:t>
      </w:r>
    </w:p>
    <w:p w14:paraId="25503A4E" w14:textId="55576D36" w:rsidR="00DC5D75" w:rsidRPr="00F921C6" w:rsidRDefault="00DC5D75" w:rsidP="007B4DE4">
      <w:pPr>
        <w:pStyle w:val="NoSpacing"/>
        <w:spacing w:after="120"/>
        <w:jc w:val="both"/>
        <w:rPr>
          <w:rFonts w:ascii="Arial" w:hAnsi="Arial" w:cs="Arial"/>
          <w:b/>
        </w:rPr>
      </w:pPr>
      <w:bookmarkStart w:id="76" w:name="_Toc59270285"/>
      <w:r w:rsidRPr="00F921C6">
        <w:rPr>
          <w:rFonts w:ascii="Arial" w:hAnsi="Arial" w:cs="Arial"/>
          <w:b/>
        </w:rPr>
        <w:t xml:space="preserve">Outcome 2: Regional </w:t>
      </w:r>
      <w:r w:rsidR="0036677E" w:rsidRPr="00F921C6">
        <w:rPr>
          <w:rFonts w:ascii="Arial" w:hAnsi="Arial" w:cs="Arial"/>
          <w:b/>
        </w:rPr>
        <w:t>g</w:t>
      </w:r>
      <w:r w:rsidRPr="00F921C6">
        <w:rPr>
          <w:rFonts w:ascii="Arial" w:hAnsi="Arial" w:cs="Arial"/>
          <w:b/>
        </w:rPr>
        <w:t xml:space="preserve">rowth is inclusive, </w:t>
      </w:r>
      <w:proofErr w:type="gramStart"/>
      <w:r w:rsidR="0036677E" w:rsidRPr="00F921C6">
        <w:rPr>
          <w:rFonts w:ascii="Arial" w:hAnsi="Arial" w:cs="Arial"/>
          <w:b/>
        </w:rPr>
        <w:t>transformational</w:t>
      </w:r>
      <w:proofErr w:type="gramEnd"/>
      <w:r w:rsidR="0036677E" w:rsidRPr="00F921C6">
        <w:rPr>
          <w:rFonts w:ascii="Arial" w:hAnsi="Arial" w:cs="Arial"/>
          <w:b/>
        </w:rPr>
        <w:t xml:space="preserve"> and </w:t>
      </w:r>
      <w:r w:rsidRPr="00F921C6">
        <w:rPr>
          <w:rFonts w:ascii="Arial" w:hAnsi="Arial" w:cs="Arial"/>
          <w:b/>
        </w:rPr>
        <w:t>sustainable, with reduced economic inequalities</w:t>
      </w:r>
      <w:r w:rsidR="0036677E" w:rsidRPr="00F921C6">
        <w:rPr>
          <w:rFonts w:ascii="Arial" w:hAnsi="Arial" w:cs="Arial"/>
          <w:b/>
        </w:rPr>
        <w:t>,</w:t>
      </w:r>
      <w:r w:rsidRPr="00F921C6">
        <w:rPr>
          <w:rFonts w:ascii="Arial" w:hAnsi="Arial" w:cs="Arial"/>
          <w:b/>
        </w:rPr>
        <w:t xml:space="preserve"> and </w:t>
      </w:r>
      <w:r w:rsidR="0036677E" w:rsidRPr="00F921C6">
        <w:rPr>
          <w:rFonts w:ascii="Arial" w:hAnsi="Arial" w:cs="Arial"/>
          <w:b/>
        </w:rPr>
        <w:t>characterized</w:t>
      </w:r>
      <w:r w:rsidR="00266ED9" w:rsidRPr="00F921C6">
        <w:rPr>
          <w:rFonts w:ascii="Arial" w:hAnsi="Arial" w:cs="Arial"/>
          <w:b/>
        </w:rPr>
        <w:t xml:space="preserve"> </w:t>
      </w:r>
      <w:r w:rsidRPr="00F921C6">
        <w:rPr>
          <w:rFonts w:ascii="Arial" w:hAnsi="Arial" w:cs="Arial"/>
          <w:b/>
        </w:rPr>
        <w:t>by structural transformation.</w:t>
      </w:r>
      <w:bookmarkEnd w:id="76"/>
    </w:p>
    <w:p w14:paraId="11D98985" w14:textId="2777A4D8" w:rsidR="00DC5D75" w:rsidRPr="00F921C6" w:rsidRDefault="00DC5D75" w:rsidP="00AF3931">
      <w:pPr>
        <w:pStyle w:val="Default"/>
        <w:spacing w:after="120"/>
        <w:jc w:val="both"/>
        <w:rPr>
          <w:rFonts w:ascii="Arial" w:hAnsi="Arial" w:cs="Arial"/>
          <w:color w:val="auto"/>
          <w:sz w:val="22"/>
          <w:szCs w:val="22"/>
        </w:rPr>
      </w:pPr>
      <w:bookmarkStart w:id="77" w:name="_Toc56129800"/>
      <w:bookmarkStart w:id="78" w:name="_Toc56157188"/>
      <w:bookmarkStart w:id="79" w:name="_Toc58599721"/>
      <w:r w:rsidRPr="00F921C6">
        <w:rPr>
          <w:rFonts w:ascii="Arial" w:hAnsi="Arial" w:cs="Arial"/>
          <w:color w:val="auto"/>
          <w:sz w:val="22"/>
          <w:szCs w:val="22"/>
        </w:rPr>
        <w:t xml:space="preserve">Generally, the </w:t>
      </w:r>
      <w:r w:rsidR="009860BA" w:rsidRPr="00F921C6">
        <w:rPr>
          <w:rFonts w:ascii="Arial" w:hAnsi="Arial" w:cs="Arial"/>
          <w:color w:val="auto"/>
          <w:sz w:val="22"/>
          <w:szCs w:val="22"/>
        </w:rPr>
        <w:t xml:space="preserve">RP </w:t>
      </w:r>
      <w:r w:rsidRPr="00F921C6">
        <w:rPr>
          <w:rFonts w:ascii="Arial" w:hAnsi="Arial" w:cs="Arial"/>
          <w:color w:val="auto"/>
          <w:sz w:val="22"/>
          <w:szCs w:val="22"/>
        </w:rPr>
        <w:t xml:space="preserve">is on track to achieve </w:t>
      </w:r>
      <w:r w:rsidR="009860BA" w:rsidRPr="00F921C6">
        <w:rPr>
          <w:rFonts w:ascii="Arial" w:hAnsi="Arial" w:cs="Arial"/>
          <w:color w:val="auto"/>
          <w:sz w:val="22"/>
          <w:szCs w:val="22"/>
        </w:rPr>
        <w:t xml:space="preserve">this outcome and </w:t>
      </w:r>
      <w:r w:rsidRPr="00F921C6">
        <w:rPr>
          <w:rFonts w:ascii="Arial" w:hAnsi="Arial" w:cs="Arial"/>
          <w:color w:val="auto"/>
          <w:sz w:val="22"/>
          <w:szCs w:val="22"/>
        </w:rPr>
        <w:t>planned outputs</w:t>
      </w:r>
      <w:r w:rsidR="009860BA" w:rsidRPr="00F921C6">
        <w:rPr>
          <w:rFonts w:ascii="Arial" w:hAnsi="Arial" w:cs="Arial"/>
          <w:color w:val="auto"/>
          <w:sz w:val="22"/>
          <w:szCs w:val="22"/>
        </w:rPr>
        <w:t>.</w:t>
      </w:r>
      <w:bookmarkEnd w:id="77"/>
      <w:bookmarkEnd w:id="78"/>
      <w:bookmarkEnd w:id="79"/>
      <w:r w:rsidR="000306E0" w:rsidRPr="00F921C6">
        <w:rPr>
          <w:rFonts w:ascii="Arial" w:hAnsi="Arial" w:cs="Arial"/>
          <w:color w:val="auto"/>
          <w:sz w:val="22"/>
          <w:szCs w:val="22"/>
        </w:rPr>
        <w:t xml:space="preserve"> </w:t>
      </w:r>
      <w:r w:rsidR="009860BA" w:rsidRPr="00F921C6">
        <w:rPr>
          <w:rFonts w:ascii="Arial" w:hAnsi="Arial" w:cs="Arial"/>
          <w:color w:val="auto"/>
          <w:sz w:val="22"/>
          <w:szCs w:val="22"/>
        </w:rPr>
        <w:t>R</w:t>
      </w:r>
      <w:r w:rsidRPr="00F921C6">
        <w:rPr>
          <w:rFonts w:ascii="Arial" w:hAnsi="Arial" w:cs="Arial"/>
          <w:color w:val="auto"/>
          <w:sz w:val="22"/>
          <w:szCs w:val="22"/>
        </w:rPr>
        <w:t>esults are impressive in some interventions</w:t>
      </w:r>
      <w:r w:rsidR="0023456F" w:rsidRPr="00F921C6">
        <w:rPr>
          <w:rFonts w:ascii="Arial" w:hAnsi="Arial" w:cs="Arial"/>
          <w:color w:val="auto"/>
          <w:sz w:val="22"/>
          <w:szCs w:val="22"/>
        </w:rPr>
        <w:t>,</w:t>
      </w:r>
      <w:r w:rsidRPr="00F921C6">
        <w:rPr>
          <w:rFonts w:ascii="Arial" w:hAnsi="Arial" w:cs="Arial"/>
          <w:color w:val="auto"/>
          <w:sz w:val="22"/>
          <w:szCs w:val="22"/>
        </w:rPr>
        <w:t xml:space="preserve"> despite delay</w:t>
      </w:r>
      <w:r w:rsidR="00645003" w:rsidRPr="00F921C6">
        <w:rPr>
          <w:rFonts w:ascii="Arial" w:hAnsi="Arial" w:cs="Arial"/>
          <w:color w:val="auto"/>
          <w:sz w:val="22"/>
          <w:szCs w:val="22"/>
        </w:rPr>
        <w:t>ed starts</w:t>
      </w:r>
      <w:r w:rsidRPr="00F921C6">
        <w:rPr>
          <w:rFonts w:ascii="Arial" w:hAnsi="Arial" w:cs="Arial"/>
          <w:color w:val="auto"/>
          <w:sz w:val="22"/>
          <w:szCs w:val="22"/>
        </w:rPr>
        <w:t xml:space="preserve"> and inadequate resources.</w:t>
      </w:r>
    </w:p>
    <w:p w14:paraId="2613666F" w14:textId="361B215A" w:rsidR="00DC5D75" w:rsidRPr="00F921C6" w:rsidRDefault="0023456F" w:rsidP="00AF3931">
      <w:pPr>
        <w:pStyle w:val="NoSpacing"/>
        <w:jc w:val="both"/>
        <w:rPr>
          <w:rFonts w:ascii="Arial" w:hAnsi="Arial" w:cs="Arial"/>
          <w:iCs/>
        </w:rPr>
      </w:pPr>
      <w:r w:rsidRPr="00F921C6">
        <w:rPr>
          <w:rFonts w:ascii="Arial" w:hAnsi="Arial" w:cs="Arial"/>
        </w:rPr>
        <w:t>According to the respondents, t</w:t>
      </w:r>
      <w:r w:rsidR="00DC5D75" w:rsidRPr="00F921C6">
        <w:rPr>
          <w:rFonts w:ascii="Arial" w:hAnsi="Arial" w:cs="Arial"/>
        </w:rPr>
        <w:t xml:space="preserve">he progress </w:t>
      </w:r>
      <w:r w:rsidRPr="00F921C6">
        <w:rPr>
          <w:rFonts w:ascii="Arial" w:hAnsi="Arial" w:cs="Arial"/>
        </w:rPr>
        <w:t xml:space="preserve">in </w:t>
      </w:r>
      <w:r w:rsidR="00DC5D75" w:rsidRPr="00F921C6">
        <w:rPr>
          <w:rFonts w:ascii="Arial" w:hAnsi="Arial" w:cs="Arial"/>
        </w:rPr>
        <w:t xml:space="preserve">achieving </w:t>
      </w:r>
      <w:r w:rsidRPr="00F921C6">
        <w:rPr>
          <w:rFonts w:ascii="Arial" w:hAnsi="Arial" w:cs="Arial"/>
        </w:rPr>
        <w:t>O</w:t>
      </w:r>
      <w:r w:rsidR="00DC5D75" w:rsidRPr="00F921C6">
        <w:rPr>
          <w:rFonts w:ascii="Arial" w:hAnsi="Arial" w:cs="Arial"/>
        </w:rPr>
        <w:t xml:space="preserve">utcome 2 was rated </w:t>
      </w:r>
      <w:r w:rsidR="00645003" w:rsidRPr="00F921C6">
        <w:rPr>
          <w:rFonts w:ascii="Arial" w:hAnsi="Arial" w:cs="Arial"/>
        </w:rPr>
        <w:t>as ‘</w:t>
      </w:r>
      <w:r w:rsidR="00DC5D75" w:rsidRPr="00F921C6">
        <w:rPr>
          <w:rFonts w:ascii="Arial" w:hAnsi="Arial" w:cs="Arial"/>
          <w:bCs/>
          <w:iCs/>
        </w:rPr>
        <w:t>high</w:t>
      </w:r>
      <w:r w:rsidR="00645003" w:rsidRPr="00F921C6">
        <w:rPr>
          <w:rFonts w:ascii="Arial" w:hAnsi="Arial" w:cs="Arial"/>
          <w:bCs/>
          <w:iCs/>
        </w:rPr>
        <w:t>’</w:t>
      </w:r>
      <w:r w:rsidRPr="00F921C6">
        <w:rPr>
          <w:rFonts w:ascii="Arial" w:hAnsi="Arial" w:cs="Arial"/>
          <w:bCs/>
          <w:iCs/>
        </w:rPr>
        <w:t>;</w:t>
      </w:r>
      <w:r w:rsidR="00DC5D75" w:rsidRPr="00F921C6">
        <w:rPr>
          <w:rFonts w:ascii="Arial" w:hAnsi="Arial" w:cs="Arial"/>
          <w:i/>
        </w:rPr>
        <w:t xml:space="preserve"> </w:t>
      </w:r>
      <w:r w:rsidRPr="00F921C6">
        <w:rPr>
          <w:rFonts w:ascii="Arial" w:hAnsi="Arial" w:cs="Arial"/>
        </w:rPr>
        <w:t xml:space="preserve">over </w:t>
      </w:r>
      <w:r w:rsidR="00DC5D75" w:rsidRPr="00F921C6">
        <w:rPr>
          <w:rFonts w:ascii="Arial" w:hAnsi="Arial" w:cs="Arial"/>
        </w:rPr>
        <w:t>half of the planned outputs and activities had been accomplished at the time of th</w:t>
      </w:r>
      <w:r w:rsidR="00645003" w:rsidRPr="00F921C6">
        <w:rPr>
          <w:rFonts w:ascii="Arial" w:hAnsi="Arial" w:cs="Arial"/>
        </w:rPr>
        <w:t>e</w:t>
      </w:r>
      <w:r w:rsidR="00DC5D75" w:rsidRPr="00F921C6">
        <w:rPr>
          <w:rFonts w:ascii="Arial" w:hAnsi="Arial" w:cs="Arial"/>
        </w:rPr>
        <w:t xml:space="preserve"> MT</w:t>
      </w:r>
      <w:r w:rsidRPr="00F921C6">
        <w:rPr>
          <w:rFonts w:ascii="Arial" w:hAnsi="Arial" w:cs="Arial"/>
        </w:rPr>
        <w:t>E</w:t>
      </w:r>
      <w:r w:rsidR="00DC5D75" w:rsidRPr="00F921C6">
        <w:rPr>
          <w:rFonts w:ascii="Arial" w:hAnsi="Arial" w:cs="Arial"/>
        </w:rPr>
        <w:t>.</w:t>
      </w:r>
      <w:r w:rsidR="00DC5D75" w:rsidRPr="00F921C6">
        <w:rPr>
          <w:rFonts w:ascii="Arial" w:hAnsi="Arial" w:cs="Arial"/>
          <w:b/>
        </w:rPr>
        <w:t xml:space="preserve"> </w:t>
      </w:r>
      <w:r w:rsidRPr="00F921C6">
        <w:rPr>
          <w:rFonts w:ascii="Arial" w:hAnsi="Arial" w:cs="Arial"/>
        </w:rPr>
        <w:t>Under O</w:t>
      </w:r>
      <w:r w:rsidR="00DC5D75" w:rsidRPr="00F921C6">
        <w:rPr>
          <w:rFonts w:ascii="Arial" w:hAnsi="Arial" w:cs="Arial"/>
        </w:rPr>
        <w:t xml:space="preserve">utcome 2, </w:t>
      </w:r>
      <w:r w:rsidRPr="00F921C6">
        <w:rPr>
          <w:rFonts w:ascii="Arial" w:hAnsi="Arial" w:cs="Arial"/>
        </w:rPr>
        <w:t xml:space="preserve">there are </w:t>
      </w:r>
      <w:r w:rsidR="00DC5D75" w:rsidRPr="00F921C6">
        <w:rPr>
          <w:rFonts w:ascii="Arial" w:hAnsi="Arial" w:cs="Arial"/>
        </w:rPr>
        <w:t>eight outputs</w:t>
      </w:r>
      <w:r w:rsidRPr="00F921C6">
        <w:rPr>
          <w:rFonts w:ascii="Arial" w:hAnsi="Arial" w:cs="Arial"/>
        </w:rPr>
        <w:t>, for which the RP</w:t>
      </w:r>
      <w:r w:rsidR="00DC5D75" w:rsidRPr="00F921C6">
        <w:rPr>
          <w:rFonts w:ascii="Arial" w:hAnsi="Arial" w:cs="Arial"/>
        </w:rPr>
        <w:t xml:space="preserve"> is implementing nine projects</w:t>
      </w:r>
      <w:r w:rsidRPr="00F921C6">
        <w:rPr>
          <w:rFonts w:ascii="Arial" w:hAnsi="Arial" w:cs="Arial"/>
        </w:rPr>
        <w:t xml:space="preserve"> and </w:t>
      </w:r>
      <w:r w:rsidR="00DC5D75" w:rsidRPr="00F921C6">
        <w:rPr>
          <w:rFonts w:ascii="Arial" w:hAnsi="Arial" w:cs="Arial"/>
        </w:rPr>
        <w:t>initiatives. A detailed analysis of outputs</w:t>
      </w:r>
      <w:r w:rsidRPr="00F921C6">
        <w:rPr>
          <w:rFonts w:ascii="Arial" w:hAnsi="Arial" w:cs="Arial"/>
        </w:rPr>
        <w:t xml:space="preserve"> and </w:t>
      </w:r>
      <w:r w:rsidR="00DC5D75" w:rsidRPr="00F921C6">
        <w:rPr>
          <w:rFonts w:ascii="Arial" w:hAnsi="Arial" w:cs="Arial"/>
        </w:rPr>
        <w:t>activ</w:t>
      </w:r>
      <w:r w:rsidRPr="00F921C6">
        <w:rPr>
          <w:rFonts w:ascii="Arial" w:hAnsi="Arial" w:cs="Arial"/>
        </w:rPr>
        <w:t>i</w:t>
      </w:r>
      <w:r w:rsidR="00DC5D75" w:rsidRPr="00F921C6">
        <w:rPr>
          <w:rFonts w:ascii="Arial" w:hAnsi="Arial" w:cs="Arial"/>
        </w:rPr>
        <w:t>t</w:t>
      </w:r>
      <w:r w:rsidRPr="00F921C6">
        <w:rPr>
          <w:rFonts w:ascii="Arial" w:hAnsi="Arial" w:cs="Arial"/>
        </w:rPr>
        <w:t>i</w:t>
      </w:r>
      <w:r w:rsidR="00DC5D75" w:rsidRPr="00F921C6">
        <w:rPr>
          <w:rFonts w:ascii="Arial" w:hAnsi="Arial" w:cs="Arial"/>
        </w:rPr>
        <w:t xml:space="preserve">es achieved is </w:t>
      </w:r>
      <w:r w:rsidRPr="00F921C6">
        <w:rPr>
          <w:rFonts w:ascii="Arial" w:hAnsi="Arial" w:cs="Arial"/>
        </w:rPr>
        <w:t xml:space="preserve">provided in </w:t>
      </w:r>
      <w:r w:rsidR="00645003" w:rsidRPr="00F921C6">
        <w:rPr>
          <w:rFonts w:ascii="Arial" w:hAnsi="Arial" w:cs="Arial"/>
          <w:iCs/>
        </w:rPr>
        <w:t>a</w:t>
      </w:r>
      <w:r w:rsidR="009860BA" w:rsidRPr="00F921C6">
        <w:rPr>
          <w:rFonts w:ascii="Arial" w:hAnsi="Arial" w:cs="Arial"/>
          <w:iCs/>
        </w:rPr>
        <w:t xml:space="preserve">nnex </w:t>
      </w:r>
      <w:r w:rsidR="00645003" w:rsidRPr="00F921C6">
        <w:rPr>
          <w:rFonts w:ascii="Arial" w:hAnsi="Arial" w:cs="Arial"/>
          <w:iCs/>
        </w:rPr>
        <w:t>I</w:t>
      </w:r>
      <w:r w:rsidR="00DC5D75" w:rsidRPr="00F921C6">
        <w:rPr>
          <w:rFonts w:ascii="Arial" w:hAnsi="Arial" w:cs="Arial"/>
          <w:iCs/>
        </w:rPr>
        <w:t>.</w:t>
      </w:r>
    </w:p>
    <w:p w14:paraId="514D6DFD" w14:textId="77777777" w:rsidR="00DC5D75" w:rsidRPr="00F921C6" w:rsidRDefault="00DC5D75" w:rsidP="00AF3931">
      <w:pPr>
        <w:pStyle w:val="NoSpacing"/>
        <w:jc w:val="both"/>
        <w:rPr>
          <w:rFonts w:ascii="Arial" w:hAnsi="Arial" w:cs="Arial"/>
        </w:rPr>
      </w:pPr>
    </w:p>
    <w:p w14:paraId="22816F8F" w14:textId="48044D20" w:rsidR="007316ED" w:rsidRPr="00F921C6" w:rsidRDefault="00DC5D75" w:rsidP="007316ED">
      <w:pPr>
        <w:autoSpaceDE w:val="0"/>
        <w:autoSpaceDN w:val="0"/>
        <w:adjustRightInd w:val="0"/>
        <w:spacing w:after="0" w:line="240" w:lineRule="auto"/>
        <w:rPr>
          <w:rFonts w:ascii="Arial" w:hAnsi="Arial" w:cs="Arial"/>
          <w:iCs/>
          <w:color w:val="000000"/>
          <w:lang w:val="en-GB"/>
        </w:rPr>
      </w:pPr>
      <w:r w:rsidRPr="00F921C6">
        <w:rPr>
          <w:rFonts w:ascii="Arial" w:eastAsia="Calibri" w:hAnsi="Arial" w:cs="Arial"/>
          <w:b/>
          <w:lang w:eastAsia="en-GB"/>
        </w:rPr>
        <w:t>Output 2.1:</w:t>
      </w:r>
      <w:r w:rsidRPr="00F921C6">
        <w:rPr>
          <w:rFonts w:ascii="Arial" w:hAnsi="Arial" w:cs="Arial"/>
          <w:iCs/>
          <w:color w:val="000000"/>
          <w:lang w:val="en-GB"/>
        </w:rPr>
        <w:t xml:space="preserve"> </w:t>
      </w:r>
      <w:r w:rsidR="00645003" w:rsidRPr="00F921C6">
        <w:rPr>
          <w:rFonts w:ascii="Arial" w:hAnsi="Arial" w:cs="Arial"/>
          <w:iCs/>
          <w:color w:val="000000"/>
          <w:lang w:val="en-GB"/>
        </w:rPr>
        <w:t xml:space="preserve">The </w:t>
      </w:r>
      <w:r w:rsidR="007316ED" w:rsidRPr="00F921C6">
        <w:rPr>
          <w:rStyle w:val="NoSpacingChar"/>
          <w:rFonts w:ascii="Arial" w:hAnsi="Arial" w:cs="Arial"/>
          <w:u w:val="dotted"/>
        </w:rPr>
        <w:t xml:space="preserve">AUC, RECs and </w:t>
      </w:r>
      <w:r w:rsidR="00645003" w:rsidRPr="00F921C6">
        <w:rPr>
          <w:rStyle w:val="NoSpacingChar"/>
          <w:rFonts w:ascii="Arial" w:hAnsi="Arial" w:cs="Arial"/>
          <w:u w:val="dotted"/>
        </w:rPr>
        <w:t>m</w:t>
      </w:r>
      <w:r w:rsidR="007316ED" w:rsidRPr="00F921C6">
        <w:rPr>
          <w:rStyle w:val="NoSpacingChar"/>
          <w:rFonts w:ascii="Arial" w:hAnsi="Arial" w:cs="Arial"/>
          <w:u w:val="dotted"/>
        </w:rPr>
        <w:t xml:space="preserve">ember </w:t>
      </w:r>
      <w:r w:rsidR="0023456F" w:rsidRPr="00F921C6">
        <w:rPr>
          <w:rStyle w:val="NoSpacingChar"/>
          <w:rFonts w:ascii="Arial" w:hAnsi="Arial" w:cs="Arial"/>
          <w:u w:val="dotted"/>
        </w:rPr>
        <w:t>S</w:t>
      </w:r>
      <w:r w:rsidR="007316ED" w:rsidRPr="00F921C6">
        <w:rPr>
          <w:rStyle w:val="NoSpacingChar"/>
          <w:rFonts w:ascii="Arial" w:hAnsi="Arial" w:cs="Arial"/>
          <w:u w:val="dotted"/>
        </w:rPr>
        <w:t xml:space="preserve">tates are enabled to design, implement, </w:t>
      </w:r>
      <w:proofErr w:type="gramStart"/>
      <w:r w:rsidR="007316ED" w:rsidRPr="00F921C6">
        <w:rPr>
          <w:rStyle w:val="NoSpacingChar"/>
          <w:rFonts w:ascii="Arial" w:hAnsi="Arial" w:cs="Arial"/>
          <w:u w:val="dotted"/>
        </w:rPr>
        <w:t>monitor</w:t>
      </w:r>
      <w:proofErr w:type="gramEnd"/>
      <w:r w:rsidR="007316ED" w:rsidRPr="00F921C6">
        <w:rPr>
          <w:rStyle w:val="NoSpacingChar"/>
          <w:rFonts w:ascii="Arial" w:hAnsi="Arial" w:cs="Arial"/>
          <w:u w:val="dotted"/>
        </w:rPr>
        <w:t xml:space="preserve"> and coordinate delivery of social protection to those excluded or </w:t>
      </w:r>
      <w:r w:rsidR="0023456F" w:rsidRPr="00F921C6">
        <w:rPr>
          <w:rStyle w:val="NoSpacingChar"/>
          <w:rFonts w:ascii="Arial" w:hAnsi="Arial" w:cs="Arial"/>
          <w:u w:val="dotted"/>
        </w:rPr>
        <w:t>marginalized.</w:t>
      </w:r>
    </w:p>
    <w:p w14:paraId="5AA182F6" w14:textId="343FA4ED" w:rsidR="00DC5D75" w:rsidRPr="00F921C6" w:rsidRDefault="00617577" w:rsidP="007B4DE4">
      <w:pPr>
        <w:pStyle w:val="NoSpacing"/>
        <w:spacing w:after="120"/>
        <w:jc w:val="both"/>
        <w:rPr>
          <w:rFonts w:ascii="Arial" w:hAnsi="Arial" w:cs="Arial"/>
        </w:rPr>
      </w:pPr>
      <w:r w:rsidRPr="00F921C6">
        <w:rPr>
          <w:rFonts w:ascii="Arial" w:eastAsia="Calibri" w:hAnsi="Arial" w:cs="Arial"/>
          <w:lang w:eastAsia="en-GB"/>
        </w:rPr>
        <w:t xml:space="preserve">Under </w:t>
      </w:r>
      <w:proofErr w:type="gramStart"/>
      <w:r w:rsidRPr="00F921C6">
        <w:rPr>
          <w:rFonts w:ascii="Arial" w:eastAsia="Calibri" w:hAnsi="Arial" w:cs="Arial"/>
          <w:lang w:eastAsia="en-GB"/>
        </w:rPr>
        <w:t>t</w:t>
      </w:r>
      <w:r w:rsidR="00DC5D75" w:rsidRPr="00F921C6">
        <w:rPr>
          <w:rFonts w:ascii="Arial" w:eastAsia="Calibri" w:hAnsi="Arial" w:cs="Arial"/>
          <w:lang w:eastAsia="en-GB"/>
        </w:rPr>
        <w:t xml:space="preserve">he </w:t>
      </w:r>
      <w:r w:rsidR="00645003" w:rsidRPr="00F921C6">
        <w:rPr>
          <w:rFonts w:ascii="Arial" w:hAnsi="Arial" w:cs="Arial"/>
        </w:rPr>
        <w:t xml:space="preserve"> </w:t>
      </w:r>
      <w:r w:rsidR="00645003" w:rsidRPr="00F921C6">
        <w:rPr>
          <w:rFonts w:ascii="Arial" w:eastAsia="Calibri" w:hAnsi="Arial" w:cs="Arial"/>
          <w:lang w:eastAsia="en-GB"/>
        </w:rPr>
        <w:t>SP</w:t>
      </w:r>
      <w:proofErr w:type="gramEnd"/>
      <w:r w:rsidR="00645003" w:rsidRPr="00F921C6">
        <w:rPr>
          <w:rFonts w:ascii="Arial" w:eastAsia="Calibri" w:hAnsi="Arial" w:cs="Arial"/>
          <w:lang w:eastAsia="en-GB"/>
        </w:rPr>
        <w:t>4SD</w:t>
      </w:r>
      <w:r w:rsidR="00645003" w:rsidRPr="00F921C6" w:rsidDel="00645003">
        <w:rPr>
          <w:rFonts w:ascii="Arial" w:eastAsia="Calibri" w:hAnsi="Arial" w:cs="Arial"/>
          <w:lang w:eastAsia="en-GB"/>
        </w:rPr>
        <w:t xml:space="preserve"> </w:t>
      </w:r>
      <w:r w:rsidR="00645003" w:rsidRPr="00F921C6">
        <w:rPr>
          <w:rFonts w:ascii="Arial" w:eastAsia="Calibri" w:hAnsi="Arial" w:cs="Arial"/>
          <w:lang w:eastAsia="en-GB"/>
        </w:rPr>
        <w:t xml:space="preserve">Africa </w:t>
      </w:r>
      <w:r w:rsidR="00DC5D75" w:rsidRPr="00F921C6">
        <w:rPr>
          <w:rFonts w:ascii="Arial" w:eastAsia="Calibri" w:hAnsi="Arial" w:cs="Arial"/>
          <w:lang w:eastAsia="en-GB"/>
        </w:rPr>
        <w:t>initiative</w:t>
      </w:r>
      <w:r w:rsidRPr="00F921C6">
        <w:rPr>
          <w:rFonts w:ascii="Arial" w:eastAsia="Calibri" w:hAnsi="Arial" w:cs="Arial"/>
          <w:lang w:eastAsia="en-GB"/>
        </w:rPr>
        <w:t xml:space="preserve">, </w:t>
      </w:r>
      <w:r w:rsidR="00DC5D75" w:rsidRPr="00F921C6">
        <w:rPr>
          <w:rFonts w:ascii="Arial" w:eastAsia="Calibri" w:hAnsi="Arial" w:cs="Arial"/>
          <w:lang w:eastAsia="en-GB"/>
        </w:rPr>
        <w:t xml:space="preserve">three of the five </w:t>
      </w:r>
      <w:r w:rsidRPr="00F921C6">
        <w:rPr>
          <w:rFonts w:ascii="Arial" w:eastAsia="Calibri" w:hAnsi="Arial" w:cs="Arial"/>
          <w:lang w:eastAsia="en-GB"/>
        </w:rPr>
        <w:t>project</w:t>
      </w:r>
      <w:r w:rsidR="00645003" w:rsidRPr="00F921C6">
        <w:rPr>
          <w:rFonts w:ascii="Arial" w:eastAsia="Calibri" w:hAnsi="Arial" w:cs="Arial"/>
          <w:lang w:eastAsia="en-GB"/>
        </w:rPr>
        <w:t xml:space="preserve"> </w:t>
      </w:r>
      <w:r w:rsidRPr="00F921C6">
        <w:rPr>
          <w:rFonts w:ascii="Arial" w:eastAsia="Calibri" w:hAnsi="Arial" w:cs="Arial"/>
          <w:lang w:eastAsia="en-GB"/>
        </w:rPr>
        <w:t xml:space="preserve">outputs </w:t>
      </w:r>
      <w:r w:rsidR="00DC5D75" w:rsidRPr="00F921C6">
        <w:rPr>
          <w:rFonts w:ascii="Arial" w:eastAsia="Calibri" w:hAnsi="Arial" w:cs="Arial"/>
          <w:lang w:eastAsia="en-GB"/>
        </w:rPr>
        <w:t xml:space="preserve">were achieved satisfactorily </w:t>
      </w:r>
      <w:r w:rsidRPr="00F921C6">
        <w:rPr>
          <w:rFonts w:ascii="Arial" w:eastAsia="Calibri" w:hAnsi="Arial" w:cs="Arial"/>
          <w:lang w:eastAsia="en-GB"/>
        </w:rPr>
        <w:t>(</w:t>
      </w:r>
      <w:r w:rsidR="007547C4" w:rsidRPr="00F921C6">
        <w:rPr>
          <w:rFonts w:ascii="Arial" w:eastAsia="Calibri" w:hAnsi="Arial" w:cs="Arial"/>
          <w:lang w:eastAsia="en-GB"/>
        </w:rPr>
        <w:t>i.e.</w:t>
      </w:r>
      <w:r w:rsidR="00DC5D75" w:rsidRPr="00F921C6">
        <w:rPr>
          <w:rFonts w:ascii="Arial" w:eastAsia="Calibri" w:hAnsi="Arial" w:cs="Arial"/>
          <w:lang w:eastAsia="en-GB"/>
        </w:rPr>
        <w:t xml:space="preserve"> </w:t>
      </w:r>
      <w:r w:rsidR="00645003" w:rsidRPr="00F921C6">
        <w:rPr>
          <w:rFonts w:ascii="Arial" w:eastAsia="Calibri" w:hAnsi="Arial" w:cs="Arial"/>
          <w:lang w:eastAsia="en-GB"/>
        </w:rPr>
        <w:t>O</w:t>
      </w:r>
      <w:r w:rsidRPr="00F921C6">
        <w:rPr>
          <w:rFonts w:ascii="Arial" w:eastAsia="Calibri" w:hAnsi="Arial" w:cs="Arial"/>
          <w:lang w:eastAsia="en-GB"/>
        </w:rPr>
        <w:t xml:space="preserve">utputs </w:t>
      </w:r>
      <w:r w:rsidR="00645003" w:rsidRPr="00F921C6">
        <w:rPr>
          <w:rFonts w:ascii="Arial" w:eastAsia="Calibri" w:hAnsi="Arial" w:cs="Arial"/>
          <w:lang w:eastAsia="en-GB"/>
        </w:rPr>
        <w:t>2.</w:t>
      </w:r>
      <w:r w:rsidR="00DC5D75" w:rsidRPr="00F921C6">
        <w:rPr>
          <w:rFonts w:ascii="Arial" w:eastAsia="Calibri" w:hAnsi="Arial" w:cs="Arial"/>
          <w:lang w:eastAsia="en-GB"/>
        </w:rPr>
        <w:t xml:space="preserve">2, </w:t>
      </w:r>
      <w:r w:rsidR="00645003" w:rsidRPr="00F921C6">
        <w:rPr>
          <w:rFonts w:ascii="Arial" w:eastAsia="Calibri" w:hAnsi="Arial" w:cs="Arial"/>
          <w:lang w:eastAsia="en-GB"/>
        </w:rPr>
        <w:t>2.</w:t>
      </w:r>
      <w:r w:rsidR="00DC5D75" w:rsidRPr="00F921C6">
        <w:rPr>
          <w:rFonts w:ascii="Arial" w:eastAsia="Calibri" w:hAnsi="Arial" w:cs="Arial"/>
          <w:lang w:eastAsia="en-GB"/>
        </w:rPr>
        <w:t xml:space="preserve">3 and </w:t>
      </w:r>
      <w:r w:rsidR="00645003" w:rsidRPr="00F921C6">
        <w:rPr>
          <w:rFonts w:ascii="Arial" w:eastAsia="Calibri" w:hAnsi="Arial" w:cs="Arial"/>
          <w:lang w:eastAsia="en-GB"/>
        </w:rPr>
        <w:t>2.</w:t>
      </w:r>
      <w:r w:rsidR="00DC5D75" w:rsidRPr="00F921C6">
        <w:rPr>
          <w:rFonts w:ascii="Arial" w:eastAsia="Calibri" w:hAnsi="Arial" w:cs="Arial"/>
          <w:lang w:eastAsia="en-GB"/>
        </w:rPr>
        <w:t>4</w:t>
      </w:r>
      <w:r w:rsidRPr="00F921C6">
        <w:rPr>
          <w:rFonts w:ascii="Arial" w:eastAsia="Calibri" w:hAnsi="Arial" w:cs="Arial"/>
          <w:lang w:eastAsia="en-GB"/>
        </w:rPr>
        <w:t xml:space="preserve">), </w:t>
      </w:r>
      <w:r w:rsidR="00DC5D75" w:rsidRPr="00F921C6">
        <w:rPr>
          <w:rFonts w:ascii="Arial" w:eastAsia="Calibri" w:hAnsi="Arial" w:cs="Arial"/>
          <w:lang w:eastAsia="en-GB"/>
        </w:rPr>
        <w:t xml:space="preserve">despite the challenge of </w:t>
      </w:r>
      <w:r w:rsidR="0023456F" w:rsidRPr="00F921C6">
        <w:rPr>
          <w:rFonts w:ascii="Arial" w:eastAsia="Calibri" w:hAnsi="Arial" w:cs="Arial"/>
          <w:lang w:eastAsia="en-GB"/>
        </w:rPr>
        <w:t>mobilizing</w:t>
      </w:r>
      <w:r w:rsidR="00DC5D75" w:rsidRPr="00F921C6">
        <w:rPr>
          <w:rFonts w:ascii="Arial" w:eastAsia="Calibri" w:hAnsi="Arial" w:cs="Arial"/>
          <w:lang w:eastAsia="en-GB"/>
        </w:rPr>
        <w:t xml:space="preserve"> external funds.</w:t>
      </w:r>
      <w:r w:rsidR="000306E0" w:rsidRPr="00F921C6">
        <w:rPr>
          <w:rFonts w:ascii="Arial" w:eastAsia="Calibri" w:hAnsi="Arial" w:cs="Arial"/>
          <w:lang w:eastAsia="en-GB"/>
        </w:rPr>
        <w:t xml:space="preserve"> </w:t>
      </w:r>
      <w:r w:rsidR="00DC5D75" w:rsidRPr="00F921C6">
        <w:rPr>
          <w:rFonts w:ascii="Arial" w:eastAsia="Calibri" w:hAnsi="Arial" w:cs="Arial"/>
          <w:lang w:eastAsia="en-GB"/>
        </w:rPr>
        <w:t xml:space="preserve">The initiative relied solely on UNDP core funding to </w:t>
      </w:r>
      <w:r w:rsidRPr="00F921C6">
        <w:rPr>
          <w:rFonts w:ascii="Arial" w:eastAsia="Calibri" w:hAnsi="Arial" w:cs="Arial"/>
          <w:lang w:eastAsia="en-GB"/>
        </w:rPr>
        <w:t xml:space="preserve">publish </w:t>
      </w:r>
      <w:r w:rsidR="00DC5D75" w:rsidRPr="00F921C6">
        <w:rPr>
          <w:rFonts w:ascii="Arial" w:eastAsia="Calibri" w:hAnsi="Arial" w:cs="Arial"/>
          <w:lang w:eastAsia="en-GB"/>
        </w:rPr>
        <w:t>the flagship</w:t>
      </w:r>
      <w:r w:rsidRPr="00F921C6">
        <w:rPr>
          <w:rFonts w:ascii="Arial" w:eastAsia="Calibri" w:hAnsi="Arial" w:cs="Arial"/>
          <w:lang w:eastAsia="en-GB"/>
        </w:rPr>
        <w:t xml:space="preserve"> report entitled</w:t>
      </w:r>
      <w:r w:rsidR="00DC5D75" w:rsidRPr="00F921C6">
        <w:rPr>
          <w:rFonts w:ascii="Arial" w:eastAsia="Calibri" w:hAnsi="Arial" w:cs="Arial"/>
          <w:lang w:eastAsia="en-GB"/>
        </w:rPr>
        <w:t xml:space="preserve"> </w:t>
      </w:r>
      <w:r w:rsidRPr="00F921C6">
        <w:rPr>
          <w:rFonts w:ascii="Arial" w:hAnsi="Arial" w:cs="Arial"/>
          <w:color w:val="000000"/>
        </w:rPr>
        <w:t xml:space="preserve">‘The </w:t>
      </w:r>
      <w:r w:rsidR="00DC5D75" w:rsidRPr="00F921C6">
        <w:rPr>
          <w:rFonts w:ascii="Arial" w:hAnsi="Arial" w:cs="Arial"/>
          <w:color w:val="000000"/>
        </w:rPr>
        <w:t>State of Social Assistance</w:t>
      </w:r>
      <w:r w:rsidRPr="00F921C6">
        <w:rPr>
          <w:rFonts w:ascii="Arial" w:hAnsi="Arial" w:cs="Arial"/>
          <w:color w:val="000000"/>
        </w:rPr>
        <w:t xml:space="preserve"> in Africa’ </w:t>
      </w:r>
      <w:r w:rsidR="00DC5D75" w:rsidRPr="00F921C6">
        <w:rPr>
          <w:rFonts w:ascii="Arial" w:hAnsi="Arial" w:cs="Arial"/>
          <w:color w:val="000000"/>
        </w:rPr>
        <w:t xml:space="preserve">and </w:t>
      </w:r>
      <w:r w:rsidRPr="00F921C6">
        <w:rPr>
          <w:rFonts w:ascii="Arial" w:hAnsi="Arial" w:cs="Arial"/>
          <w:color w:val="000000"/>
        </w:rPr>
        <w:t xml:space="preserve">the </w:t>
      </w:r>
      <w:r w:rsidR="00645003" w:rsidRPr="00F921C6">
        <w:rPr>
          <w:rFonts w:ascii="Arial" w:hAnsi="Arial" w:cs="Arial"/>
          <w:color w:val="000000"/>
        </w:rPr>
        <w:t xml:space="preserve">corresponding </w:t>
      </w:r>
      <w:r w:rsidRPr="00F921C6">
        <w:rPr>
          <w:rFonts w:ascii="Arial" w:hAnsi="Arial" w:cs="Arial"/>
          <w:color w:val="000000"/>
        </w:rPr>
        <w:t>d</w:t>
      </w:r>
      <w:r w:rsidR="00DC5D75" w:rsidRPr="00F921C6">
        <w:rPr>
          <w:rFonts w:ascii="Arial" w:hAnsi="Arial" w:cs="Arial"/>
          <w:color w:val="000000"/>
        </w:rPr>
        <w:t xml:space="preserve">ata </w:t>
      </w:r>
      <w:r w:rsidRPr="00F921C6">
        <w:rPr>
          <w:rFonts w:ascii="Arial" w:hAnsi="Arial" w:cs="Arial"/>
          <w:color w:val="000000"/>
        </w:rPr>
        <w:t>s</w:t>
      </w:r>
      <w:r w:rsidR="00DC5D75" w:rsidRPr="00F921C6">
        <w:rPr>
          <w:rFonts w:ascii="Arial" w:hAnsi="Arial" w:cs="Arial"/>
          <w:color w:val="000000"/>
        </w:rPr>
        <w:t xml:space="preserve">et </w:t>
      </w:r>
      <w:r w:rsidR="00DC5D75" w:rsidRPr="00F921C6">
        <w:rPr>
          <w:rFonts w:ascii="Arial" w:hAnsi="Arial" w:cs="Arial"/>
        </w:rPr>
        <w:t>to provide UNDP, U</w:t>
      </w:r>
      <w:r w:rsidRPr="00F921C6">
        <w:rPr>
          <w:rFonts w:ascii="Arial" w:hAnsi="Arial" w:cs="Arial"/>
        </w:rPr>
        <w:t xml:space="preserve">nited </w:t>
      </w:r>
      <w:r w:rsidR="00DC5D75" w:rsidRPr="00F921C6">
        <w:rPr>
          <w:rFonts w:ascii="Arial" w:hAnsi="Arial" w:cs="Arial"/>
        </w:rPr>
        <w:t>N</w:t>
      </w:r>
      <w:r w:rsidRPr="00F921C6">
        <w:rPr>
          <w:rFonts w:ascii="Arial" w:hAnsi="Arial" w:cs="Arial"/>
        </w:rPr>
        <w:t>ations</w:t>
      </w:r>
      <w:r w:rsidR="00DC5D75" w:rsidRPr="00F921C6">
        <w:rPr>
          <w:rFonts w:ascii="Arial" w:hAnsi="Arial" w:cs="Arial"/>
        </w:rPr>
        <w:t xml:space="preserve"> agencies, the AU, RECs, </w:t>
      </w:r>
      <w:r w:rsidRPr="00F921C6">
        <w:rPr>
          <w:rFonts w:ascii="Arial" w:hAnsi="Arial" w:cs="Arial"/>
        </w:rPr>
        <w:t>M</w:t>
      </w:r>
      <w:r w:rsidR="00DC5D75" w:rsidRPr="00F921C6">
        <w:rPr>
          <w:rFonts w:ascii="Arial" w:hAnsi="Arial" w:cs="Arial"/>
        </w:rPr>
        <w:t xml:space="preserve">ember </w:t>
      </w:r>
      <w:r w:rsidRPr="00F921C6">
        <w:rPr>
          <w:rFonts w:ascii="Arial" w:hAnsi="Arial" w:cs="Arial"/>
        </w:rPr>
        <w:t xml:space="preserve">States </w:t>
      </w:r>
      <w:r w:rsidR="00DC5D75" w:rsidRPr="00F921C6">
        <w:rPr>
          <w:rFonts w:ascii="Arial" w:hAnsi="Arial" w:cs="Arial"/>
        </w:rPr>
        <w:t>and other stakeholders with useful data on the status of social assistance.</w:t>
      </w:r>
      <w:r w:rsidR="000306E0" w:rsidRPr="00F921C6">
        <w:rPr>
          <w:rFonts w:ascii="Arial" w:hAnsi="Arial" w:cs="Arial"/>
        </w:rPr>
        <w:t xml:space="preserve"> </w:t>
      </w:r>
      <w:r w:rsidR="00DC5D75" w:rsidRPr="00F921C6">
        <w:rPr>
          <w:rFonts w:ascii="Arial" w:hAnsi="Arial" w:cs="Arial"/>
        </w:rPr>
        <w:t xml:space="preserve">It was well </w:t>
      </w:r>
      <w:r w:rsidRPr="00F921C6">
        <w:rPr>
          <w:rFonts w:ascii="Arial" w:hAnsi="Arial" w:cs="Arial"/>
        </w:rPr>
        <w:t xml:space="preserve">received across the </w:t>
      </w:r>
      <w:r w:rsidR="00DC5D75" w:rsidRPr="00F921C6">
        <w:rPr>
          <w:rFonts w:ascii="Arial" w:hAnsi="Arial" w:cs="Arial"/>
        </w:rPr>
        <w:t>continent</w:t>
      </w:r>
      <w:r w:rsidRPr="00F921C6">
        <w:rPr>
          <w:rFonts w:ascii="Arial" w:hAnsi="Arial" w:cs="Arial"/>
        </w:rPr>
        <w:t xml:space="preserve"> </w:t>
      </w:r>
      <w:r w:rsidR="00DC5D75" w:rsidRPr="00F921C6">
        <w:rPr>
          <w:rFonts w:ascii="Arial" w:hAnsi="Arial" w:cs="Arial"/>
        </w:rPr>
        <w:t xml:space="preserve">and </w:t>
      </w:r>
      <w:r w:rsidR="00645003" w:rsidRPr="00F921C6">
        <w:rPr>
          <w:rFonts w:ascii="Arial" w:hAnsi="Arial" w:cs="Arial"/>
        </w:rPr>
        <w:t xml:space="preserve">gained </w:t>
      </w:r>
      <w:r w:rsidR="00DC5D75" w:rsidRPr="00F921C6">
        <w:rPr>
          <w:rFonts w:ascii="Arial" w:hAnsi="Arial" w:cs="Arial"/>
        </w:rPr>
        <w:t xml:space="preserve">high recognition </w:t>
      </w:r>
      <w:r w:rsidRPr="00F921C6">
        <w:rPr>
          <w:rFonts w:ascii="Arial" w:hAnsi="Arial" w:cs="Arial"/>
        </w:rPr>
        <w:t xml:space="preserve">following its </w:t>
      </w:r>
      <w:r w:rsidR="00DC5D75" w:rsidRPr="00F921C6">
        <w:rPr>
          <w:rFonts w:ascii="Arial" w:hAnsi="Arial" w:cs="Arial"/>
        </w:rPr>
        <w:t>launch</w:t>
      </w:r>
      <w:r w:rsidRPr="00F921C6">
        <w:rPr>
          <w:rFonts w:ascii="Arial" w:hAnsi="Arial" w:cs="Arial"/>
        </w:rPr>
        <w:t xml:space="preserve"> </w:t>
      </w:r>
      <w:r w:rsidR="00DC5D75" w:rsidRPr="00F921C6">
        <w:rPr>
          <w:rFonts w:ascii="Arial" w:hAnsi="Arial" w:cs="Arial"/>
        </w:rPr>
        <w:t xml:space="preserve">at the </w:t>
      </w:r>
      <w:r w:rsidRPr="00F921C6">
        <w:rPr>
          <w:rFonts w:ascii="Arial" w:hAnsi="Arial" w:cs="Arial"/>
        </w:rPr>
        <w:t xml:space="preserve">high-level political </w:t>
      </w:r>
      <w:r w:rsidR="00DC5D75" w:rsidRPr="00F921C6">
        <w:rPr>
          <w:rFonts w:ascii="Arial" w:hAnsi="Arial" w:cs="Arial"/>
        </w:rPr>
        <w:t>forum in 2019.</w:t>
      </w:r>
      <w:r w:rsidR="000306E0" w:rsidRPr="00F921C6">
        <w:rPr>
          <w:rFonts w:ascii="Arial" w:hAnsi="Arial" w:cs="Arial"/>
        </w:rPr>
        <w:t xml:space="preserve"> </w:t>
      </w:r>
      <w:r w:rsidR="00DC5D75" w:rsidRPr="00F921C6">
        <w:rPr>
          <w:rFonts w:ascii="Arial" w:hAnsi="Arial" w:cs="Arial"/>
        </w:rPr>
        <w:t xml:space="preserve">Without this data, it would be difficult for stakeholders to navigate the challenges </w:t>
      </w:r>
      <w:r w:rsidR="008B6B2D" w:rsidRPr="00F921C6">
        <w:rPr>
          <w:rFonts w:ascii="Arial" w:hAnsi="Arial" w:cs="Arial"/>
        </w:rPr>
        <w:t>facing M</w:t>
      </w:r>
      <w:r w:rsidR="00DC5D75" w:rsidRPr="00F921C6">
        <w:rPr>
          <w:rFonts w:ascii="Arial" w:hAnsi="Arial" w:cs="Arial"/>
        </w:rPr>
        <w:t xml:space="preserve">ember </w:t>
      </w:r>
      <w:r w:rsidR="008B6B2D" w:rsidRPr="00F921C6">
        <w:rPr>
          <w:rFonts w:ascii="Arial" w:hAnsi="Arial" w:cs="Arial"/>
        </w:rPr>
        <w:t>S</w:t>
      </w:r>
      <w:r w:rsidR="00DC5D75" w:rsidRPr="00F921C6">
        <w:rPr>
          <w:rFonts w:ascii="Arial" w:hAnsi="Arial" w:cs="Arial"/>
        </w:rPr>
        <w:t xml:space="preserve">tates </w:t>
      </w:r>
      <w:r w:rsidR="008B6B2D" w:rsidRPr="00F921C6">
        <w:rPr>
          <w:rFonts w:ascii="Arial" w:hAnsi="Arial" w:cs="Arial"/>
        </w:rPr>
        <w:t xml:space="preserve">in the design </w:t>
      </w:r>
      <w:r w:rsidR="00DC5D75" w:rsidRPr="00F921C6">
        <w:rPr>
          <w:rFonts w:ascii="Arial" w:hAnsi="Arial" w:cs="Arial"/>
        </w:rPr>
        <w:t>and implement</w:t>
      </w:r>
      <w:r w:rsidR="008B6B2D" w:rsidRPr="00F921C6">
        <w:rPr>
          <w:rFonts w:ascii="Arial" w:hAnsi="Arial" w:cs="Arial"/>
        </w:rPr>
        <w:t xml:space="preserve">ation of </w:t>
      </w:r>
      <w:r w:rsidR="00DC5D75" w:rsidRPr="00F921C6">
        <w:rPr>
          <w:rFonts w:ascii="Arial" w:hAnsi="Arial" w:cs="Arial"/>
        </w:rPr>
        <w:t xml:space="preserve">social protection polices and systems. The data set </w:t>
      </w:r>
      <w:r w:rsidR="008B6B2D" w:rsidRPr="00F921C6">
        <w:rPr>
          <w:rFonts w:ascii="Arial" w:hAnsi="Arial" w:cs="Arial"/>
        </w:rPr>
        <w:t xml:space="preserve">serves as </w:t>
      </w:r>
      <w:r w:rsidR="00DC5D75" w:rsidRPr="00F921C6">
        <w:rPr>
          <w:rFonts w:ascii="Arial" w:hAnsi="Arial" w:cs="Arial"/>
        </w:rPr>
        <w:t>a baseline</w:t>
      </w:r>
      <w:r w:rsidR="008B6B2D" w:rsidRPr="00F921C6">
        <w:rPr>
          <w:rFonts w:ascii="Arial" w:hAnsi="Arial" w:cs="Arial"/>
        </w:rPr>
        <w:t>,</w:t>
      </w:r>
      <w:r w:rsidR="00DC5D75" w:rsidRPr="00F921C6">
        <w:rPr>
          <w:rFonts w:ascii="Arial" w:hAnsi="Arial" w:cs="Arial"/>
        </w:rPr>
        <w:t xml:space="preserve"> providing a benchmark and </w:t>
      </w:r>
      <w:r w:rsidR="00645003" w:rsidRPr="00F921C6">
        <w:rPr>
          <w:rFonts w:ascii="Arial" w:hAnsi="Arial" w:cs="Arial"/>
        </w:rPr>
        <w:t xml:space="preserve">information </w:t>
      </w:r>
      <w:r w:rsidR="00DC5D75" w:rsidRPr="00F921C6">
        <w:rPr>
          <w:rFonts w:ascii="Arial" w:hAnsi="Arial" w:cs="Arial"/>
        </w:rPr>
        <w:t>on the continent</w:t>
      </w:r>
      <w:r w:rsidR="008B6B2D" w:rsidRPr="00F921C6">
        <w:rPr>
          <w:rFonts w:ascii="Arial" w:hAnsi="Arial" w:cs="Arial"/>
        </w:rPr>
        <w:t>’</w:t>
      </w:r>
      <w:r w:rsidR="00DC5D75" w:rsidRPr="00F921C6">
        <w:rPr>
          <w:rFonts w:ascii="Arial" w:hAnsi="Arial" w:cs="Arial"/>
        </w:rPr>
        <w:t>s performance that never existed before.</w:t>
      </w:r>
      <w:r w:rsidR="000306E0" w:rsidRPr="00F921C6">
        <w:rPr>
          <w:rFonts w:ascii="Arial" w:hAnsi="Arial" w:cs="Arial"/>
        </w:rPr>
        <w:t xml:space="preserve"> </w:t>
      </w:r>
      <w:r w:rsidR="00DC5D75" w:rsidRPr="00F921C6">
        <w:rPr>
          <w:rFonts w:ascii="Arial" w:hAnsi="Arial" w:cs="Arial"/>
          <w:color w:val="000000"/>
        </w:rPr>
        <w:t xml:space="preserve">The </w:t>
      </w:r>
      <w:r w:rsidR="00645003" w:rsidRPr="00F921C6">
        <w:rPr>
          <w:rFonts w:ascii="Arial" w:hAnsi="Arial" w:cs="Arial"/>
        </w:rPr>
        <w:t>SP4SD Africa</w:t>
      </w:r>
      <w:r w:rsidR="00645003" w:rsidRPr="00F921C6" w:rsidDel="00645003">
        <w:rPr>
          <w:rFonts w:ascii="Arial" w:hAnsi="Arial" w:cs="Arial"/>
        </w:rPr>
        <w:t xml:space="preserve"> </w:t>
      </w:r>
      <w:r w:rsidR="008B6B2D" w:rsidRPr="00F921C6">
        <w:rPr>
          <w:rFonts w:ascii="Arial" w:hAnsi="Arial" w:cs="Arial"/>
        </w:rPr>
        <w:t>initiative</w:t>
      </w:r>
      <w:r w:rsidR="00DC5D75" w:rsidRPr="00F921C6">
        <w:rPr>
          <w:rFonts w:ascii="Arial" w:hAnsi="Arial" w:cs="Arial"/>
        </w:rPr>
        <w:t xml:space="preserve">, a leadership and learning package on building and managing </w:t>
      </w:r>
      <w:r w:rsidR="008B6B2D" w:rsidRPr="00F921C6">
        <w:rPr>
          <w:rFonts w:ascii="Arial" w:hAnsi="Arial" w:cs="Arial"/>
        </w:rPr>
        <w:t>s</w:t>
      </w:r>
      <w:r w:rsidR="00DC5D75" w:rsidRPr="00F921C6">
        <w:rPr>
          <w:rFonts w:ascii="Arial" w:hAnsi="Arial" w:cs="Arial"/>
        </w:rPr>
        <w:t xml:space="preserve">ocial </w:t>
      </w:r>
      <w:r w:rsidR="008B6B2D" w:rsidRPr="00F921C6">
        <w:rPr>
          <w:rFonts w:ascii="Arial" w:hAnsi="Arial" w:cs="Arial"/>
        </w:rPr>
        <w:t>p</w:t>
      </w:r>
      <w:r w:rsidR="00DC5D75" w:rsidRPr="00F921C6">
        <w:rPr>
          <w:rFonts w:ascii="Arial" w:hAnsi="Arial" w:cs="Arial"/>
        </w:rPr>
        <w:t>rotection floors in Africa</w:t>
      </w:r>
      <w:r w:rsidR="008B6B2D" w:rsidRPr="00F921C6">
        <w:rPr>
          <w:rFonts w:ascii="Arial" w:hAnsi="Arial" w:cs="Arial"/>
        </w:rPr>
        <w:t>,</w:t>
      </w:r>
      <w:r w:rsidR="00DC5D75" w:rsidRPr="00F921C6">
        <w:rPr>
          <w:rFonts w:ascii="Arial" w:hAnsi="Arial" w:cs="Arial"/>
        </w:rPr>
        <w:t xml:space="preserve"> was adopted.</w:t>
      </w:r>
      <w:r w:rsidR="000306E0" w:rsidRPr="00F921C6">
        <w:rPr>
          <w:rFonts w:ascii="Arial" w:hAnsi="Arial" w:cs="Arial"/>
        </w:rPr>
        <w:t xml:space="preserve"> </w:t>
      </w:r>
      <w:r w:rsidR="008B6B2D" w:rsidRPr="00F921C6">
        <w:rPr>
          <w:rFonts w:ascii="Arial" w:hAnsi="Arial" w:cs="Arial"/>
        </w:rPr>
        <w:t xml:space="preserve">It </w:t>
      </w:r>
      <w:r w:rsidR="00DC5D75" w:rsidRPr="00F921C6">
        <w:rPr>
          <w:rFonts w:ascii="Arial" w:hAnsi="Arial" w:cs="Arial"/>
        </w:rPr>
        <w:t xml:space="preserve">was designed to </w:t>
      </w:r>
      <w:r w:rsidR="008B6B2D" w:rsidRPr="00F921C6">
        <w:rPr>
          <w:rFonts w:ascii="Arial" w:hAnsi="Arial" w:cs="Arial"/>
        </w:rPr>
        <w:t xml:space="preserve">improve </w:t>
      </w:r>
      <w:r w:rsidR="00645003" w:rsidRPr="00F921C6">
        <w:rPr>
          <w:rFonts w:ascii="Arial" w:hAnsi="Arial" w:cs="Arial"/>
        </w:rPr>
        <w:t xml:space="preserve">the </w:t>
      </w:r>
      <w:r w:rsidR="00DC5D75" w:rsidRPr="00F921C6">
        <w:rPr>
          <w:rFonts w:ascii="Arial" w:hAnsi="Arial" w:cs="Arial"/>
        </w:rPr>
        <w:t xml:space="preserve">critical thinking and capacities of policymakers, government officials and practitioners at </w:t>
      </w:r>
      <w:r w:rsidR="008B6B2D" w:rsidRPr="00F921C6">
        <w:rPr>
          <w:rFonts w:ascii="Arial" w:hAnsi="Arial" w:cs="Arial"/>
        </w:rPr>
        <w:t xml:space="preserve">the </w:t>
      </w:r>
      <w:r w:rsidR="00DC5D75" w:rsidRPr="00F921C6">
        <w:rPr>
          <w:rFonts w:ascii="Arial" w:hAnsi="Arial" w:cs="Arial"/>
        </w:rPr>
        <w:t xml:space="preserve">national and </w:t>
      </w:r>
      <w:r w:rsidR="008B6B2D" w:rsidRPr="00F921C6">
        <w:rPr>
          <w:rFonts w:ascii="Arial" w:hAnsi="Arial" w:cs="Arial"/>
        </w:rPr>
        <w:t>local</w:t>
      </w:r>
      <w:r w:rsidR="001D76C9" w:rsidRPr="00F921C6">
        <w:rPr>
          <w:rFonts w:ascii="Arial" w:hAnsi="Arial" w:cs="Arial"/>
        </w:rPr>
        <w:t xml:space="preserve"> </w:t>
      </w:r>
      <w:r w:rsidR="00DC5D75" w:rsidRPr="00F921C6">
        <w:rPr>
          <w:rFonts w:ascii="Arial" w:hAnsi="Arial" w:cs="Arial"/>
        </w:rPr>
        <w:t xml:space="preserve">levels </w:t>
      </w:r>
      <w:r w:rsidR="00645003" w:rsidRPr="00F921C6">
        <w:rPr>
          <w:rFonts w:ascii="Arial" w:hAnsi="Arial" w:cs="Arial"/>
        </w:rPr>
        <w:t xml:space="preserve">with a view to </w:t>
      </w:r>
      <w:r w:rsidR="00DC5D75" w:rsidRPr="00F921C6">
        <w:rPr>
          <w:rFonts w:ascii="Arial" w:hAnsi="Arial" w:cs="Arial"/>
        </w:rPr>
        <w:t>improv</w:t>
      </w:r>
      <w:r w:rsidR="00645003" w:rsidRPr="00F921C6">
        <w:rPr>
          <w:rFonts w:ascii="Arial" w:hAnsi="Arial" w:cs="Arial"/>
        </w:rPr>
        <w:t>ing</w:t>
      </w:r>
      <w:r w:rsidR="00DC5D75" w:rsidRPr="00F921C6">
        <w:rPr>
          <w:rFonts w:ascii="Arial" w:hAnsi="Arial" w:cs="Arial"/>
        </w:rPr>
        <w:t xml:space="preserve"> the design, </w:t>
      </w:r>
      <w:proofErr w:type="gramStart"/>
      <w:r w:rsidR="00DC5D75" w:rsidRPr="00F921C6">
        <w:rPr>
          <w:rFonts w:ascii="Arial" w:hAnsi="Arial" w:cs="Arial"/>
        </w:rPr>
        <w:t>effectiveness</w:t>
      </w:r>
      <w:proofErr w:type="gramEnd"/>
      <w:r w:rsidR="00DC5D75" w:rsidRPr="00F921C6">
        <w:rPr>
          <w:rFonts w:ascii="Arial" w:hAnsi="Arial" w:cs="Arial"/>
        </w:rPr>
        <w:t xml:space="preserve"> and efficiency of social protection systems. </w:t>
      </w:r>
      <w:r w:rsidR="008B6B2D" w:rsidRPr="00F921C6">
        <w:rPr>
          <w:rFonts w:ascii="Arial" w:hAnsi="Arial" w:cs="Arial"/>
        </w:rPr>
        <w:t>The initiative has been recognized</w:t>
      </w:r>
      <w:r w:rsidR="001D76C9" w:rsidRPr="00F921C6">
        <w:rPr>
          <w:rFonts w:ascii="Arial" w:hAnsi="Arial" w:cs="Arial"/>
        </w:rPr>
        <w:t xml:space="preserve"> </w:t>
      </w:r>
      <w:r w:rsidR="00DC5D75" w:rsidRPr="00F921C6">
        <w:rPr>
          <w:rFonts w:ascii="Arial" w:hAnsi="Arial" w:cs="Arial"/>
        </w:rPr>
        <w:t xml:space="preserve">by the </w:t>
      </w:r>
      <w:r w:rsidR="008B6B2D" w:rsidRPr="00F921C6">
        <w:rPr>
          <w:rFonts w:ascii="Arial" w:hAnsi="Arial" w:cs="Arial"/>
        </w:rPr>
        <w:t xml:space="preserve">AU </w:t>
      </w:r>
      <w:r w:rsidR="00DC5D75" w:rsidRPr="00F921C6">
        <w:rPr>
          <w:rFonts w:ascii="Arial" w:hAnsi="Arial" w:cs="Arial"/>
        </w:rPr>
        <w:t>and receives support from RBA and ILO directors who are promoting this training approach among all U</w:t>
      </w:r>
      <w:r w:rsidR="008B6B2D" w:rsidRPr="00F921C6">
        <w:rPr>
          <w:rFonts w:ascii="Arial" w:hAnsi="Arial" w:cs="Arial"/>
        </w:rPr>
        <w:t xml:space="preserve">nited </w:t>
      </w:r>
      <w:r w:rsidR="00DC5D75" w:rsidRPr="00F921C6">
        <w:rPr>
          <w:rFonts w:ascii="Arial" w:hAnsi="Arial" w:cs="Arial"/>
        </w:rPr>
        <w:t>N</w:t>
      </w:r>
      <w:r w:rsidR="008B6B2D" w:rsidRPr="00F921C6">
        <w:rPr>
          <w:rFonts w:ascii="Arial" w:hAnsi="Arial" w:cs="Arial"/>
        </w:rPr>
        <w:t>ations</w:t>
      </w:r>
      <w:r w:rsidR="00DC5D75" w:rsidRPr="00F921C6">
        <w:rPr>
          <w:rFonts w:ascii="Arial" w:hAnsi="Arial" w:cs="Arial"/>
        </w:rPr>
        <w:t xml:space="preserve"> agencies.</w:t>
      </w:r>
      <w:r w:rsidR="000306E0" w:rsidRPr="00F921C6">
        <w:rPr>
          <w:rFonts w:ascii="Arial" w:hAnsi="Arial" w:cs="Arial"/>
        </w:rPr>
        <w:t xml:space="preserve"> </w:t>
      </w:r>
    </w:p>
    <w:p w14:paraId="413CAE3F" w14:textId="53DE3317" w:rsidR="00DC5D75" w:rsidRPr="00F921C6" w:rsidRDefault="00DC5D75" w:rsidP="00DC5D75">
      <w:pPr>
        <w:pStyle w:val="NoSpacing"/>
        <w:jc w:val="both"/>
        <w:rPr>
          <w:rFonts w:ascii="Arial" w:hAnsi="Arial" w:cs="Arial"/>
        </w:rPr>
      </w:pPr>
      <w:r w:rsidRPr="00F921C6">
        <w:rPr>
          <w:rFonts w:ascii="Arial" w:hAnsi="Arial" w:cs="Arial"/>
        </w:rPr>
        <w:t xml:space="preserve">In addition, the </w:t>
      </w:r>
      <w:r w:rsidR="00A503A3" w:rsidRPr="00F921C6">
        <w:rPr>
          <w:rFonts w:ascii="Arial" w:hAnsi="Arial" w:cs="Arial"/>
        </w:rPr>
        <w:t xml:space="preserve">RP </w:t>
      </w:r>
      <w:r w:rsidR="009860BA" w:rsidRPr="00F921C6">
        <w:rPr>
          <w:rFonts w:ascii="Arial" w:hAnsi="Arial" w:cs="Arial"/>
        </w:rPr>
        <w:t xml:space="preserve">provided </w:t>
      </w:r>
      <w:r w:rsidR="00A503A3" w:rsidRPr="00F921C6">
        <w:rPr>
          <w:rFonts w:ascii="Arial" w:hAnsi="Arial" w:cs="Arial"/>
        </w:rPr>
        <w:t xml:space="preserve">financial support, </w:t>
      </w:r>
      <w:proofErr w:type="gramStart"/>
      <w:r w:rsidR="00A503A3" w:rsidRPr="00F921C6">
        <w:rPr>
          <w:rFonts w:ascii="Arial" w:hAnsi="Arial" w:cs="Arial"/>
        </w:rPr>
        <w:t>advice</w:t>
      </w:r>
      <w:proofErr w:type="gramEnd"/>
      <w:r w:rsidR="00A503A3" w:rsidRPr="00F921C6">
        <w:rPr>
          <w:rFonts w:ascii="Arial" w:hAnsi="Arial" w:cs="Arial"/>
        </w:rPr>
        <w:t xml:space="preserve"> and input on </w:t>
      </w:r>
      <w:r w:rsidRPr="00F921C6">
        <w:rPr>
          <w:rFonts w:ascii="Arial" w:hAnsi="Arial" w:cs="Arial"/>
        </w:rPr>
        <w:t>content</w:t>
      </w:r>
      <w:r w:rsidR="00A503A3" w:rsidRPr="00F921C6">
        <w:rPr>
          <w:rFonts w:ascii="Arial" w:hAnsi="Arial" w:cs="Arial"/>
        </w:rPr>
        <w:t xml:space="preserve"> during </w:t>
      </w:r>
      <w:r w:rsidRPr="00F921C6">
        <w:rPr>
          <w:rFonts w:ascii="Arial" w:hAnsi="Arial" w:cs="Arial"/>
        </w:rPr>
        <w:t xml:space="preserve">the development of the </w:t>
      </w:r>
      <w:r w:rsidR="00A503A3" w:rsidRPr="00F921C6">
        <w:rPr>
          <w:rFonts w:ascii="Arial" w:hAnsi="Arial" w:cs="Arial"/>
        </w:rPr>
        <w:t xml:space="preserve">AU </w:t>
      </w:r>
      <w:r w:rsidRPr="00F921C6">
        <w:rPr>
          <w:rFonts w:ascii="Arial" w:hAnsi="Arial" w:cs="Arial"/>
        </w:rPr>
        <w:t xml:space="preserve">Social Agenda 2063, which has a stand-alone pillar on </w:t>
      </w:r>
      <w:r w:rsidR="00A503A3" w:rsidRPr="00F921C6">
        <w:rPr>
          <w:rFonts w:ascii="Arial" w:hAnsi="Arial" w:cs="Arial"/>
        </w:rPr>
        <w:t>s</w:t>
      </w:r>
      <w:r w:rsidRPr="00F921C6">
        <w:rPr>
          <w:rFonts w:ascii="Arial" w:hAnsi="Arial" w:cs="Arial"/>
        </w:rPr>
        <w:t xml:space="preserve">ocial </w:t>
      </w:r>
      <w:r w:rsidR="00A503A3" w:rsidRPr="00F921C6">
        <w:rPr>
          <w:rFonts w:ascii="Arial" w:hAnsi="Arial" w:cs="Arial"/>
        </w:rPr>
        <w:t>p</w:t>
      </w:r>
      <w:r w:rsidRPr="00F921C6">
        <w:rPr>
          <w:rFonts w:ascii="Arial" w:hAnsi="Arial" w:cs="Arial"/>
        </w:rPr>
        <w:t>rotection.</w:t>
      </w:r>
      <w:r w:rsidR="000306E0" w:rsidRPr="00F921C6">
        <w:rPr>
          <w:rFonts w:ascii="Arial" w:hAnsi="Arial" w:cs="Arial"/>
        </w:rPr>
        <w:t xml:space="preserve"> </w:t>
      </w:r>
      <w:r w:rsidRPr="00F921C6">
        <w:rPr>
          <w:rFonts w:ascii="Arial" w:hAnsi="Arial" w:cs="Arial"/>
        </w:rPr>
        <w:t xml:space="preserve">The initiative was instrumental in </w:t>
      </w:r>
      <w:r w:rsidR="00A503A3" w:rsidRPr="00F921C6">
        <w:rPr>
          <w:rFonts w:ascii="Arial" w:hAnsi="Arial" w:cs="Arial"/>
        </w:rPr>
        <w:t xml:space="preserve">drafting </w:t>
      </w:r>
      <w:r w:rsidRPr="00F921C6">
        <w:rPr>
          <w:rFonts w:ascii="Arial" w:hAnsi="Arial" w:cs="Arial"/>
        </w:rPr>
        <w:t>the social protection protocol and revising the AU Social Policy Framework</w:t>
      </w:r>
      <w:r w:rsidR="00A503A3" w:rsidRPr="00F921C6">
        <w:rPr>
          <w:rFonts w:ascii="Arial" w:hAnsi="Arial" w:cs="Arial"/>
        </w:rPr>
        <w:t>,</w:t>
      </w:r>
      <w:r w:rsidRPr="00F921C6">
        <w:rPr>
          <w:rFonts w:ascii="Arial" w:hAnsi="Arial" w:cs="Arial"/>
        </w:rPr>
        <w:t xml:space="preserve"> thereby strengthening its capacity.</w:t>
      </w:r>
      <w:r w:rsidR="000306E0" w:rsidRPr="00F921C6">
        <w:rPr>
          <w:rFonts w:ascii="Arial" w:hAnsi="Arial" w:cs="Arial"/>
        </w:rPr>
        <w:t xml:space="preserve"> </w:t>
      </w:r>
      <w:r w:rsidRPr="00F921C6">
        <w:rPr>
          <w:rFonts w:ascii="Arial" w:hAnsi="Arial" w:cs="Arial"/>
        </w:rPr>
        <w:t>A</w:t>
      </w:r>
      <w:r w:rsidR="00000B8A" w:rsidRPr="00F921C6">
        <w:rPr>
          <w:rFonts w:ascii="Arial" w:hAnsi="Arial" w:cs="Arial"/>
        </w:rPr>
        <w:t>s a</w:t>
      </w:r>
      <w:r w:rsidRPr="00F921C6">
        <w:rPr>
          <w:rFonts w:ascii="Arial" w:hAnsi="Arial" w:cs="Arial"/>
        </w:rPr>
        <w:t xml:space="preserve">t </w:t>
      </w:r>
      <w:r w:rsidR="00000B8A" w:rsidRPr="00F921C6">
        <w:rPr>
          <w:rFonts w:ascii="Arial" w:hAnsi="Arial" w:cs="Arial"/>
        </w:rPr>
        <w:t>November 2020</w:t>
      </w:r>
      <w:r w:rsidRPr="00F921C6">
        <w:rPr>
          <w:rFonts w:ascii="Arial" w:hAnsi="Arial" w:cs="Arial"/>
        </w:rPr>
        <w:t xml:space="preserve">, the protocol was </w:t>
      </w:r>
      <w:r w:rsidR="00A503A3" w:rsidRPr="00F921C6">
        <w:rPr>
          <w:rFonts w:ascii="Arial" w:hAnsi="Arial" w:cs="Arial"/>
        </w:rPr>
        <w:t xml:space="preserve">undergoing the validation process in </w:t>
      </w:r>
      <w:r w:rsidRPr="00F921C6">
        <w:rPr>
          <w:rFonts w:ascii="Arial" w:hAnsi="Arial" w:cs="Arial"/>
        </w:rPr>
        <w:t>the AUC.</w:t>
      </w:r>
      <w:r w:rsidR="000306E0" w:rsidRPr="00F921C6">
        <w:rPr>
          <w:rFonts w:ascii="Arial" w:hAnsi="Arial" w:cs="Arial"/>
        </w:rPr>
        <w:t xml:space="preserve"> </w:t>
      </w:r>
      <w:r w:rsidR="00FD6504" w:rsidRPr="00F921C6">
        <w:rPr>
          <w:rFonts w:ascii="Arial" w:hAnsi="Arial" w:cs="Arial"/>
        </w:rPr>
        <w:t>D</w:t>
      </w:r>
      <w:r w:rsidRPr="00F921C6">
        <w:rPr>
          <w:rFonts w:ascii="Arial" w:hAnsi="Arial" w:cs="Arial"/>
        </w:rPr>
        <w:t>iscussions</w:t>
      </w:r>
      <w:r w:rsidR="00FD6504" w:rsidRPr="00F921C6">
        <w:rPr>
          <w:rFonts w:ascii="Arial" w:hAnsi="Arial" w:cs="Arial"/>
        </w:rPr>
        <w:t>,</w:t>
      </w:r>
      <w:r w:rsidRPr="00F921C6">
        <w:rPr>
          <w:rFonts w:ascii="Arial" w:hAnsi="Arial" w:cs="Arial"/>
        </w:rPr>
        <w:t xml:space="preserve"> </w:t>
      </w:r>
      <w:proofErr w:type="gramStart"/>
      <w:r w:rsidRPr="00F921C6">
        <w:rPr>
          <w:rFonts w:ascii="Arial" w:hAnsi="Arial" w:cs="Arial"/>
        </w:rPr>
        <w:t>forums</w:t>
      </w:r>
      <w:proofErr w:type="gramEnd"/>
      <w:r w:rsidRPr="00F921C6">
        <w:rPr>
          <w:rFonts w:ascii="Arial" w:hAnsi="Arial" w:cs="Arial"/>
        </w:rPr>
        <w:t xml:space="preserve"> and webinars </w:t>
      </w:r>
      <w:r w:rsidR="00FD6504" w:rsidRPr="00F921C6">
        <w:rPr>
          <w:rFonts w:ascii="Arial" w:hAnsi="Arial" w:cs="Arial"/>
        </w:rPr>
        <w:t xml:space="preserve">were organized </w:t>
      </w:r>
      <w:r w:rsidRPr="00F921C6">
        <w:rPr>
          <w:rFonts w:ascii="Arial" w:hAnsi="Arial" w:cs="Arial"/>
        </w:rPr>
        <w:t xml:space="preserve">within the framework of South-South and </w:t>
      </w:r>
      <w:r w:rsidR="00FD6504" w:rsidRPr="00F921C6">
        <w:rPr>
          <w:rFonts w:ascii="Arial" w:hAnsi="Arial" w:cs="Arial"/>
        </w:rPr>
        <w:t>t</w:t>
      </w:r>
      <w:r w:rsidRPr="00F921C6">
        <w:rPr>
          <w:rFonts w:ascii="Arial" w:hAnsi="Arial" w:cs="Arial"/>
        </w:rPr>
        <w:t>riangular</w:t>
      </w:r>
      <w:r w:rsidR="00FD6504" w:rsidRPr="00F921C6">
        <w:rPr>
          <w:rFonts w:ascii="Arial" w:hAnsi="Arial" w:cs="Arial"/>
        </w:rPr>
        <w:t xml:space="preserve"> cooperation to share knowledge on social protection</w:t>
      </w:r>
      <w:r w:rsidRPr="00F921C6">
        <w:rPr>
          <w:rFonts w:ascii="Arial" w:hAnsi="Arial" w:cs="Arial"/>
        </w:rPr>
        <w:t>.</w:t>
      </w:r>
      <w:r w:rsidR="000306E0" w:rsidRPr="00F921C6">
        <w:rPr>
          <w:rFonts w:ascii="Arial" w:hAnsi="Arial" w:cs="Arial"/>
        </w:rPr>
        <w:t xml:space="preserve"> </w:t>
      </w:r>
      <w:r w:rsidRPr="00F921C6">
        <w:rPr>
          <w:rFonts w:ascii="Arial" w:hAnsi="Arial" w:cs="Arial"/>
        </w:rPr>
        <w:t>At least 23 webinars ha</w:t>
      </w:r>
      <w:r w:rsidR="00000B8A" w:rsidRPr="00F921C6">
        <w:rPr>
          <w:rFonts w:ascii="Arial" w:hAnsi="Arial" w:cs="Arial"/>
        </w:rPr>
        <w:t>ve</w:t>
      </w:r>
      <w:r w:rsidRPr="00F921C6">
        <w:rPr>
          <w:rFonts w:ascii="Arial" w:hAnsi="Arial" w:cs="Arial"/>
        </w:rPr>
        <w:t xml:space="preserve"> been </w:t>
      </w:r>
      <w:r w:rsidR="00FD6504" w:rsidRPr="00F921C6">
        <w:rPr>
          <w:rFonts w:ascii="Arial" w:hAnsi="Arial" w:cs="Arial"/>
        </w:rPr>
        <w:t>held</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The MTE also noted good progress </w:t>
      </w:r>
      <w:r w:rsidR="00FD6504" w:rsidRPr="00F921C6">
        <w:rPr>
          <w:rFonts w:ascii="Arial" w:hAnsi="Arial" w:cs="Arial"/>
        </w:rPr>
        <w:t xml:space="preserve">in </w:t>
      </w:r>
      <w:r w:rsidRPr="00F921C6">
        <w:rPr>
          <w:rFonts w:ascii="Arial" w:hAnsi="Arial" w:cs="Arial"/>
        </w:rPr>
        <w:t xml:space="preserve">developing a toolkit </w:t>
      </w:r>
      <w:r w:rsidR="00FD6504" w:rsidRPr="00F921C6">
        <w:rPr>
          <w:rFonts w:ascii="Arial" w:hAnsi="Arial" w:cs="Arial"/>
        </w:rPr>
        <w:t xml:space="preserve">to </w:t>
      </w:r>
      <w:r w:rsidRPr="00F921C6">
        <w:rPr>
          <w:rFonts w:ascii="Arial" w:hAnsi="Arial" w:cs="Arial"/>
        </w:rPr>
        <w:t>exten</w:t>
      </w:r>
      <w:r w:rsidR="00FD6504" w:rsidRPr="00F921C6">
        <w:rPr>
          <w:rFonts w:ascii="Arial" w:hAnsi="Arial" w:cs="Arial"/>
        </w:rPr>
        <w:t xml:space="preserve">d </w:t>
      </w:r>
      <w:r w:rsidRPr="00F921C6">
        <w:rPr>
          <w:rFonts w:ascii="Arial" w:hAnsi="Arial" w:cs="Arial"/>
        </w:rPr>
        <w:t>social protection to workers in the informal economy in Africa.</w:t>
      </w:r>
    </w:p>
    <w:p w14:paraId="4FF57111" w14:textId="77777777" w:rsidR="00DC5D75" w:rsidRPr="00F921C6" w:rsidRDefault="00DC5D75" w:rsidP="00DC5D75">
      <w:pPr>
        <w:pStyle w:val="Default"/>
        <w:jc w:val="both"/>
        <w:rPr>
          <w:rFonts w:ascii="Arial" w:hAnsi="Arial" w:cs="Arial"/>
          <w:color w:val="auto"/>
          <w:sz w:val="22"/>
          <w:szCs w:val="22"/>
        </w:rPr>
      </w:pPr>
    </w:p>
    <w:p w14:paraId="15FF77BD" w14:textId="0A8803C9" w:rsidR="00DC5D75" w:rsidRPr="00F921C6" w:rsidRDefault="00281F21" w:rsidP="007B4DE4">
      <w:pPr>
        <w:pStyle w:val="Default"/>
        <w:spacing w:after="120"/>
        <w:jc w:val="both"/>
        <w:rPr>
          <w:rFonts w:ascii="Arial" w:hAnsi="Arial" w:cs="Arial"/>
          <w:bCs/>
          <w:sz w:val="22"/>
          <w:szCs w:val="22"/>
        </w:rPr>
      </w:pPr>
      <w:r w:rsidRPr="00F921C6">
        <w:rPr>
          <w:rFonts w:ascii="Arial" w:hAnsi="Arial" w:cs="Arial"/>
          <w:color w:val="auto"/>
          <w:sz w:val="22"/>
          <w:szCs w:val="22"/>
        </w:rPr>
        <w:t xml:space="preserve">Technical and financial support provided by RSCA has strengthened </w:t>
      </w:r>
      <w:r w:rsidR="00DC5D75" w:rsidRPr="00F921C6">
        <w:rPr>
          <w:rFonts w:ascii="Arial" w:hAnsi="Arial" w:cs="Arial"/>
          <w:color w:val="auto"/>
          <w:sz w:val="22"/>
          <w:szCs w:val="22"/>
        </w:rPr>
        <w:t>AU systems</w:t>
      </w:r>
      <w:r w:rsidRPr="00F921C6">
        <w:rPr>
          <w:rFonts w:ascii="Arial" w:hAnsi="Arial" w:cs="Arial"/>
          <w:color w:val="auto"/>
          <w:sz w:val="22"/>
          <w:szCs w:val="22"/>
        </w:rPr>
        <w:t xml:space="preserve">. The Centre has </w:t>
      </w:r>
      <w:r w:rsidR="00DC5D75" w:rsidRPr="00F921C6">
        <w:rPr>
          <w:rFonts w:ascii="Arial" w:hAnsi="Arial" w:cs="Arial"/>
          <w:color w:val="auto"/>
          <w:sz w:val="22"/>
          <w:szCs w:val="22"/>
        </w:rPr>
        <w:t>support</w:t>
      </w:r>
      <w:r w:rsidRPr="00F921C6">
        <w:rPr>
          <w:rFonts w:ascii="Arial" w:hAnsi="Arial" w:cs="Arial"/>
          <w:color w:val="auto"/>
          <w:sz w:val="22"/>
          <w:szCs w:val="22"/>
        </w:rPr>
        <w:t>ed</w:t>
      </w:r>
      <w:r w:rsidR="00DC5D75" w:rsidRPr="00F921C6">
        <w:rPr>
          <w:rFonts w:ascii="Arial" w:hAnsi="Arial" w:cs="Arial"/>
          <w:color w:val="auto"/>
          <w:sz w:val="22"/>
          <w:szCs w:val="22"/>
        </w:rPr>
        <w:t xml:space="preserve"> the </w:t>
      </w:r>
      <w:r w:rsidR="0077701D" w:rsidRPr="00F921C6">
        <w:rPr>
          <w:rFonts w:ascii="Arial" w:hAnsi="Arial" w:cs="Arial"/>
          <w:color w:val="auto"/>
          <w:sz w:val="22"/>
          <w:szCs w:val="22"/>
        </w:rPr>
        <w:t xml:space="preserve">AUC </w:t>
      </w:r>
      <w:r w:rsidRPr="00F921C6">
        <w:rPr>
          <w:rFonts w:ascii="Arial" w:hAnsi="Arial" w:cs="Arial"/>
          <w:color w:val="auto"/>
          <w:sz w:val="22"/>
          <w:szCs w:val="22"/>
        </w:rPr>
        <w:t xml:space="preserve">Department of Social Affairs in drafting </w:t>
      </w:r>
      <w:r w:rsidR="00DC5D75" w:rsidRPr="00F921C6">
        <w:rPr>
          <w:rFonts w:ascii="Arial" w:hAnsi="Arial" w:cs="Arial"/>
          <w:color w:val="auto"/>
          <w:sz w:val="22"/>
          <w:szCs w:val="22"/>
        </w:rPr>
        <w:t xml:space="preserve">the </w:t>
      </w:r>
      <w:r w:rsidRPr="00F921C6">
        <w:rPr>
          <w:rFonts w:ascii="Arial" w:hAnsi="Arial" w:cs="Arial"/>
          <w:color w:val="auto"/>
          <w:sz w:val="22"/>
          <w:szCs w:val="22"/>
        </w:rPr>
        <w:t xml:space="preserve">Social Agenda </w:t>
      </w:r>
      <w:r w:rsidR="00DC5D75" w:rsidRPr="00F921C6">
        <w:rPr>
          <w:rFonts w:ascii="Arial" w:hAnsi="Arial" w:cs="Arial"/>
          <w:color w:val="auto"/>
          <w:sz w:val="22"/>
          <w:szCs w:val="22"/>
        </w:rPr>
        <w:t xml:space="preserve">2063 and </w:t>
      </w:r>
      <w:r w:rsidRPr="00F921C6">
        <w:rPr>
          <w:rFonts w:ascii="Arial" w:hAnsi="Arial" w:cs="Arial"/>
          <w:color w:val="auto"/>
          <w:sz w:val="22"/>
          <w:szCs w:val="22"/>
        </w:rPr>
        <w:t>seeking</w:t>
      </w:r>
      <w:r w:rsidR="00DC5D75" w:rsidRPr="00F921C6">
        <w:rPr>
          <w:rFonts w:ascii="Arial" w:hAnsi="Arial" w:cs="Arial"/>
          <w:color w:val="auto"/>
          <w:sz w:val="22"/>
          <w:szCs w:val="22"/>
        </w:rPr>
        <w:t xml:space="preserve"> approval</w:t>
      </w:r>
      <w:r w:rsidRPr="00F921C6">
        <w:rPr>
          <w:rFonts w:ascii="Arial" w:hAnsi="Arial" w:cs="Arial"/>
          <w:color w:val="auto"/>
          <w:sz w:val="22"/>
          <w:szCs w:val="22"/>
        </w:rPr>
        <w:t>.</w:t>
      </w:r>
      <w:r w:rsidR="00DC5D75" w:rsidRPr="00F921C6">
        <w:rPr>
          <w:rFonts w:ascii="Arial" w:hAnsi="Arial" w:cs="Arial"/>
          <w:color w:val="auto"/>
          <w:sz w:val="22"/>
          <w:szCs w:val="22"/>
        </w:rPr>
        <w:t xml:space="preserve"> </w:t>
      </w:r>
      <w:r w:rsidRPr="00F921C6">
        <w:rPr>
          <w:rFonts w:ascii="Arial" w:hAnsi="Arial" w:cs="Arial"/>
          <w:color w:val="auto"/>
          <w:sz w:val="22"/>
          <w:szCs w:val="22"/>
        </w:rPr>
        <w:t xml:space="preserve">RSCA also </w:t>
      </w:r>
      <w:r w:rsidR="000C52A9" w:rsidRPr="00F921C6">
        <w:rPr>
          <w:rFonts w:ascii="Arial" w:hAnsi="Arial" w:cs="Arial"/>
          <w:color w:val="auto"/>
          <w:sz w:val="22"/>
          <w:szCs w:val="22"/>
        </w:rPr>
        <w:t>assist</w:t>
      </w:r>
      <w:r w:rsidRPr="00F921C6">
        <w:rPr>
          <w:rFonts w:ascii="Arial" w:hAnsi="Arial" w:cs="Arial"/>
          <w:color w:val="auto"/>
          <w:sz w:val="22"/>
          <w:szCs w:val="22"/>
        </w:rPr>
        <w:t>ed</w:t>
      </w:r>
      <w:r w:rsidR="000C52A9" w:rsidRPr="00F921C6">
        <w:rPr>
          <w:rFonts w:ascii="Arial" w:hAnsi="Arial" w:cs="Arial"/>
          <w:color w:val="auto"/>
          <w:sz w:val="22"/>
          <w:szCs w:val="22"/>
        </w:rPr>
        <w:t xml:space="preserve"> in</w:t>
      </w:r>
      <w:r w:rsidR="00DC5D75" w:rsidRPr="00F921C6">
        <w:rPr>
          <w:rFonts w:ascii="Arial" w:hAnsi="Arial" w:cs="Arial"/>
          <w:color w:val="auto"/>
          <w:sz w:val="22"/>
          <w:szCs w:val="22"/>
        </w:rPr>
        <w:t xml:space="preserve"> </w:t>
      </w:r>
      <w:r w:rsidR="00000B8A" w:rsidRPr="00F921C6">
        <w:rPr>
          <w:rFonts w:ascii="Arial" w:hAnsi="Arial" w:cs="Arial"/>
          <w:color w:val="auto"/>
          <w:sz w:val="22"/>
          <w:szCs w:val="22"/>
        </w:rPr>
        <w:t xml:space="preserve">the </w:t>
      </w:r>
      <w:r w:rsidR="00DC5D75" w:rsidRPr="00F921C6">
        <w:rPr>
          <w:rFonts w:ascii="Arial" w:hAnsi="Arial" w:cs="Arial"/>
          <w:color w:val="auto"/>
          <w:sz w:val="22"/>
          <w:szCs w:val="22"/>
        </w:rPr>
        <w:t>research</w:t>
      </w:r>
      <w:r w:rsidRPr="00F921C6">
        <w:rPr>
          <w:rFonts w:ascii="Arial" w:hAnsi="Arial" w:cs="Arial"/>
          <w:color w:val="auto"/>
          <w:sz w:val="22"/>
          <w:szCs w:val="22"/>
        </w:rPr>
        <w:t>ing</w:t>
      </w:r>
      <w:r w:rsidR="00DC5D75" w:rsidRPr="00F921C6">
        <w:rPr>
          <w:rFonts w:ascii="Arial" w:hAnsi="Arial" w:cs="Arial"/>
          <w:color w:val="auto"/>
          <w:sz w:val="22"/>
          <w:szCs w:val="22"/>
        </w:rPr>
        <w:t xml:space="preserve">, </w:t>
      </w:r>
      <w:proofErr w:type="gramStart"/>
      <w:r w:rsidRPr="00F921C6">
        <w:rPr>
          <w:rFonts w:ascii="Arial" w:hAnsi="Arial" w:cs="Arial"/>
          <w:color w:val="auto"/>
          <w:sz w:val="22"/>
          <w:szCs w:val="22"/>
        </w:rPr>
        <w:t>drafting</w:t>
      </w:r>
      <w:proofErr w:type="gramEnd"/>
      <w:r w:rsidRPr="00F921C6">
        <w:rPr>
          <w:rFonts w:ascii="Arial" w:hAnsi="Arial" w:cs="Arial"/>
          <w:color w:val="auto"/>
          <w:sz w:val="22"/>
          <w:szCs w:val="22"/>
        </w:rPr>
        <w:t xml:space="preserve"> </w:t>
      </w:r>
      <w:r w:rsidR="00DC5D75" w:rsidRPr="00F921C6">
        <w:rPr>
          <w:rFonts w:ascii="Arial" w:hAnsi="Arial" w:cs="Arial"/>
          <w:color w:val="auto"/>
          <w:sz w:val="22"/>
          <w:szCs w:val="22"/>
        </w:rPr>
        <w:t xml:space="preserve">and publishing of the flagship </w:t>
      </w:r>
      <w:r w:rsidRPr="00F921C6">
        <w:rPr>
          <w:rFonts w:ascii="Arial" w:hAnsi="Arial" w:cs="Arial"/>
          <w:color w:val="auto"/>
          <w:sz w:val="22"/>
          <w:szCs w:val="22"/>
        </w:rPr>
        <w:t xml:space="preserve">report entitled ‘The State of Social Assistance in Africa’ </w:t>
      </w:r>
      <w:r w:rsidR="00DC5D75" w:rsidRPr="00F921C6">
        <w:rPr>
          <w:rFonts w:ascii="Arial" w:hAnsi="Arial" w:cs="Arial"/>
          <w:color w:val="auto"/>
          <w:sz w:val="22"/>
          <w:szCs w:val="22"/>
        </w:rPr>
        <w:t xml:space="preserve">and </w:t>
      </w:r>
      <w:r w:rsidRPr="00F921C6">
        <w:rPr>
          <w:rFonts w:ascii="Arial" w:hAnsi="Arial" w:cs="Arial"/>
          <w:color w:val="auto"/>
          <w:sz w:val="22"/>
          <w:szCs w:val="22"/>
        </w:rPr>
        <w:t xml:space="preserve">the </w:t>
      </w:r>
      <w:r w:rsidR="00000B8A" w:rsidRPr="00F921C6">
        <w:rPr>
          <w:rFonts w:ascii="Arial" w:hAnsi="Arial" w:cs="Arial"/>
          <w:color w:val="auto"/>
          <w:sz w:val="22"/>
          <w:szCs w:val="22"/>
        </w:rPr>
        <w:t xml:space="preserve">corresponding </w:t>
      </w:r>
      <w:r w:rsidR="00DC5D75" w:rsidRPr="00F921C6">
        <w:rPr>
          <w:rFonts w:ascii="Arial" w:hAnsi="Arial" w:cs="Arial"/>
          <w:color w:val="auto"/>
          <w:sz w:val="22"/>
          <w:szCs w:val="22"/>
        </w:rPr>
        <w:t>data set.</w:t>
      </w:r>
      <w:r w:rsidR="0077701D" w:rsidRPr="00F921C6">
        <w:rPr>
          <w:rFonts w:ascii="Arial" w:hAnsi="Arial" w:cs="Arial"/>
          <w:color w:val="auto"/>
          <w:sz w:val="22"/>
          <w:szCs w:val="22"/>
        </w:rPr>
        <w:t xml:space="preserve"> UNDP also helped to enhance capacity with its </w:t>
      </w:r>
      <w:r w:rsidR="00DC5D75" w:rsidRPr="00F921C6">
        <w:rPr>
          <w:rFonts w:ascii="Arial" w:hAnsi="Arial" w:cs="Arial"/>
          <w:color w:val="auto"/>
          <w:sz w:val="22"/>
          <w:szCs w:val="22"/>
        </w:rPr>
        <w:t xml:space="preserve">recent support to the Department of </w:t>
      </w:r>
      <w:r w:rsidR="001D76C9" w:rsidRPr="00F921C6">
        <w:rPr>
          <w:rFonts w:ascii="Arial" w:hAnsi="Arial" w:cs="Arial"/>
          <w:color w:val="auto"/>
          <w:sz w:val="22"/>
          <w:szCs w:val="22"/>
        </w:rPr>
        <w:t xml:space="preserve">Social Affairs </w:t>
      </w:r>
      <w:r w:rsidR="00DC5D75" w:rsidRPr="00F921C6">
        <w:rPr>
          <w:rFonts w:ascii="Arial" w:hAnsi="Arial" w:cs="Arial"/>
          <w:color w:val="auto"/>
          <w:sz w:val="22"/>
          <w:szCs w:val="22"/>
        </w:rPr>
        <w:t xml:space="preserve">to develop a social protection protocol, which will </w:t>
      </w:r>
      <w:r w:rsidR="0077701D" w:rsidRPr="00F921C6">
        <w:rPr>
          <w:rFonts w:ascii="Arial" w:hAnsi="Arial" w:cs="Arial"/>
          <w:color w:val="auto"/>
          <w:sz w:val="22"/>
          <w:szCs w:val="22"/>
        </w:rPr>
        <w:t xml:space="preserve">facilitate systematic engagement between </w:t>
      </w:r>
      <w:r w:rsidR="00DC5D75" w:rsidRPr="00F921C6">
        <w:rPr>
          <w:rFonts w:ascii="Arial" w:hAnsi="Arial" w:cs="Arial"/>
          <w:color w:val="auto"/>
          <w:sz w:val="22"/>
          <w:szCs w:val="22"/>
        </w:rPr>
        <w:t xml:space="preserve">the AUC and UNDP </w:t>
      </w:r>
      <w:r w:rsidR="0077701D" w:rsidRPr="00F921C6">
        <w:rPr>
          <w:rFonts w:ascii="Arial" w:hAnsi="Arial" w:cs="Arial"/>
          <w:color w:val="auto"/>
          <w:sz w:val="22"/>
          <w:szCs w:val="22"/>
        </w:rPr>
        <w:t xml:space="preserve">to </w:t>
      </w:r>
      <w:r w:rsidR="00000B8A" w:rsidRPr="00F921C6">
        <w:rPr>
          <w:rFonts w:ascii="Arial" w:hAnsi="Arial" w:cs="Arial"/>
          <w:color w:val="auto"/>
          <w:sz w:val="22"/>
          <w:szCs w:val="22"/>
        </w:rPr>
        <w:t xml:space="preserve">support </w:t>
      </w:r>
      <w:r w:rsidR="0077701D" w:rsidRPr="00F921C6">
        <w:rPr>
          <w:rFonts w:ascii="Arial" w:hAnsi="Arial" w:cs="Arial"/>
          <w:color w:val="auto"/>
          <w:sz w:val="22"/>
          <w:szCs w:val="22"/>
        </w:rPr>
        <w:t>s</w:t>
      </w:r>
      <w:r w:rsidR="00DC5D75" w:rsidRPr="00F921C6">
        <w:rPr>
          <w:rFonts w:ascii="Arial" w:hAnsi="Arial" w:cs="Arial"/>
          <w:color w:val="auto"/>
          <w:sz w:val="22"/>
          <w:szCs w:val="22"/>
        </w:rPr>
        <w:t xml:space="preserve">ocial </w:t>
      </w:r>
      <w:r w:rsidR="0077701D" w:rsidRPr="00F921C6">
        <w:rPr>
          <w:rFonts w:ascii="Arial" w:hAnsi="Arial" w:cs="Arial"/>
          <w:color w:val="auto"/>
          <w:sz w:val="22"/>
          <w:szCs w:val="22"/>
        </w:rPr>
        <w:t>p</w:t>
      </w:r>
      <w:r w:rsidR="00DC5D75" w:rsidRPr="00F921C6">
        <w:rPr>
          <w:rFonts w:ascii="Arial" w:hAnsi="Arial" w:cs="Arial"/>
          <w:color w:val="auto"/>
          <w:sz w:val="22"/>
          <w:szCs w:val="22"/>
        </w:rPr>
        <w:t xml:space="preserve">rotection </w:t>
      </w:r>
      <w:r w:rsidR="0077701D" w:rsidRPr="00F921C6">
        <w:rPr>
          <w:rFonts w:ascii="Arial" w:hAnsi="Arial" w:cs="Arial"/>
          <w:color w:val="auto"/>
          <w:sz w:val="22"/>
          <w:szCs w:val="22"/>
        </w:rPr>
        <w:t xml:space="preserve">in Africa </w:t>
      </w:r>
      <w:r w:rsidR="00DC5D75" w:rsidRPr="00F921C6">
        <w:rPr>
          <w:rFonts w:ascii="Arial" w:hAnsi="Arial" w:cs="Arial"/>
          <w:color w:val="auto"/>
          <w:sz w:val="22"/>
          <w:szCs w:val="22"/>
        </w:rPr>
        <w:t xml:space="preserve">at the country level. </w:t>
      </w:r>
    </w:p>
    <w:p w14:paraId="3A9FDE20" w14:textId="44A3FE54" w:rsidR="00DC5D75" w:rsidRPr="00F921C6" w:rsidRDefault="00DC5D75" w:rsidP="00DC5D75">
      <w:pPr>
        <w:pStyle w:val="NoSpacing"/>
        <w:jc w:val="both"/>
        <w:rPr>
          <w:rFonts w:ascii="Arial" w:eastAsia="Calibri" w:hAnsi="Arial" w:cs="Arial"/>
          <w:lang w:eastAsia="en-GB"/>
        </w:rPr>
      </w:pPr>
      <w:r w:rsidRPr="00F921C6">
        <w:rPr>
          <w:rFonts w:ascii="Arial" w:hAnsi="Arial" w:cs="Arial"/>
        </w:rPr>
        <w:t xml:space="preserve">South-South </w:t>
      </w:r>
      <w:r w:rsidR="0077701D" w:rsidRPr="00F921C6">
        <w:rPr>
          <w:rFonts w:ascii="Arial" w:hAnsi="Arial" w:cs="Arial"/>
        </w:rPr>
        <w:t xml:space="preserve">and triangular </w:t>
      </w:r>
      <w:r w:rsidRPr="00F921C6">
        <w:rPr>
          <w:rFonts w:ascii="Arial" w:hAnsi="Arial" w:cs="Arial"/>
        </w:rPr>
        <w:t>cooperation and knowledge management has further contributed to increas</w:t>
      </w:r>
      <w:r w:rsidR="0077701D" w:rsidRPr="00F921C6">
        <w:rPr>
          <w:rFonts w:ascii="Arial" w:hAnsi="Arial" w:cs="Arial"/>
        </w:rPr>
        <w:t xml:space="preserve">ing </w:t>
      </w:r>
      <w:r w:rsidRPr="00F921C6">
        <w:rPr>
          <w:rFonts w:ascii="Arial" w:hAnsi="Arial" w:cs="Arial"/>
        </w:rPr>
        <w:t xml:space="preserve">knowledge on </w:t>
      </w:r>
      <w:r w:rsidR="0077701D" w:rsidRPr="00F921C6">
        <w:rPr>
          <w:rFonts w:ascii="Arial" w:hAnsi="Arial" w:cs="Arial"/>
        </w:rPr>
        <w:t xml:space="preserve">the design of </w:t>
      </w:r>
      <w:r w:rsidRPr="00F921C6">
        <w:rPr>
          <w:rFonts w:ascii="Arial" w:hAnsi="Arial" w:cs="Arial"/>
        </w:rPr>
        <w:t>social protection system</w:t>
      </w:r>
      <w:r w:rsidR="0077701D" w:rsidRPr="00F921C6">
        <w:rPr>
          <w:rFonts w:ascii="Arial" w:hAnsi="Arial" w:cs="Arial"/>
        </w:rPr>
        <w:t>s</w:t>
      </w:r>
      <w:r w:rsidRPr="00F921C6">
        <w:rPr>
          <w:rFonts w:ascii="Arial" w:hAnsi="Arial" w:cs="Arial"/>
        </w:rPr>
        <w:t xml:space="preserve">, </w:t>
      </w:r>
      <w:r w:rsidR="0077701D" w:rsidRPr="00F921C6">
        <w:rPr>
          <w:rFonts w:ascii="Arial" w:hAnsi="Arial" w:cs="Arial"/>
        </w:rPr>
        <w:t xml:space="preserve">improving </w:t>
      </w:r>
      <w:r w:rsidRPr="00F921C6">
        <w:rPr>
          <w:rFonts w:ascii="Arial" w:hAnsi="Arial" w:cs="Arial"/>
        </w:rPr>
        <w:t xml:space="preserve">effectiveness and efficiency through the </w:t>
      </w:r>
      <w:r w:rsidR="00000B8A" w:rsidRPr="00F921C6">
        <w:rPr>
          <w:rFonts w:ascii="Arial" w:hAnsi="Arial" w:cs="Arial"/>
        </w:rPr>
        <w:t>SP4SD Africa</w:t>
      </w:r>
      <w:r w:rsidR="00000B8A" w:rsidRPr="00F921C6" w:rsidDel="00000B8A">
        <w:rPr>
          <w:rFonts w:ascii="Arial" w:hAnsi="Arial" w:cs="Arial"/>
        </w:rPr>
        <w:t xml:space="preserve"> </w:t>
      </w:r>
      <w:proofErr w:type="gramStart"/>
      <w:r w:rsidR="0077701D" w:rsidRPr="00F921C6">
        <w:rPr>
          <w:rFonts w:ascii="Arial" w:hAnsi="Arial" w:cs="Arial"/>
        </w:rPr>
        <w:t>i</w:t>
      </w:r>
      <w:r w:rsidRPr="00F921C6">
        <w:rPr>
          <w:rFonts w:ascii="Arial" w:hAnsi="Arial" w:cs="Arial"/>
        </w:rPr>
        <w:t>nitiative</w:t>
      </w:r>
      <w:proofErr w:type="gramEnd"/>
      <w:r w:rsidRPr="00F921C6">
        <w:rPr>
          <w:rFonts w:ascii="Arial" w:hAnsi="Arial" w:cs="Arial"/>
        </w:rPr>
        <w:t xml:space="preserve"> and strengthening systems in the AUC and member </w:t>
      </w:r>
      <w:r w:rsidR="0077701D" w:rsidRPr="00F921C6">
        <w:rPr>
          <w:rFonts w:ascii="Arial" w:hAnsi="Arial" w:cs="Arial"/>
        </w:rPr>
        <w:t>S</w:t>
      </w:r>
      <w:r w:rsidRPr="00F921C6">
        <w:rPr>
          <w:rFonts w:ascii="Arial" w:hAnsi="Arial" w:cs="Arial"/>
        </w:rPr>
        <w:t>tates.</w:t>
      </w:r>
      <w:r w:rsidR="000306E0" w:rsidRPr="00F921C6">
        <w:rPr>
          <w:rFonts w:ascii="Arial" w:hAnsi="Arial" w:cs="Arial"/>
        </w:rPr>
        <w:t xml:space="preserve"> </w:t>
      </w:r>
      <w:r w:rsidRPr="00F921C6">
        <w:rPr>
          <w:rFonts w:ascii="Arial" w:hAnsi="Arial" w:cs="Arial"/>
        </w:rPr>
        <w:t xml:space="preserve">This initiative was adapted </w:t>
      </w:r>
      <w:r w:rsidR="0077701D" w:rsidRPr="00F921C6">
        <w:rPr>
          <w:rFonts w:ascii="Arial" w:hAnsi="Arial" w:cs="Arial"/>
        </w:rPr>
        <w:t xml:space="preserve">to the African continent </w:t>
      </w:r>
      <w:r w:rsidRPr="00F921C6">
        <w:rPr>
          <w:rFonts w:ascii="Arial" w:hAnsi="Arial" w:cs="Arial"/>
        </w:rPr>
        <w:t xml:space="preserve">from the </w:t>
      </w:r>
      <w:r w:rsidR="0077701D" w:rsidRPr="00F921C6">
        <w:rPr>
          <w:rFonts w:ascii="Arial" w:hAnsi="Arial" w:cs="Arial"/>
        </w:rPr>
        <w:t xml:space="preserve">International Policy Centre for Inclusive Growth </w:t>
      </w:r>
      <w:r w:rsidRPr="00F921C6">
        <w:rPr>
          <w:rFonts w:ascii="Arial" w:hAnsi="Arial" w:cs="Arial"/>
        </w:rPr>
        <w:t>in Brazil.</w:t>
      </w:r>
      <w:r w:rsidR="000306E0" w:rsidRPr="00F921C6">
        <w:rPr>
          <w:rFonts w:ascii="Arial" w:hAnsi="Arial" w:cs="Arial"/>
        </w:rPr>
        <w:t xml:space="preserve"> </w:t>
      </w:r>
      <w:r w:rsidRPr="00F921C6">
        <w:rPr>
          <w:rFonts w:ascii="Arial" w:hAnsi="Arial" w:cs="Arial"/>
        </w:rPr>
        <w:t xml:space="preserve">A team of African </w:t>
      </w:r>
      <w:r w:rsidR="000C52A9" w:rsidRPr="00F921C6">
        <w:rPr>
          <w:rFonts w:ascii="Arial" w:hAnsi="Arial" w:cs="Arial"/>
        </w:rPr>
        <w:t xml:space="preserve">trainers </w:t>
      </w:r>
      <w:r w:rsidRPr="00F921C6">
        <w:rPr>
          <w:rFonts w:ascii="Arial" w:hAnsi="Arial" w:cs="Arial"/>
        </w:rPr>
        <w:t>adapt</w:t>
      </w:r>
      <w:r w:rsidR="0077701D" w:rsidRPr="00F921C6">
        <w:rPr>
          <w:rFonts w:ascii="Arial" w:hAnsi="Arial" w:cs="Arial"/>
        </w:rPr>
        <w:t>ed</w:t>
      </w:r>
      <w:r w:rsidRPr="00F921C6">
        <w:rPr>
          <w:rFonts w:ascii="Arial" w:hAnsi="Arial" w:cs="Arial"/>
        </w:rPr>
        <w:t xml:space="preserve"> the </w:t>
      </w:r>
      <w:r w:rsidR="0077701D" w:rsidRPr="00F921C6">
        <w:rPr>
          <w:rFonts w:ascii="Arial" w:hAnsi="Arial" w:cs="Arial"/>
        </w:rPr>
        <w:t xml:space="preserve">training design of the </w:t>
      </w:r>
      <w:r w:rsidRPr="00F921C6">
        <w:rPr>
          <w:rFonts w:ascii="Arial" w:hAnsi="Arial" w:cs="Arial"/>
        </w:rPr>
        <w:t xml:space="preserve">Transform </w:t>
      </w:r>
      <w:r w:rsidR="0077701D" w:rsidRPr="00F921C6">
        <w:rPr>
          <w:rFonts w:ascii="Arial" w:hAnsi="Arial" w:cs="Arial"/>
        </w:rPr>
        <w:t>i</w:t>
      </w:r>
      <w:r w:rsidRPr="00F921C6">
        <w:rPr>
          <w:rFonts w:ascii="Arial" w:hAnsi="Arial" w:cs="Arial"/>
        </w:rPr>
        <w:t>nitiative, create</w:t>
      </w:r>
      <w:r w:rsidR="0077701D" w:rsidRPr="00F921C6">
        <w:rPr>
          <w:rFonts w:ascii="Arial" w:hAnsi="Arial" w:cs="Arial"/>
        </w:rPr>
        <w:t>d</w:t>
      </w:r>
      <w:r w:rsidRPr="00F921C6">
        <w:rPr>
          <w:rFonts w:ascii="Arial" w:hAnsi="Arial" w:cs="Arial"/>
        </w:rPr>
        <w:t xml:space="preserve"> relevant </w:t>
      </w:r>
      <w:proofErr w:type="gramStart"/>
      <w:r w:rsidRPr="00F921C6">
        <w:rPr>
          <w:rFonts w:ascii="Arial" w:hAnsi="Arial" w:cs="Arial"/>
        </w:rPr>
        <w:t>content</w:t>
      </w:r>
      <w:proofErr w:type="gramEnd"/>
      <w:r w:rsidRPr="00F921C6">
        <w:rPr>
          <w:rFonts w:ascii="Arial" w:hAnsi="Arial" w:cs="Arial"/>
        </w:rPr>
        <w:t xml:space="preserve"> and deliver</w:t>
      </w:r>
      <w:r w:rsidR="0077701D" w:rsidRPr="00F921C6">
        <w:rPr>
          <w:rFonts w:ascii="Arial" w:hAnsi="Arial" w:cs="Arial"/>
        </w:rPr>
        <w:t>ed</w:t>
      </w:r>
      <w:r w:rsidRPr="00F921C6">
        <w:rPr>
          <w:rFonts w:ascii="Arial" w:hAnsi="Arial" w:cs="Arial"/>
        </w:rPr>
        <w:t xml:space="preserve"> training on social protection to government officials and other crucial stakeholders.</w:t>
      </w:r>
      <w:r w:rsidR="000306E0" w:rsidRPr="00F921C6">
        <w:rPr>
          <w:rFonts w:ascii="Arial" w:hAnsi="Arial" w:cs="Arial"/>
        </w:rPr>
        <w:t xml:space="preserve"> </w:t>
      </w:r>
    </w:p>
    <w:p w14:paraId="22195774" w14:textId="77777777" w:rsidR="00DC5D75" w:rsidRPr="00F921C6" w:rsidRDefault="00DC5D75" w:rsidP="00DC5D75">
      <w:pPr>
        <w:pStyle w:val="NoSpacing"/>
        <w:jc w:val="both"/>
        <w:rPr>
          <w:rFonts w:ascii="Arial" w:hAnsi="Arial" w:cs="Arial"/>
          <w:color w:val="000000"/>
        </w:rPr>
      </w:pPr>
    </w:p>
    <w:p w14:paraId="413CD136" w14:textId="39C67F0B" w:rsidR="007316ED" w:rsidRPr="00F921C6" w:rsidRDefault="00DC5D75" w:rsidP="007316ED">
      <w:pPr>
        <w:pStyle w:val="NoSpacing"/>
        <w:rPr>
          <w:rFonts w:ascii="Arial" w:hAnsi="Arial" w:cs="Arial"/>
          <w:color w:val="000000"/>
          <w:u w:val="single"/>
        </w:rPr>
      </w:pPr>
      <w:r w:rsidRPr="00F921C6">
        <w:rPr>
          <w:rFonts w:ascii="Arial" w:hAnsi="Arial" w:cs="Arial"/>
          <w:b/>
          <w:color w:val="000000"/>
        </w:rPr>
        <w:t>Output 2.3</w:t>
      </w:r>
      <w:r w:rsidRPr="00F921C6">
        <w:rPr>
          <w:rFonts w:ascii="Arial" w:hAnsi="Arial" w:cs="Arial"/>
          <w:color w:val="000000"/>
        </w:rPr>
        <w:t xml:space="preserve">: </w:t>
      </w:r>
      <w:r w:rsidR="007316ED" w:rsidRPr="00F921C6">
        <w:rPr>
          <w:rFonts w:ascii="Arial" w:hAnsi="Arial" w:cs="Arial"/>
          <w:u w:val="dotted"/>
          <w:lang w:val="en-GB"/>
        </w:rPr>
        <w:t>RECs and the Africa</w:t>
      </w:r>
      <w:r w:rsidR="007F4D3B" w:rsidRPr="00F921C6">
        <w:rPr>
          <w:rFonts w:ascii="Arial" w:hAnsi="Arial" w:cs="Arial"/>
          <w:u w:val="dotted"/>
          <w:lang w:val="en-GB"/>
        </w:rPr>
        <w:t>n</w:t>
      </w:r>
      <w:r w:rsidR="007316ED" w:rsidRPr="00F921C6">
        <w:rPr>
          <w:rFonts w:ascii="Arial" w:hAnsi="Arial" w:cs="Arial"/>
          <w:u w:val="dotted"/>
          <w:lang w:val="en-GB"/>
        </w:rPr>
        <w:t xml:space="preserve"> Group of Negotiators have strengthened technical capacities to promote the implementation of the Paris Agreement</w:t>
      </w:r>
      <w:r w:rsidR="0077701D" w:rsidRPr="00F921C6">
        <w:rPr>
          <w:rFonts w:ascii="Arial" w:hAnsi="Arial" w:cs="Arial"/>
          <w:u w:val="dotted"/>
          <w:lang w:val="en-GB"/>
        </w:rPr>
        <w:t>.</w:t>
      </w:r>
    </w:p>
    <w:p w14:paraId="5532D6D0" w14:textId="2FD61FAB" w:rsidR="00DC5D75" w:rsidRPr="00F921C6" w:rsidRDefault="0077701D" w:rsidP="00DC5D75">
      <w:pPr>
        <w:pStyle w:val="NoSpacing"/>
        <w:jc w:val="both"/>
        <w:rPr>
          <w:rFonts w:ascii="Arial" w:hAnsi="Arial" w:cs="Arial"/>
        </w:rPr>
      </w:pPr>
      <w:r w:rsidRPr="00F921C6">
        <w:rPr>
          <w:rFonts w:ascii="Arial" w:hAnsi="Arial" w:cs="Arial"/>
          <w:color w:val="000000"/>
        </w:rPr>
        <w:t>Under t</w:t>
      </w:r>
      <w:r w:rsidR="00DC5D75" w:rsidRPr="00F921C6">
        <w:rPr>
          <w:rFonts w:ascii="Arial" w:hAnsi="Arial" w:cs="Arial"/>
          <w:color w:val="000000"/>
        </w:rPr>
        <w:t xml:space="preserve">he </w:t>
      </w:r>
      <w:r w:rsidR="00000B8A" w:rsidRPr="00F921C6">
        <w:rPr>
          <w:rFonts w:ascii="Arial" w:hAnsi="Arial" w:cs="Arial"/>
          <w:color w:val="000000"/>
        </w:rPr>
        <w:t>C</w:t>
      </w:r>
      <w:r w:rsidR="00DC5D75" w:rsidRPr="00F921C6">
        <w:rPr>
          <w:rFonts w:ascii="Arial" w:hAnsi="Arial" w:cs="Arial"/>
          <w:color w:val="000000"/>
        </w:rPr>
        <w:t xml:space="preserve">limate </w:t>
      </w:r>
      <w:r w:rsidR="00000B8A" w:rsidRPr="00F921C6">
        <w:rPr>
          <w:rFonts w:ascii="Arial" w:hAnsi="Arial" w:cs="Arial"/>
          <w:color w:val="000000"/>
        </w:rPr>
        <w:t>C</w:t>
      </w:r>
      <w:r w:rsidR="00DC5D75" w:rsidRPr="00F921C6">
        <w:rPr>
          <w:rFonts w:ascii="Arial" w:hAnsi="Arial" w:cs="Arial"/>
          <w:color w:val="000000"/>
        </w:rPr>
        <w:t xml:space="preserve">hange initiative, </w:t>
      </w:r>
      <w:r w:rsidR="00DC5D75" w:rsidRPr="00F921C6">
        <w:rPr>
          <w:rFonts w:ascii="Arial" w:hAnsi="Arial" w:cs="Arial"/>
        </w:rPr>
        <w:t xml:space="preserve">progress is recorded </w:t>
      </w:r>
      <w:r w:rsidRPr="00F921C6">
        <w:rPr>
          <w:rFonts w:ascii="Arial" w:hAnsi="Arial" w:cs="Arial"/>
        </w:rPr>
        <w:t xml:space="preserve">in </w:t>
      </w:r>
      <w:r w:rsidR="00DC5D75" w:rsidRPr="00F921C6">
        <w:rPr>
          <w:rFonts w:ascii="Arial" w:hAnsi="Arial" w:cs="Arial"/>
        </w:rPr>
        <w:t xml:space="preserve">each of the </w:t>
      </w:r>
      <w:r w:rsidRPr="00F921C6">
        <w:rPr>
          <w:rFonts w:ascii="Arial" w:eastAsia="Calibri" w:hAnsi="Arial" w:cs="Arial"/>
          <w:lang w:eastAsia="en-GB"/>
        </w:rPr>
        <w:t>four project outputs</w:t>
      </w:r>
      <w:r w:rsidR="00DC5D75" w:rsidRPr="00F921C6">
        <w:rPr>
          <w:rFonts w:ascii="Arial" w:eastAsia="Calibri" w:hAnsi="Arial" w:cs="Arial"/>
          <w:lang w:eastAsia="en-GB"/>
        </w:rPr>
        <w:t>.</w:t>
      </w:r>
      <w:r w:rsidR="000306E0" w:rsidRPr="00F921C6">
        <w:rPr>
          <w:rFonts w:ascii="Arial" w:eastAsia="Calibri" w:hAnsi="Arial" w:cs="Arial"/>
          <w:lang w:eastAsia="en-GB"/>
        </w:rPr>
        <w:t xml:space="preserve"> </w:t>
      </w:r>
      <w:r w:rsidR="00000B8A" w:rsidRPr="00F921C6">
        <w:rPr>
          <w:rFonts w:ascii="Arial" w:eastAsia="Calibri" w:hAnsi="Arial" w:cs="Arial"/>
          <w:lang w:eastAsia="en-GB"/>
        </w:rPr>
        <w:t>E</w:t>
      </w:r>
      <w:r w:rsidR="002B5D71" w:rsidRPr="00F921C6">
        <w:rPr>
          <w:rFonts w:ascii="Arial" w:eastAsia="Calibri" w:hAnsi="Arial" w:cs="Arial"/>
          <w:lang w:eastAsia="en-GB"/>
        </w:rPr>
        <w:t>fforts were under</w:t>
      </w:r>
      <w:r w:rsidR="0071345D" w:rsidRPr="00F921C6">
        <w:rPr>
          <w:rFonts w:ascii="Arial" w:eastAsia="Calibri" w:hAnsi="Arial" w:cs="Arial"/>
          <w:lang w:eastAsia="en-GB"/>
        </w:rPr>
        <w:t xml:space="preserve"> </w:t>
      </w:r>
      <w:r w:rsidR="002B5D71" w:rsidRPr="00F921C6">
        <w:rPr>
          <w:rFonts w:ascii="Arial" w:eastAsia="Calibri" w:hAnsi="Arial" w:cs="Arial"/>
          <w:lang w:eastAsia="en-GB"/>
        </w:rPr>
        <w:t xml:space="preserve">way to </w:t>
      </w:r>
      <w:r w:rsidR="00DC5D75" w:rsidRPr="00F921C6">
        <w:rPr>
          <w:rFonts w:ascii="Arial" w:hAnsi="Arial" w:cs="Arial"/>
        </w:rPr>
        <w:t>strengthen</w:t>
      </w:r>
      <w:r w:rsidR="002B5D71" w:rsidRPr="00F921C6">
        <w:rPr>
          <w:rFonts w:ascii="Arial" w:hAnsi="Arial" w:cs="Arial"/>
        </w:rPr>
        <w:t xml:space="preserve"> </w:t>
      </w:r>
      <w:r w:rsidR="00DC5D75" w:rsidRPr="00F921C6">
        <w:rPr>
          <w:rFonts w:ascii="Arial" w:hAnsi="Arial" w:cs="Arial"/>
        </w:rPr>
        <w:t xml:space="preserve">the </w:t>
      </w:r>
      <w:r w:rsidR="002B5D71" w:rsidRPr="00F921C6">
        <w:rPr>
          <w:rFonts w:ascii="Arial" w:hAnsi="Arial" w:cs="Arial"/>
        </w:rPr>
        <w:t xml:space="preserve">technical capacities of </w:t>
      </w:r>
      <w:r w:rsidR="00DC5D75" w:rsidRPr="00F921C6">
        <w:rPr>
          <w:rFonts w:ascii="Arial" w:hAnsi="Arial" w:cs="Arial"/>
        </w:rPr>
        <w:t>RECs and the Africa</w:t>
      </w:r>
      <w:r w:rsidR="007F4D3B" w:rsidRPr="00F921C6">
        <w:rPr>
          <w:rFonts w:ascii="Arial" w:hAnsi="Arial" w:cs="Arial"/>
        </w:rPr>
        <w:t>n</w:t>
      </w:r>
      <w:r w:rsidR="00DC5D75" w:rsidRPr="00F921C6">
        <w:rPr>
          <w:rFonts w:ascii="Arial" w:hAnsi="Arial" w:cs="Arial"/>
        </w:rPr>
        <w:t xml:space="preserve"> Group of Negotiators </w:t>
      </w:r>
      <w:proofErr w:type="gramStart"/>
      <w:r w:rsidR="00000B8A" w:rsidRPr="00F921C6">
        <w:rPr>
          <w:rFonts w:ascii="Arial" w:hAnsi="Arial" w:cs="Arial"/>
        </w:rPr>
        <w:t xml:space="preserve">in order </w:t>
      </w:r>
      <w:r w:rsidR="00DC5D75" w:rsidRPr="00F921C6">
        <w:rPr>
          <w:rFonts w:ascii="Arial" w:hAnsi="Arial" w:cs="Arial"/>
        </w:rPr>
        <w:t>to</w:t>
      </w:r>
      <w:proofErr w:type="gramEnd"/>
      <w:r w:rsidR="00DC5D75" w:rsidRPr="00F921C6">
        <w:rPr>
          <w:rFonts w:ascii="Arial" w:hAnsi="Arial" w:cs="Arial"/>
        </w:rPr>
        <w:t xml:space="preserve"> promote the implementation of the Paris Agreement.</w:t>
      </w:r>
      <w:r w:rsidR="000306E0" w:rsidRPr="00F921C6">
        <w:rPr>
          <w:rFonts w:ascii="Arial" w:hAnsi="Arial" w:cs="Arial"/>
        </w:rPr>
        <w:t xml:space="preserve"> </w:t>
      </w:r>
      <w:r w:rsidR="002B5D71" w:rsidRPr="00F921C6">
        <w:rPr>
          <w:rFonts w:ascii="Arial" w:hAnsi="Arial" w:cs="Arial"/>
        </w:rPr>
        <w:t>A draft of the ‘Africa State of Adaptation Report (</w:t>
      </w:r>
      <w:proofErr w:type="spellStart"/>
      <w:r w:rsidR="002B5D71" w:rsidRPr="00F921C6">
        <w:rPr>
          <w:rFonts w:ascii="Arial" w:hAnsi="Arial" w:cs="Arial"/>
        </w:rPr>
        <w:t>SoAR</w:t>
      </w:r>
      <w:proofErr w:type="spellEnd"/>
      <w:r w:rsidR="002B5D71" w:rsidRPr="00F921C6">
        <w:rPr>
          <w:rFonts w:ascii="Arial" w:hAnsi="Arial" w:cs="Arial"/>
        </w:rPr>
        <w:t xml:space="preserve">)’ has been produced </w:t>
      </w:r>
      <w:r w:rsidR="00DC5D75" w:rsidRPr="00F921C6">
        <w:rPr>
          <w:rFonts w:ascii="Arial" w:hAnsi="Arial" w:cs="Arial"/>
        </w:rPr>
        <w:t>under the Africa Adaptation Initiative</w:t>
      </w:r>
      <w:r w:rsidR="002B5D71" w:rsidRPr="00F921C6">
        <w:rPr>
          <w:rFonts w:ascii="Arial" w:hAnsi="Arial" w:cs="Arial"/>
        </w:rPr>
        <w:t>,</w:t>
      </w:r>
      <w:r w:rsidR="00DC5D75" w:rsidRPr="00F921C6">
        <w:rPr>
          <w:rFonts w:ascii="Arial" w:hAnsi="Arial" w:cs="Arial"/>
        </w:rPr>
        <w:t xml:space="preserve"> in partnership with </w:t>
      </w:r>
      <w:r w:rsidR="002B5D71" w:rsidRPr="00F921C6">
        <w:rPr>
          <w:rFonts w:ascii="Arial" w:hAnsi="Arial" w:cs="Arial"/>
        </w:rPr>
        <w:t xml:space="preserve">the </w:t>
      </w:r>
      <w:r w:rsidR="00DC5D75" w:rsidRPr="00F921C6">
        <w:rPr>
          <w:rFonts w:ascii="Arial" w:hAnsi="Arial" w:cs="Arial"/>
        </w:rPr>
        <w:t>UNDP-</w:t>
      </w:r>
      <w:r w:rsidR="002B5D71" w:rsidRPr="00F921C6">
        <w:rPr>
          <w:rFonts w:ascii="Arial" w:hAnsi="Arial" w:cs="Arial"/>
        </w:rPr>
        <w:t xml:space="preserve">United Nations Environment </w:t>
      </w:r>
      <w:proofErr w:type="spellStart"/>
      <w:r w:rsidR="002B5D71" w:rsidRPr="00F921C6">
        <w:rPr>
          <w:rFonts w:ascii="Arial" w:hAnsi="Arial" w:cs="Arial"/>
        </w:rPr>
        <w:t>Programme</w:t>
      </w:r>
      <w:proofErr w:type="spellEnd"/>
      <w:r w:rsidR="002B5D71" w:rsidRPr="00F921C6">
        <w:rPr>
          <w:rFonts w:ascii="Arial" w:hAnsi="Arial" w:cs="Arial"/>
        </w:rPr>
        <w:t xml:space="preserve"> (</w:t>
      </w:r>
      <w:r w:rsidR="00DC5D75" w:rsidRPr="00F921C6">
        <w:rPr>
          <w:rFonts w:ascii="Arial" w:hAnsi="Arial" w:cs="Arial"/>
        </w:rPr>
        <w:t>UNEP</w:t>
      </w:r>
      <w:r w:rsidR="002B5D71" w:rsidRPr="00F921C6">
        <w:rPr>
          <w:rFonts w:ascii="Arial" w:hAnsi="Arial" w:cs="Arial"/>
        </w:rPr>
        <w:t>)</w:t>
      </w:r>
      <w:r w:rsidR="00DC5D75" w:rsidRPr="00F921C6">
        <w:rPr>
          <w:rFonts w:ascii="Arial" w:hAnsi="Arial" w:cs="Arial"/>
        </w:rPr>
        <w:t xml:space="preserve"> </w:t>
      </w:r>
      <w:r w:rsidR="002B5D71" w:rsidRPr="00F921C6">
        <w:rPr>
          <w:rFonts w:ascii="Arial" w:hAnsi="Arial" w:cs="Arial"/>
        </w:rPr>
        <w:t xml:space="preserve">National Adaptation Plan Global Support </w:t>
      </w:r>
      <w:proofErr w:type="spellStart"/>
      <w:r w:rsidR="002B5D71" w:rsidRPr="00F921C6">
        <w:rPr>
          <w:rFonts w:ascii="Arial" w:hAnsi="Arial" w:cs="Arial"/>
        </w:rPr>
        <w:t>Programme</w:t>
      </w:r>
      <w:proofErr w:type="spellEnd"/>
      <w:r w:rsidR="00DC5D75" w:rsidRPr="00F921C6">
        <w:rPr>
          <w:rFonts w:ascii="Arial" w:hAnsi="Arial" w:cs="Arial"/>
        </w:rPr>
        <w:t xml:space="preserve">, UNEP, AfDB, </w:t>
      </w:r>
      <w:r w:rsidR="009E126C" w:rsidRPr="00F921C6">
        <w:rPr>
          <w:rFonts w:ascii="Arial" w:hAnsi="Arial" w:cs="Arial"/>
        </w:rPr>
        <w:t>the World Meteorological Organization</w:t>
      </w:r>
      <w:r w:rsidR="00DC5D75" w:rsidRPr="00F921C6">
        <w:rPr>
          <w:rFonts w:ascii="Arial" w:hAnsi="Arial" w:cs="Arial"/>
        </w:rPr>
        <w:t xml:space="preserve"> and </w:t>
      </w:r>
      <w:r w:rsidR="009E126C" w:rsidRPr="00F921C6">
        <w:rPr>
          <w:rFonts w:ascii="Arial" w:hAnsi="Arial" w:cs="Arial"/>
        </w:rPr>
        <w:t>non-governmental organizations (</w:t>
      </w:r>
      <w:r w:rsidR="00DC5D75" w:rsidRPr="00F921C6">
        <w:rPr>
          <w:rFonts w:ascii="Arial" w:hAnsi="Arial" w:cs="Arial"/>
        </w:rPr>
        <w:t>NGOs</w:t>
      </w:r>
      <w:r w:rsidR="009E126C" w:rsidRPr="00F921C6">
        <w:rPr>
          <w:rFonts w:ascii="Arial" w:hAnsi="Arial" w:cs="Arial"/>
        </w:rPr>
        <w:t>)</w:t>
      </w:r>
      <w:r w:rsidR="00DC5D75" w:rsidRPr="00F921C6">
        <w:rPr>
          <w:rFonts w:ascii="Arial" w:hAnsi="Arial" w:cs="Arial"/>
        </w:rPr>
        <w:t>. Th</w:t>
      </w:r>
      <w:r w:rsidR="00000B8A" w:rsidRPr="00F921C6">
        <w:rPr>
          <w:rFonts w:ascii="Arial" w:hAnsi="Arial" w:cs="Arial"/>
        </w:rPr>
        <w:t>e</w:t>
      </w:r>
      <w:r w:rsidR="00DC5D75" w:rsidRPr="00F921C6">
        <w:rPr>
          <w:rFonts w:ascii="Arial" w:hAnsi="Arial" w:cs="Arial"/>
        </w:rPr>
        <w:t xml:space="preserve"> report </w:t>
      </w:r>
      <w:r w:rsidR="009E126C" w:rsidRPr="00F921C6">
        <w:rPr>
          <w:rFonts w:ascii="Arial" w:hAnsi="Arial" w:cs="Arial"/>
        </w:rPr>
        <w:t>evaluates and</w:t>
      </w:r>
      <w:r w:rsidR="00DC5D75" w:rsidRPr="00F921C6">
        <w:rPr>
          <w:rFonts w:ascii="Arial" w:hAnsi="Arial" w:cs="Arial"/>
        </w:rPr>
        <w:t xml:space="preserve"> </w:t>
      </w:r>
      <w:r w:rsidR="009E126C" w:rsidRPr="00F921C6">
        <w:rPr>
          <w:rFonts w:ascii="Arial" w:hAnsi="Arial" w:cs="Arial"/>
        </w:rPr>
        <w:t xml:space="preserve">improves </w:t>
      </w:r>
      <w:r w:rsidR="00DC5D75" w:rsidRPr="00F921C6">
        <w:rPr>
          <w:rFonts w:ascii="Arial" w:hAnsi="Arial" w:cs="Arial"/>
        </w:rPr>
        <w:t xml:space="preserve">knowledge </w:t>
      </w:r>
      <w:r w:rsidR="009E126C" w:rsidRPr="00F921C6">
        <w:rPr>
          <w:rFonts w:ascii="Arial" w:hAnsi="Arial" w:cs="Arial"/>
        </w:rPr>
        <w:t xml:space="preserve">of </w:t>
      </w:r>
      <w:r w:rsidR="00DC5D75" w:rsidRPr="00F921C6">
        <w:rPr>
          <w:rFonts w:ascii="Arial" w:hAnsi="Arial" w:cs="Arial"/>
        </w:rPr>
        <w:t>public climate finance in Africa</w:t>
      </w:r>
      <w:r w:rsidR="009E126C" w:rsidRPr="00F921C6">
        <w:rPr>
          <w:rFonts w:ascii="Arial" w:hAnsi="Arial" w:cs="Arial"/>
        </w:rPr>
        <w:t xml:space="preserve"> with </w:t>
      </w:r>
      <w:r w:rsidR="00DC5D75" w:rsidRPr="00F921C6">
        <w:rPr>
          <w:rFonts w:ascii="Arial" w:hAnsi="Arial" w:cs="Arial"/>
        </w:rPr>
        <w:t xml:space="preserve">useful data that will </w:t>
      </w:r>
      <w:r w:rsidR="009E126C" w:rsidRPr="00F921C6">
        <w:rPr>
          <w:rFonts w:ascii="Arial" w:hAnsi="Arial" w:cs="Arial"/>
        </w:rPr>
        <w:t xml:space="preserve">enable </w:t>
      </w:r>
      <w:r w:rsidR="00DC5D75" w:rsidRPr="00F921C6">
        <w:rPr>
          <w:rFonts w:ascii="Arial" w:hAnsi="Arial" w:cs="Arial"/>
        </w:rPr>
        <w:t>regional and subregional actors to design appropriate interventions on climate change governance.</w:t>
      </w:r>
      <w:r w:rsidR="000306E0" w:rsidRPr="00F921C6">
        <w:rPr>
          <w:rFonts w:ascii="Arial" w:hAnsi="Arial" w:cs="Arial"/>
        </w:rPr>
        <w:t xml:space="preserve"> </w:t>
      </w:r>
      <w:r w:rsidR="00DC5D75" w:rsidRPr="00F921C6">
        <w:rPr>
          <w:rFonts w:ascii="Arial" w:hAnsi="Arial" w:cs="Arial"/>
        </w:rPr>
        <w:t xml:space="preserve">At the national level, the </w:t>
      </w:r>
      <w:proofErr w:type="spellStart"/>
      <w:r w:rsidR="00DC5D75" w:rsidRPr="00F921C6">
        <w:rPr>
          <w:rFonts w:ascii="Arial" w:hAnsi="Arial" w:cs="Arial"/>
        </w:rPr>
        <w:t>the</w:t>
      </w:r>
      <w:proofErr w:type="spellEnd"/>
      <w:r w:rsidR="00DC5D75" w:rsidRPr="00F921C6">
        <w:rPr>
          <w:rFonts w:ascii="Arial" w:hAnsi="Arial" w:cs="Arial"/>
        </w:rPr>
        <w:t xml:space="preserve"> RP </w:t>
      </w:r>
      <w:r w:rsidR="009E126C" w:rsidRPr="00F921C6">
        <w:rPr>
          <w:rFonts w:ascii="Arial" w:hAnsi="Arial" w:cs="Arial"/>
        </w:rPr>
        <w:t xml:space="preserve">is </w:t>
      </w:r>
      <w:r w:rsidR="00DC5D75" w:rsidRPr="00F921C6">
        <w:rPr>
          <w:rFonts w:ascii="Arial" w:hAnsi="Arial" w:cs="Arial"/>
        </w:rPr>
        <w:t>support</w:t>
      </w:r>
      <w:r w:rsidR="009E126C" w:rsidRPr="00F921C6">
        <w:rPr>
          <w:rFonts w:ascii="Arial" w:hAnsi="Arial" w:cs="Arial"/>
        </w:rPr>
        <w:t xml:space="preserve">ing </w:t>
      </w:r>
      <w:r w:rsidR="00DC5D75" w:rsidRPr="00F921C6">
        <w:rPr>
          <w:rFonts w:ascii="Arial" w:hAnsi="Arial" w:cs="Arial"/>
        </w:rPr>
        <w:t>seven Sahel countries</w:t>
      </w:r>
      <w:r w:rsidR="009E126C" w:rsidRPr="00F921C6">
        <w:rPr>
          <w:rFonts w:ascii="Arial" w:hAnsi="Arial" w:cs="Arial"/>
        </w:rPr>
        <w:t>,</w:t>
      </w:r>
      <w:r w:rsidR="00DC5D75" w:rsidRPr="00F921C6">
        <w:rPr>
          <w:rFonts w:ascii="Arial" w:hAnsi="Arial" w:cs="Arial"/>
        </w:rPr>
        <w:t xml:space="preserve"> promoting risk-informed </w:t>
      </w:r>
      <w:proofErr w:type="gramStart"/>
      <w:r w:rsidR="00DC5D75" w:rsidRPr="00F921C6">
        <w:rPr>
          <w:rFonts w:ascii="Arial" w:hAnsi="Arial" w:cs="Arial"/>
        </w:rPr>
        <w:t>development</w:t>
      </w:r>
      <w:proofErr w:type="gramEnd"/>
      <w:r w:rsidR="00DC5D75" w:rsidRPr="00F921C6">
        <w:rPr>
          <w:rFonts w:ascii="Arial" w:hAnsi="Arial" w:cs="Arial"/>
        </w:rPr>
        <w:t xml:space="preserve"> and meeting its commitments to the Sendai Framework.</w:t>
      </w:r>
      <w:r w:rsidR="000306E0" w:rsidRPr="00F921C6">
        <w:rPr>
          <w:rFonts w:ascii="Arial" w:hAnsi="Arial" w:cs="Arial"/>
        </w:rPr>
        <w:t xml:space="preserve"> </w:t>
      </w:r>
      <w:r w:rsidR="00DC5D75" w:rsidRPr="00F921C6">
        <w:rPr>
          <w:rFonts w:ascii="Arial" w:hAnsi="Arial" w:cs="Arial"/>
        </w:rPr>
        <w:t xml:space="preserve">In addition, the intervention </w:t>
      </w:r>
      <w:r w:rsidR="009E126C" w:rsidRPr="00F921C6">
        <w:rPr>
          <w:rFonts w:ascii="Arial" w:hAnsi="Arial" w:cs="Arial"/>
        </w:rPr>
        <w:t xml:space="preserve">helped to finalize </w:t>
      </w:r>
      <w:r w:rsidR="00DC5D75" w:rsidRPr="00F921C6">
        <w:rPr>
          <w:rFonts w:ascii="Arial" w:hAnsi="Arial" w:cs="Arial"/>
        </w:rPr>
        <w:t>t</w:t>
      </w:r>
      <w:r w:rsidR="00DC5D75" w:rsidRPr="00F921C6">
        <w:rPr>
          <w:rFonts w:ascii="Arial" w:hAnsi="Arial" w:cs="Arial"/>
          <w:lang w:val="en-GB"/>
        </w:rPr>
        <w:t xml:space="preserve">he </w:t>
      </w:r>
      <w:r w:rsidR="009E126C" w:rsidRPr="00F921C6">
        <w:rPr>
          <w:rFonts w:ascii="Arial" w:hAnsi="Arial" w:cs="Arial"/>
          <w:lang w:val="en-GB"/>
        </w:rPr>
        <w:t>five</w:t>
      </w:r>
      <w:r w:rsidR="00DC5D75" w:rsidRPr="00F921C6">
        <w:rPr>
          <w:rFonts w:ascii="Arial" w:hAnsi="Arial" w:cs="Arial"/>
          <w:lang w:val="en-GB"/>
        </w:rPr>
        <w:t xml:space="preserve">-year Kenya climate finance programme on </w:t>
      </w:r>
      <w:r w:rsidR="00180915" w:rsidRPr="00F921C6">
        <w:rPr>
          <w:rFonts w:ascii="Arial" w:hAnsi="Arial" w:cs="Arial"/>
          <w:lang w:val="en-GB"/>
        </w:rPr>
        <w:t>b</w:t>
      </w:r>
      <w:r w:rsidR="00DC5D75" w:rsidRPr="00F921C6">
        <w:rPr>
          <w:rFonts w:ascii="Arial" w:hAnsi="Arial" w:cs="Arial"/>
          <w:lang w:val="en-GB"/>
        </w:rPr>
        <w:t xml:space="preserve">udgetary and </w:t>
      </w:r>
      <w:r w:rsidR="00180915" w:rsidRPr="00F921C6">
        <w:rPr>
          <w:rFonts w:ascii="Arial" w:hAnsi="Arial" w:cs="Arial"/>
          <w:lang w:val="en-GB"/>
        </w:rPr>
        <w:t>f</w:t>
      </w:r>
      <w:r w:rsidR="00DC5D75" w:rsidRPr="00F921C6">
        <w:rPr>
          <w:rFonts w:ascii="Arial" w:hAnsi="Arial" w:cs="Arial"/>
          <w:lang w:val="en-GB"/>
        </w:rPr>
        <w:t xml:space="preserve">iscal </w:t>
      </w:r>
      <w:r w:rsidR="00180915" w:rsidRPr="00F921C6">
        <w:rPr>
          <w:rFonts w:ascii="Arial" w:hAnsi="Arial" w:cs="Arial"/>
          <w:lang w:val="en-GB"/>
        </w:rPr>
        <w:t>r</w:t>
      </w:r>
      <w:r w:rsidR="00DC5D75" w:rsidRPr="00F921C6">
        <w:rPr>
          <w:rFonts w:ascii="Arial" w:hAnsi="Arial" w:cs="Arial"/>
          <w:lang w:val="en-GB"/>
        </w:rPr>
        <w:t xml:space="preserve">eform for building climate resilience </w:t>
      </w:r>
      <w:r w:rsidR="00180915" w:rsidRPr="00F921C6">
        <w:rPr>
          <w:rFonts w:ascii="Arial" w:hAnsi="Arial" w:cs="Arial"/>
          <w:lang w:val="en-GB"/>
        </w:rPr>
        <w:t xml:space="preserve">by </w:t>
      </w:r>
      <w:r w:rsidR="00DC5D75" w:rsidRPr="00F921C6">
        <w:rPr>
          <w:rFonts w:ascii="Arial" w:hAnsi="Arial" w:cs="Arial"/>
          <w:lang w:val="en-GB"/>
        </w:rPr>
        <w:t xml:space="preserve">mainstreaming planning, </w:t>
      </w:r>
      <w:proofErr w:type="gramStart"/>
      <w:r w:rsidR="00DC5D75" w:rsidRPr="00F921C6">
        <w:rPr>
          <w:rFonts w:ascii="Arial" w:hAnsi="Arial" w:cs="Arial"/>
          <w:lang w:val="en-GB"/>
        </w:rPr>
        <w:t>budgeting</w:t>
      </w:r>
      <w:proofErr w:type="gramEnd"/>
      <w:r w:rsidR="00DC5D75" w:rsidRPr="00F921C6">
        <w:rPr>
          <w:rFonts w:ascii="Arial" w:hAnsi="Arial" w:cs="Arial"/>
          <w:lang w:val="en-GB"/>
        </w:rPr>
        <w:t xml:space="preserve"> and reporting at </w:t>
      </w:r>
      <w:r w:rsidR="00180915" w:rsidRPr="00F921C6">
        <w:rPr>
          <w:rFonts w:ascii="Arial" w:hAnsi="Arial" w:cs="Arial"/>
          <w:lang w:val="en-GB"/>
        </w:rPr>
        <w:t xml:space="preserve">the </w:t>
      </w:r>
      <w:r w:rsidR="00DC5D75" w:rsidRPr="00F921C6">
        <w:rPr>
          <w:rFonts w:ascii="Arial" w:hAnsi="Arial" w:cs="Arial"/>
          <w:lang w:val="en-GB"/>
        </w:rPr>
        <w:t xml:space="preserve">national and county </w:t>
      </w:r>
      <w:r w:rsidR="00180915" w:rsidRPr="00F921C6">
        <w:rPr>
          <w:rFonts w:ascii="Arial" w:hAnsi="Arial" w:cs="Arial"/>
          <w:lang w:val="en-GB"/>
        </w:rPr>
        <w:t>l</w:t>
      </w:r>
      <w:r w:rsidR="00DC5D75" w:rsidRPr="00F921C6">
        <w:rPr>
          <w:rFonts w:ascii="Arial" w:hAnsi="Arial" w:cs="Arial"/>
          <w:lang w:val="en-GB"/>
        </w:rPr>
        <w:t>evels.</w:t>
      </w:r>
      <w:r w:rsidR="000306E0" w:rsidRPr="00F921C6">
        <w:rPr>
          <w:rFonts w:ascii="Arial" w:hAnsi="Arial" w:cs="Arial"/>
          <w:lang w:val="en-GB"/>
        </w:rPr>
        <w:t xml:space="preserve"> </w:t>
      </w:r>
      <w:proofErr w:type="gramStart"/>
      <w:r w:rsidR="00180915" w:rsidRPr="00F921C6">
        <w:rPr>
          <w:rFonts w:ascii="Arial" w:hAnsi="Arial" w:cs="Arial"/>
        </w:rPr>
        <w:t xml:space="preserve">A </w:t>
      </w:r>
      <w:r w:rsidR="00DC5D75" w:rsidRPr="00F921C6">
        <w:rPr>
          <w:rFonts w:ascii="Arial" w:hAnsi="Arial" w:cs="Arial"/>
        </w:rPr>
        <w:t>number of</w:t>
      </w:r>
      <w:proofErr w:type="gramEnd"/>
      <w:r w:rsidR="00DC5D75" w:rsidRPr="00F921C6">
        <w:rPr>
          <w:rFonts w:ascii="Arial" w:hAnsi="Arial" w:cs="Arial"/>
        </w:rPr>
        <w:t xml:space="preserve"> countries </w:t>
      </w:r>
      <w:r w:rsidR="00180915" w:rsidRPr="00F921C6">
        <w:rPr>
          <w:rFonts w:ascii="Arial" w:hAnsi="Arial" w:cs="Arial"/>
        </w:rPr>
        <w:t xml:space="preserve">received support to align </w:t>
      </w:r>
      <w:r w:rsidR="00DC5D75" w:rsidRPr="00F921C6">
        <w:rPr>
          <w:rFonts w:ascii="Arial" w:hAnsi="Arial" w:cs="Arial"/>
        </w:rPr>
        <w:t xml:space="preserve">their </w:t>
      </w:r>
      <w:r w:rsidR="00180915" w:rsidRPr="00F921C6">
        <w:rPr>
          <w:rFonts w:ascii="Arial" w:hAnsi="Arial" w:cs="Arial"/>
        </w:rPr>
        <w:t>disaster risk man</w:t>
      </w:r>
      <w:r w:rsidR="00180915" w:rsidRPr="00F921C6">
        <w:rPr>
          <w:rFonts w:ascii="Arial" w:hAnsi="Arial" w:cs="Arial"/>
        </w:rPr>
        <w:softHyphen/>
        <w:t>agement laws</w:t>
      </w:r>
      <w:r w:rsidR="00DC5D75" w:rsidRPr="00F921C6">
        <w:rPr>
          <w:rFonts w:ascii="Arial" w:hAnsi="Arial" w:cs="Arial"/>
        </w:rPr>
        <w:t>, policies and strategies with the Sendai Framework.</w:t>
      </w:r>
      <w:r w:rsidR="000306E0" w:rsidRPr="00F921C6">
        <w:rPr>
          <w:rFonts w:ascii="Arial" w:hAnsi="Arial" w:cs="Arial"/>
        </w:rPr>
        <w:t xml:space="preserve"> </w:t>
      </w:r>
      <w:r w:rsidR="00DC5D75" w:rsidRPr="00F921C6">
        <w:rPr>
          <w:rFonts w:ascii="Arial" w:hAnsi="Arial" w:cs="Arial"/>
        </w:rPr>
        <w:t xml:space="preserve">An event for </w:t>
      </w:r>
      <w:r w:rsidR="00180915" w:rsidRPr="00F921C6">
        <w:rPr>
          <w:rFonts w:ascii="Arial" w:hAnsi="Arial" w:cs="Arial"/>
        </w:rPr>
        <w:t>young negotiators from l</w:t>
      </w:r>
      <w:r w:rsidR="00DC5D75" w:rsidRPr="00F921C6">
        <w:rPr>
          <w:rFonts w:ascii="Arial" w:hAnsi="Arial" w:cs="Arial"/>
        </w:rPr>
        <w:t xml:space="preserve">east </w:t>
      </w:r>
      <w:r w:rsidR="00180915" w:rsidRPr="00F921C6">
        <w:rPr>
          <w:rFonts w:ascii="Arial" w:hAnsi="Arial" w:cs="Arial"/>
        </w:rPr>
        <w:t>d</w:t>
      </w:r>
      <w:r w:rsidR="00DC5D75" w:rsidRPr="00F921C6">
        <w:rPr>
          <w:rFonts w:ascii="Arial" w:hAnsi="Arial" w:cs="Arial"/>
        </w:rPr>
        <w:t xml:space="preserve">eveloped </w:t>
      </w:r>
      <w:r w:rsidR="00180915" w:rsidRPr="00F921C6">
        <w:rPr>
          <w:rFonts w:ascii="Arial" w:hAnsi="Arial" w:cs="Arial"/>
        </w:rPr>
        <w:t>c</w:t>
      </w:r>
      <w:r w:rsidR="00DC5D75" w:rsidRPr="00F921C6">
        <w:rPr>
          <w:rFonts w:ascii="Arial" w:hAnsi="Arial" w:cs="Arial"/>
        </w:rPr>
        <w:t xml:space="preserve">ountries </w:t>
      </w:r>
      <w:r w:rsidR="00DC5D75" w:rsidRPr="00F921C6">
        <w:rPr>
          <w:rFonts w:ascii="Arial" w:hAnsi="Arial" w:cs="Arial"/>
          <w:lang w:val="en-GB"/>
        </w:rPr>
        <w:t>was held in 2019</w:t>
      </w:r>
      <w:r w:rsidR="00180915" w:rsidRPr="00F921C6">
        <w:rPr>
          <w:rFonts w:ascii="Arial" w:hAnsi="Arial" w:cs="Arial"/>
          <w:lang w:val="en-GB"/>
        </w:rPr>
        <w:t>,</w:t>
      </w:r>
      <w:r w:rsidR="00DC5D75" w:rsidRPr="00F921C6">
        <w:rPr>
          <w:rFonts w:ascii="Arial" w:hAnsi="Arial" w:cs="Arial"/>
          <w:lang w:val="en-GB"/>
        </w:rPr>
        <w:t xml:space="preserve"> </w:t>
      </w:r>
      <w:r w:rsidR="00180915" w:rsidRPr="00F921C6">
        <w:rPr>
          <w:rFonts w:ascii="Arial" w:hAnsi="Arial" w:cs="Arial"/>
          <w:lang w:val="en-GB"/>
        </w:rPr>
        <w:t xml:space="preserve">which provided an opportunity for SSC </w:t>
      </w:r>
      <w:r w:rsidR="00DC5D75" w:rsidRPr="00F921C6">
        <w:rPr>
          <w:rFonts w:ascii="Arial" w:hAnsi="Arial" w:cs="Arial"/>
          <w:lang w:val="en-GB"/>
        </w:rPr>
        <w:t>and capacity</w:t>
      </w:r>
      <w:r w:rsidR="00180915" w:rsidRPr="00F921C6">
        <w:rPr>
          <w:rFonts w:ascii="Arial" w:hAnsi="Arial" w:cs="Arial"/>
          <w:lang w:val="en-GB"/>
        </w:rPr>
        <w:t>-</w:t>
      </w:r>
      <w:r w:rsidR="00DC5D75" w:rsidRPr="00F921C6">
        <w:rPr>
          <w:rFonts w:ascii="Arial" w:hAnsi="Arial" w:cs="Arial"/>
          <w:lang w:val="en-GB"/>
        </w:rPr>
        <w:t>building</w:t>
      </w:r>
      <w:r w:rsidR="00180915" w:rsidRPr="00F921C6">
        <w:rPr>
          <w:rFonts w:ascii="Arial" w:hAnsi="Arial" w:cs="Arial"/>
          <w:lang w:val="en-GB"/>
        </w:rPr>
        <w:t xml:space="preserve"> to </w:t>
      </w:r>
      <w:r w:rsidR="00DC5D75" w:rsidRPr="00F921C6">
        <w:rPr>
          <w:rFonts w:ascii="Arial" w:hAnsi="Arial" w:cs="Arial"/>
          <w:lang w:val="en-GB"/>
        </w:rPr>
        <w:t xml:space="preserve">ensure effective negotiations, implementation, monitoring, evaluation and reporting under the </w:t>
      </w:r>
      <w:r w:rsidR="00180915" w:rsidRPr="00F921C6">
        <w:rPr>
          <w:rFonts w:ascii="Arial" w:hAnsi="Arial" w:cs="Arial"/>
          <w:lang w:val="en-GB"/>
        </w:rPr>
        <w:t xml:space="preserve">United Nations Framework Convention on Climate Change </w:t>
      </w:r>
      <w:r w:rsidR="00DC5D75" w:rsidRPr="00F921C6">
        <w:rPr>
          <w:rFonts w:ascii="Arial" w:hAnsi="Arial" w:cs="Arial"/>
          <w:lang w:val="en-GB"/>
        </w:rPr>
        <w:t xml:space="preserve">and the Paris Agreement. Despite these impressive results, the MTE finds the current scale of regional climate change interventions insufficient to address the </w:t>
      </w:r>
      <w:r w:rsidR="00667B7B" w:rsidRPr="00F921C6">
        <w:rPr>
          <w:rFonts w:ascii="Arial" w:hAnsi="Arial" w:cs="Arial"/>
          <w:lang w:val="en-GB"/>
        </w:rPr>
        <w:t xml:space="preserve">continent’s </w:t>
      </w:r>
      <w:r w:rsidR="00DC5D75" w:rsidRPr="00F921C6">
        <w:rPr>
          <w:rFonts w:ascii="Arial" w:hAnsi="Arial" w:cs="Arial"/>
          <w:lang w:val="en-GB"/>
        </w:rPr>
        <w:t xml:space="preserve">high vulnerability </w:t>
      </w:r>
      <w:r w:rsidR="00667B7B" w:rsidRPr="00F921C6">
        <w:rPr>
          <w:rFonts w:ascii="Arial" w:hAnsi="Arial" w:cs="Arial"/>
          <w:lang w:val="en-GB"/>
        </w:rPr>
        <w:t xml:space="preserve">to climate change </w:t>
      </w:r>
      <w:r w:rsidR="00DC5D75" w:rsidRPr="00F921C6">
        <w:rPr>
          <w:rFonts w:ascii="Arial" w:hAnsi="Arial" w:cs="Arial"/>
          <w:lang w:val="en-GB"/>
        </w:rPr>
        <w:t xml:space="preserve">and many </w:t>
      </w:r>
      <w:r w:rsidR="00667B7B" w:rsidRPr="00F921C6">
        <w:rPr>
          <w:rFonts w:ascii="Arial" w:hAnsi="Arial" w:cs="Arial"/>
          <w:lang w:val="en-GB"/>
        </w:rPr>
        <w:t xml:space="preserve">related </w:t>
      </w:r>
      <w:r w:rsidR="00DC5D75" w:rsidRPr="00F921C6">
        <w:rPr>
          <w:rFonts w:ascii="Arial" w:hAnsi="Arial" w:cs="Arial"/>
          <w:lang w:val="en-GB"/>
        </w:rPr>
        <w:t>socio</w:t>
      </w:r>
      <w:r w:rsidR="00180915" w:rsidRPr="00F921C6">
        <w:rPr>
          <w:rFonts w:ascii="Arial" w:hAnsi="Arial" w:cs="Arial"/>
          <w:lang w:val="en-GB"/>
        </w:rPr>
        <w:t>-</w:t>
      </w:r>
      <w:r w:rsidR="00DC5D75" w:rsidRPr="00F921C6">
        <w:rPr>
          <w:rFonts w:ascii="Arial" w:hAnsi="Arial" w:cs="Arial"/>
          <w:lang w:val="en-GB"/>
        </w:rPr>
        <w:t>economic and development challenges.</w:t>
      </w:r>
    </w:p>
    <w:p w14:paraId="1A67CD5F" w14:textId="77777777" w:rsidR="00DC5D75" w:rsidRPr="00F921C6" w:rsidRDefault="00DC5D75" w:rsidP="00DC5D75">
      <w:pPr>
        <w:pStyle w:val="NoSpacing"/>
        <w:jc w:val="both"/>
        <w:rPr>
          <w:rFonts w:ascii="Arial" w:hAnsi="Arial" w:cs="Arial"/>
        </w:rPr>
      </w:pPr>
    </w:p>
    <w:p w14:paraId="1B3E66E4" w14:textId="4489A834" w:rsidR="007316ED" w:rsidRPr="00F921C6" w:rsidRDefault="00DC5D75" w:rsidP="007316ED">
      <w:pPr>
        <w:pStyle w:val="NoSpacing"/>
        <w:rPr>
          <w:rFonts w:ascii="Arial" w:hAnsi="Arial" w:cs="Arial"/>
          <w:b/>
          <w:u w:val="dotted"/>
        </w:rPr>
      </w:pPr>
      <w:r w:rsidRPr="00F921C6">
        <w:rPr>
          <w:rFonts w:ascii="Arial" w:hAnsi="Arial" w:cs="Arial"/>
          <w:b/>
        </w:rPr>
        <w:t xml:space="preserve">Output 2.4: </w:t>
      </w:r>
      <w:r w:rsidR="007316ED" w:rsidRPr="00F921C6">
        <w:rPr>
          <w:rFonts w:ascii="Arial" w:hAnsi="Arial" w:cs="Arial"/>
          <w:u w:val="dotted"/>
          <w:lang w:val="en-GB"/>
        </w:rPr>
        <w:t xml:space="preserve">The AUC, the African Volunteer Corps and </w:t>
      </w:r>
      <w:proofErr w:type="spellStart"/>
      <w:r w:rsidR="007316ED" w:rsidRPr="00F921C6">
        <w:rPr>
          <w:rFonts w:ascii="Arial" w:hAnsi="Arial" w:cs="Arial"/>
          <w:u w:val="dotted"/>
          <w:lang w:val="en-GB"/>
        </w:rPr>
        <w:t>YouthConnekt</w:t>
      </w:r>
      <w:proofErr w:type="spellEnd"/>
      <w:r w:rsidR="007316ED" w:rsidRPr="00F921C6">
        <w:rPr>
          <w:rFonts w:ascii="Arial" w:hAnsi="Arial" w:cs="Arial"/>
          <w:u w:val="dotted"/>
          <w:lang w:val="en-GB"/>
        </w:rPr>
        <w:t xml:space="preserve"> Africa initiative have enhanced operational and technical capacities to increase youth participation in political and economic development initiatives</w:t>
      </w:r>
      <w:r w:rsidR="0035671E" w:rsidRPr="00F921C6">
        <w:rPr>
          <w:rFonts w:ascii="Arial" w:hAnsi="Arial" w:cs="Arial"/>
          <w:u w:val="dotted"/>
          <w:lang w:val="en-GB"/>
        </w:rPr>
        <w:t>.</w:t>
      </w:r>
    </w:p>
    <w:p w14:paraId="43FE0734" w14:textId="08A714C0" w:rsidR="00DC5D75" w:rsidRPr="00F921C6" w:rsidRDefault="00DC5D75" w:rsidP="00DC5D75">
      <w:pPr>
        <w:autoSpaceDE w:val="0"/>
        <w:autoSpaceDN w:val="0"/>
        <w:adjustRightInd w:val="0"/>
        <w:spacing w:after="0" w:line="240" w:lineRule="auto"/>
        <w:jc w:val="both"/>
        <w:rPr>
          <w:rFonts w:ascii="Arial" w:hAnsi="Arial" w:cs="Arial"/>
          <w:color w:val="000000"/>
        </w:rPr>
      </w:pPr>
      <w:r w:rsidRPr="00F921C6">
        <w:rPr>
          <w:rFonts w:ascii="Arial" w:hAnsi="Arial" w:cs="Arial"/>
        </w:rPr>
        <w:t xml:space="preserve">The </w:t>
      </w:r>
      <w:proofErr w:type="spellStart"/>
      <w:r w:rsidRPr="00F921C6">
        <w:rPr>
          <w:rFonts w:ascii="Arial" w:hAnsi="Arial" w:cs="Arial"/>
        </w:rPr>
        <w:t>YouthConnekt</w:t>
      </w:r>
      <w:proofErr w:type="spellEnd"/>
      <w:r w:rsidRPr="00F921C6">
        <w:rPr>
          <w:rFonts w:ascii="Arial" w:hAnsi="Arial" w:cs="Arial"/>
        </w:rPr>
        <w:t xml:space="preserve"> initiative has recorded good progress for each of the four</w:t>
      </w:r>
      <w:r w:rsidRPr="00F921C6">
        <w:rPr>
          <w:rFonts w:ascii="Arial" w:eastAsia="Calibri" w:hAnsi="Arial" w:cs="Arial"/>
          <w:lang w:eastAsia="en-GB"/>
        </w:rPr>
        <w:t xml:space="preserve"> </w:t>
      </w:r>
      <w:r w:rsidR="0035671E" w:rsidRPr="00F921C6">
        <w:rPr>
          <w:rFonts w:ascii="Arial" w:eastAsia="Calibri" w:hAnsi="Arial" w:cs="Arial"/>
          <w:lang w:eastAsia="en-GB"/>
        </w:rPr>
        <w:t>project</w:t>
      </w:r>
      <w:r w:rsidR="00B1572E" w:rsidRPr="00F921C6">
        <w:rPr>
          <w:rFonts w:ascii="Arial" w:eastAsia="Calibri" w:hAnsi="Arial" w:cs="Arial"/>
          <w:lang w:eastAsia="en-GB"/>
        </w:rPr>
        <w:t xml:space="preserve"> </w:t>
      </w:r>
      <w:r w:rsidR="0035671E" w:rsidRPr="00F921C6">
        <w:rPr>
          <w:rFonts w:ascii="Arial" w:eastAsia="Calibri" w:hAnsi="Arial" w:cs="Arial"/>
          <w:lang w:eastAsia="en-GB"/>
        </w:rPr>
        <w:t>outputs</w:t>
      </w:r>
      <w:r w:rsidRPr="00F921C6">
        <w:rPr>
          <w:rFonts w:ascii="Arial" w:eastAsia="Calibri" w:hAnsi="Arial" w:cs="Arial"/>
          <w:lang w:eastAsia="en-GB"/>
        </w:rPr>
        <w:t>.</w:t>
      </w:r>
      <w:r w:rsidR="000306E0" w:rsidRPr="00F921C6">
        <w:rPr>
          <w:rFonts w:ascii="Arial" w:eastAsia="Calibri" w:hAnsi="Arial" w:cs="Arial"/>
          <w:lang w:eastAsia="en-GB"/>
        </w:rPr>
        <w:t xml:space="preserve"> </w:t>
      </w:r>
      <w:r w:rsidRPr="00F921C6">
        <w:rPr>
          <w:rFonts w:ascii="Arial" w:eastAsia="Calibri" w:hAnsi="Arial" w:cs="Arial"/>
          <w:lang w:eastAsia="en-GB"/>
        </w:rPr>
        <w:t xml:space="preserve">Notable results include the launch of </w:t>
      </w:r>
      <w:proofErr w:type="spellStart"/>
      <w:r w:rsidRPr="00F921C6">
        <w:rPr>
          <w:rFonts w:ascii="Arial" w:eastAsia="Calibri" w:hAnsi="Arial" w:cs="Arial"/>
          <w:lang w:eastAsia="en-GB"/>
        </w:rPr>
        <w:t>Y</w:t>
      </w:r>
      <w:r w:rsidRPr="00F921C6">
        <w:rPr>
          <w:rFonts w:ascii="Arial" w:hAnsi="Arial" w:cs="Arial"/>
          <w:color w:val="000000"/>
        </w:rPr>
        <w:t>outh</w:t>
      </w:r>
      <w:r w:rsidR="0072104A" w:rsidRPr="00F921C6">
        <w:rPr>
          <w:rFonts w:ascii="Arial" w:hAnsi="Arial" w:cs="Arial"/>
          <w:color w:val="000000"/>
        </w:rPr>
        <w:t>C</w:t>
      </w:r>
      <w:r w:rsidRPr="00F921C6">
        <w:rPr>
          <w:rFonts w:ascii="Arial" w:hAnsi="Arial" w:cs="Arial"/>
          <w:color w:val="000000"/>
        </w:rPr>
        <w:t>onnekt</w:t>
      </w:r>
      <w:proofErr w:type="spellEnd"/>
      <w:r w:rsidRPr="00F921C6">
        <w:rPr>
          <w:rFonts w:ascii="Arial" w:hAnsi="Arial" w:cs="Arial"/>
          <w:color w:val="000000"/>
        </w:rPr>
        <w:t xml:space="preserve"> chapters in </w:t>
      </w:r>
      <w:r w:rsidR="0072104A" w:rsidRPr="00F921C6">
        <w:rPr>
          <w:rFonts w:ascii="Arial" w:hAnsi="Arial" w:cs="Arial"/>
          <w:color w:val="000000"/>
        </w:rPr>
        <w:t xml:space="preserve">over </w:t>
      </w:r>
      <w:r w:rsidRPr="00F921C6">
        <w:rPr>
          <w:rFonts w:ascii="Arial" w:hAnsi="Arial" w:cs="Arial"/>
          <w:color w:val="000000"/>
        </w:rPr>
        <w:t>15 countries</w:t>
      </w:r>
      <w:r w:rsidR="0035671E" w:rsidRPr="00F921C6">
        <w:rPr>
          <w:rFonts w:ascii="Arial" w:hAnsi="Arial" w:cs="Arial"/>
          <w:color w:val="000000"/>
        </w:rPr>
        <w:t>,</w:t>
      </w:r>
      <w:r w:rsidRPr="00F921C6">
        <w:rPr>
          <w:rFonts w:ascii="Arial" w:hAnsi="Arial" w:cs="Arial"/>
          <w:color w:val="000000"/>
        </w:rPr>
        <w:t xml:space="preserve"> with </w:t>
      </w:r>
      <w:r w:rsidR="0035671E" w:rsidRPr="00F921C6">
        <w:rPr>
          <w:rFonts w:ascii="Arial" w:hAnsi="Arial" w:cs="Arial"/>
          <w:color w:val="000000"/>
        </w:rPr>
        <w:t xml:space="preserve">additional </w:t>
      </w:r>
      <w:r w:rsidRPr="00F921C6">
        <w:rPr>
          <w:rFonts w:ascii="Arial" w:hAnsi="Arial" w:cs="Arial"/>
          <w:color w:val="000000"/>
        </w:rPr>
        <w:t xml:space="preserve">countries in the </w:t>
      </w:r>
      <w:r w:rsidR="00B1572E" w:rsidRPr="00F921C6">
        <w:rPr>
          <w:rFonts w:ascii="Arial" w:hAnsi="Arial" w:cs="Arial"/>
          <w:color w:val="000000"/>
        </w:rPr>
        <w:t>process</w:t>
      </w:r>
      <w:r w:rsidR="00C76539" w:rsidRPr="00F921C6">
        <w:rPr>
          <w:rFonts w:ascii="Arial" w:hAnsi="Arial" w:cs="Arial"/>
          <w:color w:val="000000"/>
        </w:rPr>
        <w:t xml:space="preserve"> of launching a chapter</w:t>
      </w:r>
      <w:r w:rsidR="0035671E" w:rsidRPr="00F921C6">
        <w:rPr>
          <w:rFonts w:ascii="Arial" w:hAnsi="Arial" w:cs="Arial"/>
          <w:color w:val="000000"/>
        </w:rPr>
        <w:t>.</w:t>
      </w:r>
      <w:r w:rsidRPr="00F921C6">
        <w:rPr>
          <w:rStyle w:val="FootnoteReference"/>
          <w:rFonts w:ascii="Arial" w:hAnsi="Arial" w:cs="Arial"/>
          <w:color w:val="000000"/>
        </w:rPr>
        <w:footnoteReference w:id="22"/>
      </w:r>
      <w:r w:rsidR="000306E0" w:rsidRPr="00F921C6">
        <w:rPr>
          <w:rFonts w:ascii="Arial" w:hAnsi="Arial" w:cs="Arial"/>
          <w:color w:val="000000"/>
        </w:rPr>
        <w:t xml:space="preserve"> </w:t>
      </w:r>
      <w:r w:rsidRPr="00F921C6">
        <w:rPr>
          <w:rFonts w:ascii="Arial" w:hAnsi="Arial" w:cs="Arial"/>
          <w:color w:val="000000"/>
        </w:rPr>
        <w:t xml:space="preserve">This platform has </w:t>
      </w:r>
      <w:r w:rsidR="0035671E" w:rsidRPr="00F921C6">
        <w:rPr>
          <w:rFonts w:ascii="Arial" w:hAnsi="Arial" w:cs="Arial"/>
          <w:color w:val="000000"/>
        </w:rPr>
        <w:t xml:space="preserve">encouraged over </w:t>
      </w:r>
      <w:r w:rsidRPr="00F921C6">
        <w:rPr>
          <w:rFonts w:ascii="Arial" w:hAnsi="Arial" w:cs="Arial"/>
          <w:color w:val="000000"/>
        </w:rPr>
        <w:t>10,000</w:t>
      </w:r>
      <w:r w:rsidR="0035671E" w:rsidRPr="00F921C6">
        <w:rPr>
          <w:rFonts w:ascii="Arial" w:hAnsi="Arial" w:cs="Arial"/>
          <w:color w:val="000000"/>
        </w:rPr>
        <w:t> </w:t>
      </w:r>
      <w:r w:rsidRPr="00F921C6">
        <w:rPr>
          <w:rFonts w:ascii="Arial" w:hAnsi="Arial" w:cs="Arial"/>
          <w:color w:val="000000"/>
        </w:rPr>
        <w:t xml:space="preserve">youth in Africa to </w:t>
      </w:r>
      <w:r w:rsidR="00B1572E" w:rsidRPr="00F921C6">
        <w:rPr>
          <w:rFonts w:ascii="Arial" w:hAnsi="Arial" w:cs="Arial"/>
          <w:color w:val="000000"/>
        </w:rPr>
        <w:t xml:space="preserve">improve </w:t>
      </w:r>
      <w:r w:rsidRPr="00F921C6">
        <w:rPr>
          <w:rFonts w:ascii="Arial" w:hAnsi="Arial" w:cs="Arial"/>
          <w:color w:val="000000"/>
        </w:rPr>
        <w:t xml:space="preserve">their skills through scheduled online entrepreneurship </w:t>
      </w:r>
      <w:r w:rsidRPr="00F921C6">
        <w:rPr>
          <w:rStyle w:val="NoSpacingChar"/>
          <w:rFonts w:ascii="Arial" w:hAnsi="Arial" w:cs="Arial"/>
        </w:rPr>
        <w:t>trainings</w:t>
      </w:r>
      <w:r w:rsidR="00B1572E" w:rsidRPr="00F921C6">
        <w:rPr>
          <w:rStyle w:val="NoSpacingChar"/>
          <w:rFonts w:ascii="Arial" w:hAnsi="Arial" w:cs="Arial"/>
        </w:rPr>
        <w:t xml:space="preserve"> and </w:t>
      </w:r>
      <w:r w:rsidRPr="00F921C6">
        <w:rPr>
          <w:rStyle w:val="NoSpacingChar"/>
          <w:rFonts w:ascii="Arial" w:hAnsi="Arial" w:cs="Arial"/>
        </w:rPr>
        <w:t>network</w:t>
      </w:r>
      <w:r w:rsidR="00B1572E" w:rsidRPr="00F921C6">
        <w:rPr>
          <w:rStyle w:val="NoSpacingChar"/>
          <w:rFonts w:ascii="Arial" w:hAnsi="Arial" w:cs="Arial"/>
        </w:rPr>
        <w:t>ing</w:t>
      </w:r>
      <w:r w:rsidRPr="00F921C6">
        <w:rPr>
          <w:rStyle w:val="NoSpacingChar"/>
          <w:rFonts w:ascii="Arial" w:hAnsi="Arial" w:cs="Arial"/>
        </w:rPr>
        <w:t xml:space="preserve"> </w:t>
      </w:r>
      <w:r w:rsidR="0035671E" w:rsidRPr="00F921C6">
        <w:rPr>
          <w:rStyle w:val="NoSpacingChar"/>
          <w:rFonts w:ascii="Arial" w:hAnsi="Arial" w:cs="Arial"/>
        </w:rPr>
        <w:t xml:space="preserve">to share </w:t>
      </w:r>
      <w:r w:rsidRPr="00F921C6">
        <w:rPr>
          <w:rStyle w:val="NoSpacingChar"/>
          <w:rFonts w:ascii="Arial" w:hAnsi="Arial" w:cs="Arial"/>
        </w:rPr>
        <w:t xml:space="preserve">ideas and access financing </w:t>
      </w:r>
      <w:r w:rsidR="0035671E" w:rsidRPr="00F921C6">
        <w:rPr>
          <w:rStyle w:val="NoSpacingChar"/>
          <w:rFonts w:ascii="Arial" w:hAnsi="Arial" w:cs="Arial"/>
        </w:rPr>
        <w:t>provided by</w:t>
      </w:r>
      <w:r w:rsidRPr="00F921C6">
        <w:rPr>
          <w:rStyle w:val="NoSpacingChar"/>
          <w:rFonts w:ascii="Arial" w:hAnsi="Arial" w:cs="Arial"/>
        </w:rPr>
        <w:t xml:space="preserve"> the RP.</w:t>
      </w:r>
      <w:r w:rsidR="000306E0" w:rsidRPr="00F921C6">
        <w:rPr>
          <w:rStyle w:val="NoSpacingChar"/>
          <w:rFonts w:ascii="Arial" w:hAnsi="Arial" w:cs="Arial"/>
        </w:rPr>
        <w:t xml:space="preserve"> </w:t>
      </w:r>
      <w:r w:rsidRPr="00F921C6">
        <w:rPr>
          <w:rFonts w:ascii="Arial" w:hAnsi="Arial" w:cs="Arial"/>
          <w:color w:val="000000"/>
        </w:rPr>
        <w:t xml:space="preserve">The AUC has endorsed the </w:t>
      </w:r>
      <w:proofErr w:type="spellStart"/>
      <w:r w:rsidRPr="00F921C6">
        <w:rPr>
          <w:rFonts w:ascii="Arial" w:hAnsi="Arial" w:cs="Arial"/>
          <w:color w:val="000000"/>
        </w:rPr>
        <w:t>Youth</w:t>
      </w:r>
      <w:r w:rsidR="0072104A" w:rsidRPr="00F921C6">
        <w:rPr>
          <w:rFonts w:ascii="Arial" w:hAnsi="Arial" w:cs="Arial"/>
          <w:color w:val="000000"/>
        </w:rPr>
        <w:t>C</w:t>
      </w:r>
      <w:r w:rsidRPr="00F921C6">
        <w:rPr>
          <w:rFonts w:ascii="Arial" w:hAnsi="Arial" w:cs="Arial"/>
          <w:color w:val="000000"/>
        </w:rPr>
        <w:t>onnekt</w:t>
      </w:r>
      <w:proofErr w:type="spellEnd"/>
      <w:r w:rsidRPr="00F921C6">
        <w:rPr>
          <w:rFonts w:ascii="Arial" w:hAnsi="Arial" w:cs="Arial"/>
          <w:color w:val="000000"/>
        </w:rPr>
        <w:t xml:space="preserve"> initiative as one of </w:t>
      </w:r>
      <w:r w:rsidR="0035671E" w:rsidRPr="00F921C6">
        <w:rPr>
          <w:rFonts w:ascii="Arial" w:hAnsi="Arial" w:cs="Arial"/>
          <w:color w:val="000000"/>
        </w:rPr>
        <w:t xml:space="preserve">its </w:t>
      </w:r>
      <w:r w:rsidRPr="00F921C6">
        <w:rPr>
          <w:rFonts w:ascii="Arial" w:hAnsi="Arial" w:cs="Arial"/>
          <w:color w:val="000000"/>
        </w:rPr>
        <w:t xml:space="preserve">strategies for youth empowerment across the continent. </w:t>
      </w:r>
      <w:r w:rsidR="00B1572E" w:rsidRPr="00F921C6">
        <w:rPr>
          <w:rFonts w:ascii="Arial" w:hAnsi="Arial" w:cs="Arial"/>
          <w:color w:val="000000"/>
        </w:rPr>
        <w:t xml:space="preserve">Traffic has </w:t>
      </w:r>
      <w:r w:rsidRPr="00F921C6">
        <w:rPr>
          <w:rFonts w:ascii="Arial" w:hAnsi="Arial" w:cs="Arial"/>
        </w:rPr>
        <w:t xml:space="preserve">increased </w:t>
      </w:r>
      <w:r w:rsidR="00B1572E" w:rsidRPr="00F921C6">
        <w:rPr>
          <w:rFonts w:ascii="Arial" w:hAnsi="Arial" w:cs="Arial"/>
        </w:rPr>
        <w:t xml:space="preserve">on </w:t>
      </w:r>
      <w:r w:rsidRPr="00F921C6">
        <w:rPr>
          <w:rFonts w:ascii="Arial" w:hAnsi="Arial" w:cs="Arial"/>
        </w:rPr>
        <w:t xml:space="preserve">the </w:t>
      </w:r>
      <w:r w:rsidR="0035671E" w:rsidRPr="00F921C6">
        <w:rPr>
          <w:rFonts w:ascii="Arial" w:hAnsi="Arial" w:cs="Arial"/>
        </w:rPr>
        <w:t>Youth for Africa and SDGs (YAS!) p</w:t>
      </w:r>
      <w:r w:rsidRPr="00F921C6">
        <w:rPr>
          <w:rFonts w:ascii="Arial" w:hAnsi="Arial" w:cs="Arial"/>
        </w:rPr>
        <w:t>ortal</w:t>
      </w:r>
      <w:r w:rsidR="0035671E" w:rsidRPr="00F921C6">
        <w:rPr>
          <w:rFonts w:ascii="Arial" w:hAnsi="Arial" w:cs="Arial"/>
        </w:rPr>
        <w:t xml:space="preserve"> p</w:t>
      </w:r>
      <w:r w:rsidRPr="00F921C6">
        <w:rPr>
          <w:rFonts w:ascii="Arial" w:hAnsi="Arial" w:cs="Arial"/>
        </w:rPr>
        <w:t>latform for young entrepreneurs</w:t>
      </w:r>
      <w:r w:rsidR="0035671E" w:rsidRPr="00F921C6">
        <w:rPr>
          <w:rFonts w:ascii="Arial" w:hAnsi="Arial" w:cs="Arial"/>
        </w:rPr>
        <w:t>,</w:t>
      </w:r>
      <w:r w:rsidRPr="00F921C6">
        <w:rPr>
          <w:rFonts w:ascii="Arial" w:hAnsi="Arial" w:cs="Arial"/>
        </w:rPr>
        <w:t xml:space="preserve"> which supports the development and growth of youth entrepreneurship in Africa by establishing strategic </w:t>
      </w:r>
      <w:r w:rsidR="0035671E" w:rsidRPr="00F921C6">
        <w:rPr>
          <w:rFonts w:ascii="Arial" w:hAnsi="Arial" w:cs="Arial"/>
        </w:rPr>
        <w:t xml:space="preserve">private sector </w:t>
      </w:r>
      <w:r w:rsidRPr="00F921C6">
        <w:rPr>
          <w:rFonts w:ascii="Arial" w:hAnsi="Arial" w:cs="Arial"/>
        </w:rPr>
        <w:t xml:space="preserve">partnerships </w:t>
      </w:r>
      <w:r w:rsidR="0035671E" w:rsidRPr="00F921C6">
        <w:rPr>
          <w:rFonts w:ascii="Arial" w:hAnsi="Arial" w:cs="Arial"/>
        </w:rPr>
        <w:t xml:space="preserve">to </w:t>
      </w:r>
      <w:r w:rsidRPr="00F921C6">
        <w:rPr>
          <w:rFonts w:ascii="Arial" w:hAnsi="Arial" w:cs="Arial"/>
          <w:color w:val="000000"/>
        </w:rPr>
        <w:t>grow</w:t>
      </w:r>
      <w:r w:rsidR="0035671E" w:rsidRPr="00F921C6">
        <w:rPr>
          <w:rFonts w:ascii="Arial" w:hAnsi="Arial" w:cs="Arial"/>
          <w:color w:val="000000"/>
        </w:rPr>
        <w:t xml:space="preserve"> </w:t>
      </w:r>
      <w:r w:rsidRPr="00F921C6">
        <w:rPr>
          <w:rFonts w:ascii="Arial" w:hAnsi="Arial" w:cs="Arial"/>
          <w:color w:val="000000"/>
        </w:rPr>
        <w:t>entrepreneurship across the continent through training, online support and start</w:t>
      </w:r>
      <w:r w:rsidR="0035671E" w:rsidRPr="00F921C6">
        <w:rPr>
          <w:rFonts w:ascii="Arial" w:hAnsi="Arial" w:cs="Arial"/>
          <w:color w:val="000000"/>
        </w:rPr>
        <w:t>-</w:t>
      </w:r>
      <w:r w:rsidRPr="00F921C6">
        <w:rPr>
          <w:rFonts w:ascii="Arial" w:hAnsi="Arial" w:cs="Arial"/>
          <w:color w:val="000000"/>
        </w:rPr>
        <w:t>up capital.</w:t>
      </w:r>
    </w:p>
    <w:p w14:paraId="03672F95" w14:textId="77777777" w:rsidR="00DC5D75" w:rsidRPr="00F921C6" w:rsidRDefault="00DC5D75" w:rsidP="00DC5D75">
      <w:pPr>
        <w:autoSpaceDE w:val="0"/>
        <w:autoSpaceDN w:val="0"/>
        <w:adjustRightInd w:val="0"/>
        <w:spacing w:after="0" w:line="240" w:lineRule="auto"/>
        <w:jc w:val="both"/>
        <w:rPr>
          <w:rFonts w:ascii="Arial" w:hAnsi="Arial" w:cs="Arial"/>
          <w:color w:val="000000"/>
        </w:rPr>
      </w:pPr>
    </w:p>
    <w:p w14:paraId="28992ADE" w14:textId="56C61E16" w:rsidR="00DC5D75" w:rsidRPr="00F921C6" w:rsidRDefault="00DC5D75" w:rsidP="00DC5D75">
      <w:pPr>
        <w:autoSpaceDE w:val="0"/>
        <w:autoSpaceDN w:val="0"/>
        <w:adjustRightInd w:val="0"/>
        <w:spacing w:after="0" w:line="240" w:lineRule="auto"/>
        <w:jc w:val="both"/>
        <w:rPr>
          <w:rStyle w:val="NoSpacingChar"/>
          <w:rFonts w:ascii="Arial" w:hAnsi="Arial" w:cs="Arial"/>
        </w:rPr>
      </w:pPr>
      <w:r w:rsidRPr="00F921C6">
        <w:rPr>
          <w:rStyle w:val="NoSpacingChar"/>
          <w:rFonts w:ascii="Arial" w:hAnsi="Arial" w:cs="Arial"/>
        </w:rPr>
        <w:t xml:space="preserve">The partnership with </w:t>
      </w:r>
      <w:r w:rsidR="00E75910" w:rsidRPr="00F921C6">
        <w:rPr>
          <w:rStyle w:val="NoSpacingChar"/>
          <w:rFonts w:ascii="Arial" w:hAnsi="Arial" w:cs="Arial"/>
        </w:rPr>
        <w:t xml:space="preserve">the </w:t>
      </w:r>
      <w:r w:rsidRPr="00F921C6">
        <w:rPr>
          <w:rStyle w:val="NoSpacingChar"/>
          <w:rFonts w:ascii="Arial" w:hAnsi="Arial" w:cs="Arial"/>
        </w:rPr>
        <w:t xml:space="preserve">Tony Elumelu Foundation was a commendable vertical bridging that proved to be </w:t>
      </w:r>
      <w:r w:rsidR="00B1572E" w:rsidRPr="00F921C6">
        <w:rPr>
          <w:rStyle w:val="NoSpacingChar"/>
          <w:rFonts w:ascii="Arial" w:hAnsi="Arial" w:cs="Arial"/>
        </w:rPr>
        <w:t xml:space="preserve">essential </w:t>
      </w:r>
      <w:r w:rsidRPr="00F921C6">
        <w:rPr>
          <w:rStyle w:val="NoSpacingChar"/>
          <w:rFonts w:ascii="Arial" w:hAnsi="Arial" w:cs="Arial"/>
        </w:rPr>
        <w:t xml:space="preserve">in supporting </w:t>
      </w:r>
      <w:r w:rsidR="00E75910" w:rsidRPr="00F921C6">
        <w:rPr>
          <w:rStyle w:val="NoSpacingChar"/>
          <w:rFonts w:ascii="Arial" w:hAnsi="Arial" w:cs="Arial"/>
        </w:rPr>
        <w:t xml:space="preserve">youth </w:t>
      </w:r>
      <w:r w:rsidRPr="00F921C6">
        <w:rPr>
          <w:rStyle w:val="NoSpacingChar"/>
          <w:rFonts w:ascii="Arial" w:hAnsi="Arial" w:cs="Arial"/>
        </w:rPr>
        <w:t>job creation through entrepreneurship</w:t>
      </w:r>
      <w:r w:rsidR="00E75910" w:rsidRPr="00F921C6">
        <w:rPr>
          <w:rStyle w:val="NoSpacingChar"/>
          <w:rFonts w:ascii="Arial" w:hAnsi="Arial" w:cs="Arial"/>
        </w:rPr>
        <w:t xml:space="preserve">. </w:t>
      </w:r>
      <w:r w:rsidR="005956CA" w:rsidRPr="00F921C6">
        <w:rPr>
          <w:rStyle w:val="NoSpacingChar"/>
          <w:rFonts w:ascii="Arial" w:hAnsi="Arial" w:cs="Arial"/>
        </w:rPr>
        <w:t>F</w:t>
      </w:r>
      <w:r w:rsidRPr="00F921C6">
        <w:rPr>
          <w:rStyle w:val="NoSpacingChar"/>
          <w:rFonts w:ascii="Arial" w:hAnsi="Arial" w:cs="Arial"/>
        </w:rPr>
        <w:t>ocus</w:t>
      </w:r>
      <w:r w:rsidR="005956CA" w:rsidRPr="00F921C6">
        <w:rPr>
          <w:rStyle w:val="NoSpacingChar"/>
          <w:rFonts w:ascii="Arial" w:hAnsi="Arial" w:cs="Arial"/>
        </w:rPr>
        <w:t xml:space="preserve">ing </w:t>
      </w:r>
      <w:r w:rsidRPr="00F921C6">
        <w:rPr>
          <w:rStyle w:val="NoSpacingChar"/>
          <w:rFonts w:ascii="Arial" w:hAnsi="Arial" w:cs="Arial"/>
        </w:rPr>
        <w:t xml:space="preserve">on </w:t>
      </w:r>
      <w:r w:rsidR="00E75910" w:rsidRPr="00F921C6">
        <w:rPr>
          <w:rStyle w:val="NoSpacingChar"/>
          <w:rFonts w:ascii="Arial" w:hAnsi="Arial" w:cs="Arial"/>
        </w:rPr>
        <w:t>s</w:t>
      </w:r>
      <w:r w:rsidRPr="00F921C6">
        <w:rPr>
          <w:rStyle w:val="NoSpacingChar"/>
          <w:rFonts w:ascii="Arial" w:hAnsi="Arial" w:cs="Arial"/>
        </w:rPr>
        <w:t xml:space="preserve">tart-ups and existing </w:t>
      </w:r>
      <w:r w:rsidR="00E75910" w:rsidRPr="00F921C6">
        <w:rPr>
          <w:rStyle w:val="NoSpacingChar"/>
          <w:rFonts w:ascii="Arial" w:hAnsi="Arial" w:cs="Arial"/>
        </w:rPr>
        <w:t>small- and medium-sized enterprises</w:t>
      </w:r>
      <w:r w:rsidR="005956CA" w:rsidRPr="00F921C6">
        <w:rPr>
          <w:rStyle w:val="NoSpacingChar"/>
          <w:rFonts w:ascii="Arial" w:hAnsi="Arial" w:cs="Arial"/>
        </w:rPr>
        <w:t>,</w:t>
      </w:r>
      <w:r w:rsidR="00E75910" w:rsidRPr="00F921C6">
        <w:rPr>
          <w:rStyle w:val="NoSpacingChar"/>
          <w:rFonts w:ascii="Arial" w:hAnsi="Arial" w:cs="Arial"/>
        </w:rPr>
        <w:t xml:space="preserve"> </w:t>
      </w:r>
      <w:r w:rsidR="005956CA" w:rsidRPr="00F921C6">
        <w:rPr>
          <w:rStyle w:val="NoSpacingChar"/>
          <w:rFonts w:ascii="Arial" w:hAnsi="Arial" w:cs="Arial"/>
        </w:rPr>
        <w:t xml:space="preserve">it </w:t>
      </w:r>
      <w:r w:rsidR="00E75910" w:rsidRPr="00F921C6">
        <w:rPr>
          <w:rStyle w:val="NoSpacingChar"/>
          <w:rFonts w:ascii="Arial" w:hAnsi="Arial" w:cs="Arial"/>
        </w:rPr>
        <w:t xml:space="preserve">provided </w:t>
      </w:r>
      <w:r w:rsidRPr="00F921C6">
        <w:rPr>
          <w:rStyle w:val="NoSpacingChar"/>
          <w:rFonts w:ascii="Arial" w:hAnsi="Arial" w:cs="Arial"/>
        </w:rPr>
        <w:t>entrepreneurship skills training to emerging African entrepreneurs and deliver</w:t>
      </w:r>
      <w:r w:rsidR="00E75910" w:rsidRPr="00F921C6">
        <w:rPr>
          <w:rStyle w:val="NoSpacingChar"/>
          <w:rFonts w:ascii="Arial" w:hAnsi="Arial" w:cs="Arial"/>
        </w:rPr>
        <w:t>ed</w:t>
      </w:r>
      <w:r w:rsidRPr="00F921C6">
        <w:rPr>
          <w:rStyle w:val="NoSpacingChar"/>
          <w:rFonts w:ascii="Arial" w:hAnsi="Arial" w:cs="Arial"/>
        </w:rPr>
        <w:t xml:space="preserve"> </w:t>
      </w:r>
      <w:r w:rsidR="00E75910" w:rsidRPr="00F921C6">
        <w:rPr>
          <w:rStyle w:val="NoSpacingChar"/>
          <w:rFonts w:ascii="Arial" w:hAnsi="Arial" w:cs="Arial"/>
        </w:rPr>
        <w:t>business development services</w:t>
      </w:r>
      <w:r w:rsidRPr="00F921C6">
        <w:rPr>
          <w:rStyle w:val="NoSpacingChar"/>
          <w:rFonts w:ascii="Arial" w:hAnsi="Arial" w:cs="Arial"/>
        </w:rPr>
        <w:t>.</w:t>
      </w:r>
      <w:r w:rsidR="000306E0" w:rsidRPr="00F921C6">
        <w:rPr>
          <w:rStyle w:val="NoSpacingChar"/>
          <w:rFonts w:ascii="Arial" w:hAnsi="Arial" w:cs="Arial"/>
        </w:rPr>
        <w:t xml:space="preserve"> </w:t>
      </w:r>
      <w:r w:rsidRPr="00F921C6">
        <w:rPr>
          <w:rStyle w:val="NoSpacingChar"/>
          <w:rFonts w:ascii="Arial" w:hAnsi="Arial" w:cs="Arial"/>
        </w:rPr>
        <w:t xml:space="preserve">The </w:t>
      </w:r>
      <w:r w:rsidR="00E75910" w:rsidRPr="00F921C6">
        <w:rPr>
          <w:rStyle w:val="NoSpacingChar"/>
          <w:rFonts w:ascii="Arial" w:hAnsi="Arial" w:cs="Arial"/>
        </w:rPr>
        <w:t>F</w:t>
      </w:r>
      <w:r w:rsidRPr="00F921C6">
        <w:rPr>
          <w:rStyle w:val="NoSpacingChar"/>
          <w:rFonts w:ascii="Arial" w:hAnsi="Arial" w:cs="Arial"/>
        </w:rPr>
        <w:t xml:space="preserve">oundation further promoted innovation, technology development, </w:t>
      </w:r>
      <w:proofErr w:type="gramStart"/>
      <w:r w:rsidRPr="00F921C6">
        <w:rPr>
          <w:rStyle w:val="NoSpacingChar"/>
          <w:rFonts w:ascii="Arial" w:hAnsi="Arial" w:cs="Arial"/>
        </w:rPr>
        <w:t>networks</w:t>
      </w:r>
      <w:proofErr w:type="gramEnd"/>
      <w:r w:rsidRPr="00F921C6">
        <w:rPr>
          <w:rStyle w:val="NoSpacingChar"/>
          <w:rFonts w:ascii="Arial" w:hAnsi="Arial" w:cs="Arial"/>
        </w:rPr>
        <w:t xml:space="preserve"> and market linkages among African </w:t>
      </w:r>
      <w:r w:rsidR="00E75910" w:rsidRPr="00F921C6">
        <w:rPr>
          <w:rStyle w:val="NoSpacingChar"/>
          <w:rFonts w:ascii="Arial" w:hAnsi="Arial" w:cs="Arial"/>
        </w:rPr>
        <w:t>e</w:t>
      </w:r>
      <w:r w:rsidRPr="00F921C6">
        <w:rPr>
          <w:rStyle w:val="NoSpacingChar"/>
          <w:rFonts w:ascii="Arial" w:hAnsi="Arial" w:cs="Arial"/>
        </w:rPr>
        <w:t xml:space="preserve">ntrepreneurs, fostering partnerships with State and non-State actors to improve </w:t>
      </w:r>
      <w:r w:rsidR="00E75910" w:rsidRPr="00F921C6">
        <w:rPr>
          <w:rStyle w:val="NoSpacingChar"/>
          <w:rFonts w:ascii="Arial" w:hAnsi="Arial" w:cs="Arial"/>
        </w:rPr>
        <w:t xml:space="preserve">the </w:t>
      </w:r>
      <w:r w:rsidRPr="00F921C6">
        <w:rPr>
          <w:rStyle w:val="NoSpacingChar"/>
          <w:rFonts w:ascii="Arial" w:hAnsi="Arial" w:cs="Arial"/>
        </w:rPr>
        <w:t xml:space="preserve">policy and business environment for local enterprise development in Africa. Systems have been developed </w:t>
      </w:r>
      <w:r w:rsidR="00E75910" w:rsidRPr="00F921C6">
        <w:rPr>
          <w:rStyle w:val="NoSpacingChar"/>
          <w:rFonts w:ascii="Arial" w:hAnsi="Arial" w:cs="Arial"/>
        </w:rPr>
        <w:t xml:space="preserve">to monitor </w:t>
      </w:r>
      <w:r w:rsidRPr="00F921C6">
        <w:rPr>
          <w:rStyle w:val="NoSpacingChar"/>
          <w:rFonts w:ascii="Arial" w:hAnsi="Arial" w:cs="Arial"/>
        </w:rPr>
        <w:t>and evaluat</w:t>
      </w:r>
      <w:r w:rsidR="00E75910" w:rsidRPr="00F921C6">
        <w:rPr>
          <w:rStyle w:val="NoSpacingChar"/>
          <w:rFonts w:ascii="Arial" w:hAnsi="Arial" w:cs="Arial"/>
        </w:rPr>
        <w:t xml:space="preserve">e </w:t>
      </w:r>
      <w:r w:rsidRPr="00F921C6">
        <w:rPr>
          <w:rStyle w:val="NoSpacingChar"/>
          <w:rFonts w:ascii="Arial" w:hAnsi="Arial" w:cs="Arial"/>
        </w:rPr>
        <w:t>impact</w:t>
      </w:r>
      <w:r w:rsidR="00B1572E" w:rsidRPr="00F921C6">
        <w:rPr>
          <w:rStyle w:val="NoSpacingChar"/>
          <w:rFonts w:ascii="Arial" w:hAnsi="Arial" w:cs="Arial"/>
        </w:rPr>
        <w:t>s</w:t>
      </w:r>
      <w:r w:rsidRPr="00F921C6">
        <w:rPr>
          <w:rStyle w:val="NoSpacingChar"/>
          <w:rFonts w:ascii="Arial" w:hAnsi="Arial" w:cs="Arial"/>
        </w:rPr>
        <w:t xml:space="preserve"> on African entrepreneurs and to </w:t>
      </w:r>
      <w:r w:rsidR="00A81DC3" w:rsidRPr="00F921C6">
        <w:rPr>
          <w:rStyle w:val="NoSpacingChar"/>
          <w:rFonts w:ascii="Arial" w:hAnsi="Arial" w:cs="Arial"/>
        </w:rPr>
        <w:t xml:space="preserve">encourage </w:t>
      </w:r>
      <w:r w:rsidRPr="00F921C6">
        <w:rPr>
          <w:rStyle w:val="NoSpacingChar"/>
          <w:rFonts w:ascii="Arial" w:hAnsi="Arial" w:cs="Arial"/>
        </w:rPr>
        <w:t xml:space="preserve">private sector leaders, </w:t>
      </w:r>
      <w:proofErr w:type="gramStart"/>
      <w:r w:rsidRPr="00F921C6">
        <w:rPr>
          <w:rStyle w:val="NoSpacingChar"/>
          <w:rFonts w:ascii="Arial" w:hAnsi="Arial" w:cs="Arial"/>
        </w:rPr>
        <w:t>corporations</w:t>
      </w:r>
      <w:proofErr w:type="gramEnd"/>
      <w:r w:rsidRPr="00F921C6">
        <w:rPr>
          <w:rStyle w:val="NoSpacingChar"/>
          <w:rFonts w:ascii="Arial" w:hAnsi="Arial" w:cs="Arial"/>
        </w:rPr>
        <w:t xml:space="preserve"> and businesses to support the development of African entrepreneurs</w:t>
      </w:r>
      <w:r w:rsidR="00E75910" w:rsidRPr="00F921C6">
        <w:rPr>
          <w:rStyle w:val="NoSpacingChar"/>
          <w:rFonts w:ascii="Arial" w:hAnsi="Arial" w:cs="Arial"/>
        </w:rPr>
        <w:t>.</w:t>
      </w:r>
    </w:p>
    <w:p w14:paraId="170E41EB" w14:textId="77777777" w:rsidR="00DC5D75" w:rsidRPr="00F921C6" w:rsidRDefault="00DC5D75" w:rsidP="00DC5D75">
      <w:pPr>
        <w:autoSpaceDE w:val="0"/>
        <w:autoSpaceDN w:val="0"/>
        <w:adjustRightInd w:val="0"/>
        <w:spacing w:after="0" w:line="240" w:lineRule="auto"/>
        <w:jc w:val="both"/>
        <w:rPr>
          <w:rFonts w:ascii="Arial" w:hAnsi="Arial" w:cs="Arial"/>
          <w:color w:val="000000"/>
        </w:rPr>
      </w:pPr>
    </w:p>
    <w:p w14:paraId="1903A1DA" w14:textId="6E8CE19C" w:rsidR="00DC5D75" w:rsidRPr="00F921C6" w:rsidRDefault="00DC5D75" w:rsidP="007316ED">
      <w:pPr>
        <w:pStyle w:val="NoSpacing"/>
        <w:jc w:val="both"/>
        <w:rPr>
          <w:rStyle w:val="NoSpacingChar"/>
          <w:rFonts w:ascii="Arial" w:hAnsi="Arial" w:cs="Arial"/>
        </w:rPr>
      </w:pPr>
      <w:r w:rsidRPr="00F921C6">
        <w:rPr>
          <w:rFonts w:ascii="Arial" w:hAnsi="Arial" w:cs="Arial"/>
          <w:color w:val="000000"/>
        </w:rPr>
        <w:t xml:space="preserve">The intervention has supported </w:t>
      </w:r>
      <w:r w:rsidR="00E75910" w:rsidRPr="00F921C6">
        <w:rPr>
          <w:rFonts w:ascii="Arial" w:hAnsi="Arial" w:cs="Arial"/>
          <w:color w:val="000000"/>
        </w:rPr>
        <w:t>over</w:t>
      </w:r>
      <w:r w:rsidRPr="00F921C6">
        <w:rPr>
          <w:rFonts w:ascii="Arial" w:hAnsi="Arial" w:cs="Arial"/>
          <w:color w:val="000000"/>
        </w:rPr>
        <w:t xml:space="preserve"> 900</w:t>
      </w:r>
      <w:r w:rsidR="00E75910" w:rsidRPr="00F921C6">
        <w:rPr>
          <w:rFonts w:ascii="Arial" w:hAnsi="Arial" w:cs="Arial"/>
          <w:color w:val="000000"/>
        </w:rPr>
        <w:t> </w:t>
      </w:r>
      <w:r w:rsidRPr="00F921C6">
        <w:rPr>
          <w:rFonts w:ascii="Arial" w:hAnsi="Arial" w:cs="Arial"/>
          <w:color w:val="000000"/>
        </w:rPr>
        <w:t>youth entrepreneurs</w:t>
      </w:r>
      <w:r w:rsidR="00E75910" w:rsidRPr="00F921C6">
        <w:rPr>
          <w:rFonts w:ascii="Arial" w:hAnsi="Arial" w:cs="Arial"/>
          <w:color w:val="000000"/>
        </w:rPr>
        <w:t>:</w:t>
      </w:r>
      <w:r w:rsidRPr="00F921C6">
        <w:rPr>
          <w:rFonts w:ascii="Arial" w:hAnsi="Arial" w:cs="Arial"/>
          <w:color w:val="000000"/>
        </w:rPr>
        <w:t xml:space="preserve"> 160</w:t>
      </w:r>
      <w:r w:rsidR="00E75910" w:rsidRPr="00F921C6">
        <w:rPr>
          <w:rFonts w:ascii="Arial" w:hAnsi="Arial" w:cs="Arial"/>
          <w:color w:val="000000"/>
        </w:rPr>
        <w:t> </w:t>
      </w:r>
      <w:r w:rsidRPr="00F921C6">
        <w:rPr>
          <w:rFonts w:ascii="Arial" w:hAnsi="Arial" w:cs="Arial"/>
          <w:color w:val="000000"/>
        </w:rPr>
        <w:t>in partnership with IGAD and AfDB</w:t>
      </w:r>
      <w:r w:rsidR="00E75910" w:rsidRPr="00F921C6">
        <w:rPr>
          <w:rFonts w:ascii="Arial" w:hAnsi="Arial" w:cs="Arial"/>
          <w:color w:val="000000"/>
        </w:rPr>
        <w:t xml:space="preserve"> and</w:t>
      </w:r>
      <w:r w:rsidRPr="00F921C6">
        <w:rPr>
          <w:rFonts w:ascii="Arial" w:hAnsi="Arial" w:cs="Arial"/>
          <w:color w:val="000000"/>
        </w:rPr>
        <w:t xml:space="preserve"> 755</w:t>
      </w:r>
      <w:r w:rsidR="00E75910" w:rsidRPr="00F921C6">
        <w:rPr>
          <w:rFonts w:ascii="Arial" w:hAnsi="Arial" w:cs="Arial"/>
          <w:color w:val="000000"/>
        </w:rPr>
        <w:t> </w:t>
      </w:r>
      <w:r w:rsidRPr="00F921C6">
        <w:rPr>
          <w:rFonts w:ascii="Arial" w:hAnsi="Arial" w:cs="Arial"/>
          <w:color w:val="000000"/>
        </w:rPr>
        <w:t xml:space="preserve">with the Tony </w:t>
      </w:r>
      <w:r w:rsidRPr="00F921C6">
        <w:rPr>
          <w:rFonts w:ascii="Arial" w:hAnsi="Arial" w:cs="Arial"/>
          <w:color w:val="000000"/>
          <w:lang w:val="en-GB"/>
        </w:rPr>
        <w:t>Elumelu</w:t>
      </w:r>
      <w:r w:rsidRPr="00F921C6">
        <w:rPr>
          <w:rFonts w:ascii="Arial" w:hAnsi="Arial" w:cs="Arial"/>
          <w:color w:val="000000"/>
        </w:rPr>
        <w:t xml:space="preserve"> Foundation in partnership with </w:t>
      </w:r>
      <w:r w:rsidRPr="00F921C6">
        <w:rPr>
          <w:rFonts w:ascii="Arial" w:hAnsi="Arial" w:cs="Arial"/>
        </w:rPr>
        <w:t>AfDB.</w:t>
      </w:r>
      <w:r w:rsidR="000306E0" w:rsidRPr="00F921C6">
        <w:rPr>
          <w:rFonts w:ascii="Arial" w:hAnsi="Arial" w:cs="Arial"/>
        </w:rPr>
        <w:t xml:space="preserve"> </w:t>
      </w:r>
      <w:r w:rsidRPr="00F921C6">
        <w:rPr>
          <w:rFonts w:ascii="Arial" w:hAnsi="Arial" w:cs="Arial"/>
        </w:rPr>
        <w:t xml:space="preserve">IGAD </w:t>
      </w:r>
      <w:r w:rsidR="00E75910" w:rsidRPr="00F921C6">
        <w:rPr>
          <w:rFonts w:ascii="Arial" w:hAnsi="Arial" w:cs="Arial"/>
        </w:rPr>
        <w:t>l</w:t>
      </w:r>
      <w:r w:rsidRPr="00F921C6">
        <w:rPr>
          <w:rFonts w:ascii="Arial" w:hAnsi="Arial" w:cs="Arial"/>
        </w:rPr>
        <w:t>eaders and Entrepreneurial Solutions Partner</w:t>
      </w:r>
      <w:r w:rsidR="00E75910" w:rsidRPr="00F921C6">
        <w:rPr>
          <w:rFonts w:ascii="Arial" w:hAnsi="Arial" w:cs="Arial"/>
        </w:rPr>
        <w:t>s</w:t>
      </w:r>
      <w:r w:rsidRPr="00F921C6">
        <w:rPr>
          <w:rFonts w:ascii="Arial" w:hAnsi="Arial" w:cs="Arial"/>
        </w:rPr>
        <w:t xml:space="preserve"> </w:t>
      </w:r>
      <w:r w:rsidR="00B1572E" w:rsidRPr="00F921C6">
        <w:rPr>
          <w:rFonts w:ascii="Arial" w:hAnsi="Arial" w:cs="Arial"/>
        </w:rPr>
        <w:t xml:space="preserve">have </w:t>
      </w:r>
      <w:r w:rsidRPr="00F921C6">
        <w:rPr>
          <w:rFonts w:ascii="Arial" w:hAnsi="Arial" w:cs="Arial"/>
        </w:rPr>
        <w:t xml:space="preserve">delivered the first </w:t>
      </w:r>
      <w:proofErr w:type="spellStart"/>
      <w:r w:rsidRPr="00F921C6">
        <w:rPr>
          <w:rFonts w:ascii="Arial" w:hAnsi="Arial" w:cs="Arial"/>
        </w:rPr>
        <w:t>YouthConnekt</w:t>
      </w:r>
      <w:proofErr w:type="spellEnd"/>
      <w:r w:rsidRPr="00F921C6">
        <w:rPr>
          <w:rFonts w:ascii="Arial" w:hAnsi="Arial" w:cs="Arial"/>
        </w:rPr>
        <w:t xml:space="preserve"> Africa </w:t>
      </w:r>
      <w:r w:rsidR="00E75910" w:rsidRPr="00F921C6">
        <w:rPr>
          <w:rFonts w:ascii="Arial" w:hAnsi="Arial" w:cs="Arial"/>
        </w:rPr>
        <w:t>f</w:t>
      </w:r>
      <w:r w:rsidRPr="00F921C6">
        <w:rPr>
          <w:rFonts w:ascii="Arial" w:hAnsi="Arial" w:cs="Arial"/>
        </w:rPr>
        <w:t xml:space="preserve">ellowship </w:t>
      </w:r>
      <w:proofErr w:type="spellStart"/>
      <w:r w:rsidR="00E75910" w:rsidRPr="00F921C6">
        <w:rPr>
          <w:rFonts w:ascii="Arial" w:hAnsi="Arial" w:cs="Arial"/>
        </w:rPr>
        <w:t>p</w:t>
      </w:r>
      <w:r w:rsidRPr="00F921C6">
        <w:rPr>
          <w:rFonts w:ascii="Arial" w:hAnsi="Arial" w:cs="Arial"/>
        </w:rPr>
        <w:t>rogramme</w:t>
      </w:r>
      <w:proofErr w:type="spellEnd"/>
      <w:r w:rsidR="00E75910" w:rsidRPr="00F921C6">
        <w:rPr>
          <w:rFonts w:ascii="Arial" w:hAnsi="Arial" w:cs="Arial"/>
        </w:rPr>
        <w:t xml:space="preserve">, </w:t>
      </w:r>
      <w:r w:rsidR="00B1572E" w:rsidRPr="00F921C6">
        <w:rPr>
          <w:rFonts w:ascii="Arial" w:hAnsi="Arial" w:cs="Arial"/>
        </w:rPr>
        <w:t xml:space="preserve">and </w:t>
      </w:r>
      <w:r w:rsidR="00E75910" w:rsidRPr="00F921C6">
        <w:rPr>
          <w:rFonts w:ascii="Arial" w:hAnsi="Arial" w:cs="Arial"/>
        </w:rPr>
        <w:t xml:space="preserve">a second </w:t>
      </w:r>
      <w:r w:rsidR="00B1572E" w:rsidRPr="00F921C6">
        <w:rPr>
          <w:rFonts w:ascii="Arial" w:hAnsi="Arial" w:cs="Arial"/>
        </w:rPr>
        <w:t xml:space="preserve">is </w:t>
      </w:r>
      <w:r w:rsidR="00E75910" w:rsidRPr="00F921C6">
        <w:rPr>
          <w:rFonts w:ascii="Arial" w:hAnsi="Arial" w:cs="Arial"/>
        </w:rPr>
        <w:t xml:space="preserve">being </w:t>
      </w:r>
      <w:r w:rsidR="00B1572E" w:rsidRPr="00F921C6">
        <w:rPr>
          <w:rFonts w:ascii="Arial" w:hAnsi="Arial" w:cs="Arial"/>
        </w:rPr>
        <w:t>developed</w:t>
      </w:r>
      <w:r w:rsidRPr="00F921C6">
        <w:rPr>
          <w:rStyle w:val="NoSpacingChar"/>
          <w:rFonts w:ascii="Arial" w:hAnsi="Arial" w:cs="Arial"/>
        </w:rPr>
        <w:t xml:space="preserve">. </w:t>
      </w:r>
      <w:r w:rsidR="00E75910" w:rsidRPr="00F921C6">
        <w:rPr>
          <w:rStyle w:val="NoSpacingChar"/>
          <w:rFonts w:ascii="Arial" w:hAnsi="Arial" w:cs="Arial"/>
        </w:rPr>
        <w:t>T</w:t>
      </w:r>
      <w:r w:rsidRPr="00F921C6">
        <w:rPr>
          <w:rStyle w:val="NoSpacingChar"/>
          <w:rFonts w:ascii="Arial" w:hAnsi="Arial" w:cs="Arial"/>
        </w:rPr>
        <w:t>rainings focused on entrepreneurship, 21st</w:t>
      </w:r>
      <w:r w:rsidR="00405435" w:rsidRPr="00F921C6">
        <w:rPr>
          <w:rStyle w:val="NoSpacingChar"/>
          <w:rFonts w:ascii="Arial" w:hAnsi="Arial" w:cs="Arial"/>
        </w:rPr>
        <w:t>-</w:t>
      </w:r>
      <w:r w:rsidRPr="00F921C6">
        <w:rPr>
          <w:rStyle w:val="NoSpacingChar"/>
          <w:rFonts w:ascii="Arial" w:hAnsi="Arial" w:cs="Arial"/>
        </w:rPr>
        <w:t xml:space="preserve">Century leadership skills, volunteerism, </w:t>
      </w:r>
      <w:proofErr w:type="gramStart"/>
      <w:r w:rsidRPr="00F921C6">
        <w:rPr>
          <w:rStyle w:val="NoSpacingChar"/>
          <w:rFonts w:ascii="Arial" w:hAnsi="Arial" w:cs="Arial"/>
        </w:rPr>
        <w:t>networking</w:t>
      </w:r>
      <w:proofErr w:type="gramEnd"/>
      <w:r w:rsidRPr="00F921C6">
        <w:rPr>
          <w:rStyle w:val="NoSpacingChar"/>
          <w:rFonts w:ascii="Arial" w:hAnsi="Arial" w:cs="Arial"/>
        </w:rPr>
        <w:t xml:space="preserve"> and information </w:t>
      </w:r>
      <w:r w:rsidR="00E75910" w:rsidRPr="00F921C6">
        <w:rPr>
          <w:rStyle w:val="NoSpacingChar"/>
          <w:rFonts w:ascii="Arial" w:hAnsi="Arial" w:cs="Arial"/>
        </w:rPr>
        <w:t>o</w:t>
      </w:r>
      <w:r w:rsidRPr="00F921C6">
        <w:rPr>
          <w:rStyle w:val="NoSpacingChar"/>
          <w:rFonts w:ascii="Arial" w:hAnsi="Arial" w:cs="Arial"/>
        </w:rPr>
        <w:t xml:space="preserve">n sectors such as </w:t>
      </w:r>
      <w:r w:rsidR="00E75910" w:rsidRPr="00F921C6">
        <w:rPr>
          <w:rStyle w:val="NoSpacingChar"/>
          <w:rFonts w:ascii="Arial" w:hAnsi="Arial" w:cs="Arial"/>
        </w:rPr>
        <w:t>a</w:t>
      </w:r>
      <w:r w:rsidRPr="00F921C6">
        <w:rPr>
          <w:rStyle w:val="NoSpacingChar"/>
          <w:rFonts w:ascii="Arial" w:hAnsi="Arial" w:cs="Arial"/>
        </w:rPr>
        <w:t xml:space="preserve">gribusiness, </w:t>
      </w:r>
      <w:r w:rsidR="00E75910" w:rsidRPr="00F921C6">
        <w:rPr>
          <w:rStyle w:val="NoSpacingChar"/>
          <w:rFonts w:ascii="Arial" w:hAnsi="Arial" w:cs="Arial"/>
        </w:rPr>
        <w:t>the b</w:t>
      </w:r>
      <w:r w:rsidRPr="00F921C6">
        <w:rPr>
          <w:rStyle w:val="NoSpacingChar"/>
          <w:rFonts w:ascii="Arial" w:hAnsi="Arial" w:cs="Arial"/>
        </w:rPr>
        <w:t xml:space="preserve">lue </w:t>
      </w:r>
      <w:r w:rsidR="00E75910" w:rsidRPr="00F921C6">
        <w:rPr>
          <w:rStyle w:val="NoSpacingChar"/>
          <w:rFonts w:ascii="Arial" w:hAnsi="Arial" w:cs="Arial"/>
        </w:rPr>
        <w:t>e</w:t>
      </w:r>
      <w:r w:rsidRPr="00F921C6">
        <w:rPr>
          <w:rStyle w:val="NoSpacingChar"/>
          <w:rFonts w:ascii="Arial" w:hAnsi="Arial" w:cs="Arial"/>
        </w:rPr>
        <w:t xml:space="preserve">conomy and </w:t>
      </w:r>
      <w:r w:rsidR="009327F2" w:rsidRPr="00F921C6">
        <w:rPr>
          <w:rStyle w:val="NoSpacingChar"/>
          <w:rFonts w:ascii="Arial" w:hAnsi="Arial" w:cs="Arial"/>
        </w:rPr>
        <w:t>information and communication technology</w:t>
      </w:r>
      <w:r w:rsidRPr="00F921C6">
        <w:rPr>
          <w:rStyle w:val="NoSpacingChar"/>
          <w:rFonts w:ascii="Arial" w:hAnsi="Arial" w:cs="Arial"/>
        </w:rPr>
        <w:t xml:space="preserve">. </w:t>
      </w:r>
      <w:r w:rsidR="001711FA" w:rsidRPr="00F921C6">
        <w:rPr>
          <w:rStyle w:val="NoSpacingChar"/>
          <w:rFonts w:ascii="Arial" w:hAnsi="Arial" w:cs="Arial"/>
        </w:rPr>
        <w:t xml:space="preserve">International </w:t>
      </w:r>
      <w:r w:rsidRPr="00F921C6">
        <w:rPr>
          <w:rStyle w:val="NoSpacingChar"/>
          <w:rFonts w:ascii="Arial" w:hAnsi="Arial" w:cs="Arial"/>
        </w:rPr>
        <w:t xml:space="preserve">Youth Fellowship </w:t>
      </w:r>
      <w:r w:rsidR="001711FA" w:rsidRPr="00F921C6">
        <w:rPr>
          <w:rStyle w:val="NoSpacingChar"/>
          <w:rFonts w:ascii="Arial" w:hAnsi="Arial" w:cs="Arial"/>
        </w:rPr>
        <w:t xml:space="preserve">held its third </w:t>
      </w:r>
      <w:r w:rsidRPr="00F921C6">
        <w:rPr>
          <w:rStyle w:val="NoSpacingChar"/>
          <w:rFonts w:ascii="Arial" w:hAnsi="Arial" w:cs="Arial"/>
        </w:rPr>
        <w:t>capacity</w:t>
      </w:r>
      <w:r w:rsidR="001711FA" w:rsidRPr="00F921C6">
        <w:rPr>
          <w:rStyle w:val="NoSpacingChar"/>
          <w:rFonts w:ascii="Arial" w:hAnsi="Arial" w:cs="Arial"/>
        </w:rPr>
        <w:t>-</w:t>
      </w:r>
      <w:r w:rsidRPr="00F921C6">
        <w:rPr>
          <w:rStyle w:val="NoSpacingChar"/>
          <w:rFonts w:ascii="Arial" w:hAnsi="Arial" w:cs="Arial"/>
        </w:rPr>
        <w:t>building seminar in Uganda</w:t>
      </w:r>
      <w:r w:rsidR="001711FA" w:rsidRPr="00F921C6">
        <w:rPr>
          <w:rStyle w:val="NoSpacingChar"/>
          <w:rFonts w:ascii="Arial" w:hAnsi="Arial" w:cs="Arial"/>
        </w:rPr>
        <w:t>,</w:t>
      </w:r>
      <w:r w:rsidRPr="00F921C6">
        <w:rPr>
          <w:rStyle w:val="NoSpacingChar"/>
          <w:rFonts w:ascii="Arial" w:hAnsi="Arial" w:cs="Arial"/>
        </w:rPr>
        <w:t xml:space="preserve"> focusing on </w:t>
      </w:r>
      <w:r w:rsidR="001711FA" w:rsidRPr="00F921C6">
        <w:rPr>
          <w:rStyle w:val="NoSpacingChar"/>
          <w:rFonts w:ascii="Arial" w:hAnsi="Arial" w:cs="Arial"/>
        </w:rPr>
        <w:t xml:space="preserve">the digital and creative economy </w:t>
      </w:r>
      <w:r w:rsidRPr="00F921C6">
        <w:rPr>
          <w:rStyle w:val="NoSpacingChar"/>
          <w:rFonts w:ascii="Arial" w:hAnsi="Arial" w:cs="Arial"/>
        </w:rPr>
        <w:t xml:space="preserve">and </w:t>
      </w:r>
      <w:r w:rsidR="001711FA" w:rsidRPr="00F921C6">
        <w:rPr>
          <w:rStyle w:val="NoSpacingChar"/>
          <w:rFonts w:ascii="Arial" w:hAnsi="Arial" w:cs="Arial"/>
        </w:rPr>
        <w:t xml:space="preserve">the </w:t>
      </w:r>
      <w:r w:rsidRPr="00F921C6">
        <w:rPr>
          <w:rStyle w:val="NoSpacingChar"/>
          <w:rFonts w:ascii="Arial" w:hAnsi="Arial" w:cs="Arial"/>
        </w:rPr>
        <w:t xml:space="preserve">development </w:t>
      </w:r>
      <w:r w:rsidR="00E86D8F" w:rsidRPr="00F921C6">
        <w:rPr>
          <w:rStyle w:val="NoSpacingChar"/>
          <w:rFonts w:ascii="Arial" w:hAnsi="Arial" w:cs="Arial"/>
        </w:rPr>
        <w:t xml:space="preserve">of </w:t>
      </w:r>
      <w:r w:rsidR="001711FA" w:rsidRPr="00F921C6">
        <w:rPr>
          <w:rStyle w:val="NoSpacingChar"/>
          <w:rFonts w:ascii="Arial" w:hAnsi="Arial" w:cs="Arial"/>
        </w:rPr>
        <w:t>m</w:t>
      </w:r>
      <w:r w:rsidRPr="00F921C6">
        <w:rPr>
          <w:rStyle w:val="NoSpacingChar"/>
          <w:rFonts w:ascii="Arial" w:hAnsi="Arial" w:cs="Arial"/>
        </w:rPr>
        <w:t>inerals</w:t>
      </w:r>
      <w:r w:rsidR="001711FA" w:rsidRPr="00F921C6">
        <w:rPr>
          <w:rStyle w:val="NoSpacingChar"/>
          <w:rFonts w:ascii="Arial" w:hAnsi="Arial" w:cs="Arial"/>
        </w:rPr>
        <w:t xml:space="preserve">. </w:t>
      </w:r>
      <w:r w:rsidR="001711FA" w:rsidRPr="00F921C6">
        <w:rPr>
          <w:rFonts w:ascii="Arial" w:hAnsi="Arial" w:cs="Arial"/>
        </w:rPr>
        <w:t>A</w:t>
      </w:r>
      <w:r w:rsidRPr="00F921C6">
        <w:rPr>
          <w:rStyle w:val="NoSpacingChar"/>
          <w:rFonts w:ascii="Arial" w:hAnsi="Arial" w:cs="Arial"/>
        </w:rPr>
        <w:t xml:space="preserve"> review of </w:t>
      </w:r>
      <w:r w:rsidR="001711FA" w:rsidRPr="00F921C6">
        <w:rPr>
          <w:rStyle w:val="NoSpacingChar"/>
          <w:rFonts w:ascii="Arial" w:hAnsi="Arial" w:cs="Arial"/>
        </w:rPr>
        <w:t xml:space="preserve">technical and vocational education and training </w:t>
      </w:r>
      <w:proofErr w:type="spellStart"/>
      <w:r w:rsidRPr="00F921C6">
        <w:rPr>
          <w:rStyle w:val="NoSpacingChar"/>
          <w:rFonts w:ascii="Arial" w:hAnsi="Arial" w:cs="Arial"/>
        </w:rPr>
        <w:t>programmes</w:t>
      </w:r>
      <w:proofErr w:type="spellEnd"/>
      <w:r w:rsidRPr="00F921C6">
        <w:rPr>
          <w:rStyle w:val="NoSpacingChar"/>
          <w:rFonts w:ascii="Arial" w:hAnsi="Arial" w:cs="Arial"/>
        </w:rPr>
        <w:t xml:space="preserve"> in Africa was conducted with data </w:t>
      </w:r>
      <w:r w:rsidR="009327F2" w:rsidRPr="00F921C6">
        <w:rPr>
          <w:rStyle w:val="NoSpacingChar"/>
          <w:rFonts w:ascii="Arial" w:hAnsi="Arial" w:cs="Arial"/>
        </w:rPr>
        <w:t xml:space="preserve">from eight African countries </w:t>
      </w:r>
      <w:r w:rsidRPr="00F921C6">
        <w:rPr>
          <w:rStyle w:val="NoSpacingChar"/>
          <w:rFonts w:ascii="Arial" w:hAnsi="Arial" w:cs="Arial"/>
        </w:rPr>
        <w:t xml:space="preserve">on best practices, </w:t>
      </w:r>
      <w:proofErr w:type="gramStart"/>
      <w:r w:rsidRPr="00F921C6">
        <w:rPr>
          <w:rStyle w:val="NoSpacingChar"/>
          <w:rFonts w:ascii="Arial" w:hAnsi="Arial" w:cs="Arial"/>
        </w:rPr>
        <w:t>gaps</w:t>
      </w:r>
      <w:proofErr w:type="gramEnd"/>
      <w:r w:rsidRPr="00F921C6">
        <w:rPr>
          <w:rStyle w:val="NoSpacingChar"/>
          <w:rFonts w:ascii="Arial" w:hAnsi="Arial" w:cs="Arial"/>
        </w:rPr>
        <w:t xml:space="preserve"> and opportunities in the sector. The MTE notes that the findings and data have not been disseminated and some of the recommendations </w:t>
      </w:r>
      <w:r w:rsidR="001711FA" w:rsidRPr="00F921C6">
        <w:rPr>
          <w:rStyle w:val="NoSpacingChar"/>
          <w:rFonts w:ascii="Arial" w:hAnsi="Arial" w:cs="Arial"/>
        </w:rPr>
        <w:t xml:space="preserve">from </w:t>
      </w:r>
      <w:r w:rsidRPr="00F921C6">
        <w:rPr>
          <w:rStyle w:val="NoSpacingChar"/>
          <w:rFonts w:ascii="Arial" w:hAnsi="Arial" w:cs="Arial"/>
        </w:rPr>
        <w:t xml:space="preserve">the review have yet to be implemented. </w:t>
      </w:r>
      <w:r w:rsidR="001711FA" w:rsidRPr="00F921C6">
        <w:rPr>
          <w:rStyle w:val="NoSpacingChar"/>
          <w:rFonts w:ascii="Arial" w:hAnsi="Arial" w:cs="Arial"/>
        </w:rPr>
        <w:t xml:space="preserve">Given that youth constitute </w:t>
      </w:r>
      <w:proofErr w:type="gramStart"/>
      <w:r w:rsidR="001711FA" w:rsidRPr="00F921C6">
        <w:rPr>
          <w:rStyle w:val="NoSpacingChar"/>
          <w:rFonts w:ascii="Arial" w:hAnsi="Arial" w:cs="Arial"/>
        </w:rPr>
        <w:t xml:space="preserve">a </w:t>
      </w:r>
      <w:r w:rsidRPr="00F921C6">
        <w:rPr>
          <w:rStyle w:val="NoSpacingChar"/>
          <w:rFonts w:ascii="Arial" w:hAnsi="Arial" w:cs="Arial"/>
        </w:rPr>
        <w:t>majority of</w:t>
      </w:r>
      <w:proofErr w:type="gramEnd"/>
      <w:r w:rsidRPr="00F921C6">
        <w:rPr>
          <w:rStyle w:val="NoSpacingChar"/>
          <w:rFonts w:ascii="Arial" w:hAnsi="Arial" w:cs="Arial"/>
        </w:rPr>
        <w:t xml:space="preserve"> the population in Africa</w:t>
      </w:r>
      <w:r w:rsidR="001711FA" w:rsidRPr="00F921C6">
        <w:rPr>
          <w:rStyle w:val="NoSpacingChar"/>
          <w:rFonts w:ascii="Arial" w:hAnsi="Arial" w:cs="Arial"/>
        </w:rPr>
        <w:t>,</w:t>
      </w:r>
      <w:r w:rsidRPr="00F921C6">
        <w:rPr>
          <w:rStyle w:val="FootnoteReference"/>
          <w:rFonts w:ascii="Arial" w:hAnsi="Arial" w:cs="Arial"/>
        </w:rPr>
        <w:footnoteReference w:id="23"/>
      </w:r>
      <w:r w:rsidRPr="00F921C6">
        <w:rPr>
          <w:rStyle w:val="NoSpacingChar"/>
          <w:rFonts w:ascii="Arial" w:hAnsi="Arial" w:cs="Arial"/>
        </w:rPr>
        <w:t xml:space="preserve"> the MTE finds that the intervention is</w:t>
      </w:r>
      <w:r w:rsidR="001711FA" w:rsidRPr="00F921C6">
        <w:rPr>
          <w:rStyle w:val="NoSpacingChar"/>
          <w:rFonts w:ascii="Arial" w:hAnsi="Arial" w:cs="Arial"/>
        </w:rPr>
        <w:t xml:space="preserve"> not ambitious enough </w:t>
      </w:r>
      <w:r w:rsidRPr="00F921C6">
        <w:rPr>
          <w:rStyle w:val="NoSpacingChar"/>
          <w:rFonts w:ascii="Arial" w:hAnsi="Arial" w:cs="Arial"/>
        </w:rPr>
        <w:t xml:space="preserve">to address the multitude of challenges facing </w:t>
      </w:r>
      <w:r w:rsidR="009327F2" w:rsidRPr="00F921C6">
        <w:rPr>
          <w:rStyle w:val="NoSpacingChar"/>
          <w:rFonts w:ascii="Arial" w:hAnsi="Arial" w:cs="Arial"/>
        </w:rPr>
        <w:t>young people</w:t>
      </w:r>
      <w:r w:rsidRPr="00F921C6">
        <w:rPr>
          <w:rStyle w:val="NoSpacingChar"/>
          <w:rFonts w:ascii="Arial" w:hAnsi="Arial" w:cs="Arial"/>
        </w:rPr>
        <w:t>.</w:t>
      </w:r>
      <w:r w:rsidR="000306E0" w:rsidRPr="00F921C6">
        <w:rPr>
          <w:rStyle w:val="NoSpacingChar"/>
          <w:rFonts w:ascii="Arial" w:hAnsi="Arial" w:cs="Arial"/>
        </w:rPr>
        <w:t xml:space="preserve"> </w:t>
      </w:r>
      <w:r w:rsidRPr="00F921C6">
        <w:rPr>
          <w:rStyle w:val="NoSpacingChar"/>
          <w:rFonts w:ascii="Arial" w:hAnsi="Arial" w:cs="Arial"/>
        </w:rPr>
        <w:t xml:space="preserve">As espoused in the </w:t>
      </w:r>
      <w:r w:rsidR="009327F2" w:rsidRPr="00F921C6">
        <w:rPr>
          <w:rStyle w:val="NoSpacingChar"/>
          <w:rFonts w:ascii="Arial" w:hAnsi="Arial" w:cs="Arial"/>
        </w:rPr>
        <w:t>UNDP Renewed Strategic Offer in Africa</w:t>
      </w:r>
      <w:r w:rsidRPr="00F921C6">
        <w:rPr>
          <w:rStyle w:val="NoSpacingChar"/>
          <w:rFonts w:ascii="Arial" w:hAnsi="Arial" w:cs="Arial"/>
        </w:rPr>
        <w:t xml:space="preserve">, the RP would be more effective </w:t>
      </w:r>
      <w:r w:rsidR="001711FA" w:rsidRPr="00F921C6">
        <w:rPr>
          <w:rStyle w:val="NoSpacingChar"/>
          <w:rFonts w:ascii="Arial" w:hAnsi="Arial" w:cs="Arial"/>
        </w:rPr>
        <w:t xml:space="preserve">by </w:t>
      </w:r>
      <w:r w:rsidRPr="00F921C6">
        <w:rPr>
          <w:rStyle w:val="NoSpacingChar"/>
          <w:rFonts w:ascii="Arial" w:hAnsi="Arial" w:cs="Arial"/>
        </w:rPr>
        <w:t>address</w:t>
      </w:r>
      <w:r w:rsidR="001711FA" w:rsidRPr="00F921C6">
        <w:rPr>
          <w:rStyle w:val="NoSpacingChar"/>
          <w:rFonts w:ascii="Arial" w:hAnsi="Arial" w:cs="Arial"/>
        </w:rPr>
        <w:t xml:space="preserve">ing </w:t>
      </w:r>
      <w:r w:rsidRPr="00F921C6">
        <w:rPr>
          <w:rStyle w:val="NoSpacingChar"/>
          <w:rFonts w:ascii="Arial" w:hAnsi="Arial" w:cs="Arial"/>
        </w:rPr>
        <w:t>the challenges facing youth in an integrated and collaborative manner</w:t>
      </w:r>
      <w:r w:rsidR="001711FA" w:rsidRPr="00F921C6">
        <w:rPr>
          <w:rStyle w:val="NoSpacingChar"/>
          <w:rFonts w:ascii="Arial" w:hAnsi="Arial" w:cs="Arial"/>
        </w:rPr>
        <w:t>,</w:t>
      </w:r>
      <w:r w:rsidRPr="00F921C6">
        <w:rPr>
          <w:rStyle w:val="NoSpacingChar"/>
          <w:rFonts w:ascii="Arial" w:hAnsi="Arial" w:cs="Arial"/>
        </w:rPr>
        <w:t xml:space="preserve"> connecting them to other gender-sensitive</w:t>
      </w:r>
      <w:r w:rsidR="009327F2" w:rsidRPr="00F921C6">
        <w:rPr>
          <w:rStyle w:val="NoSpacingChar"/>
          <w:rFonts w:ascii="Arial" w:hAnsi="Arial" w:cs="Arial"/>
        </w:rPr>
        <w:t>,</w:t>
      </w:r>
      <w:r w:rsidRPr="00F921C6">
        <w:rPr>
          <w:rStyle w:val="NoSpacingChar"/>
          <w:rFonts w:ascii="Arial" w:hAnsi="Arial" w:cs="Arial"/>
        </w:rPr>
        <w:t xml:space="preserve"> youth-friendly opportunities</w:t>
      </w:r>
      <w:r w:rsidR="001711FA" w:rsidRPr="00F921C6">
        <w:rPr>
          <w:rStyle w:val="NoSpacingChar"/>
          <w:rFonts w:ascii="Arial" w:hAnsi="Arial" w:cs="Arial"/>
        </w:rPr>
        <w:t>,</w:t>
      </w:r>
      <w:r w:rsidRPr="00F921C6">
        <w:rPr>
          <w:rStyle w:val="NoSpacingChar"/>
          <w:rFonts w:ascii="Arial" w:hAnsi="Arial" w:cs="Arial"/>
        </w:rPr>
        <w:t xml:space="preserve"> such as regional value chains, </w:t>
      </w:r>
      <w:r w:rsidR="001711FA" w:rsidRPr="00F921C6">
        <w:rPr>
          <w:rStyle w:val="NoSpacingChar"/>
          <w:rFonts w:ascii="Arial" w:hAnsi="Arial" w:cs="Arial"/>
        </w:rPr>
        <w:t xml:space="preserve">commodity </w:t>
      </w:r>
      <w:r w:rsidRPr="00F921C6">
        <w:rPr>
          <w:rStyle w:val="NoSpacingChar"/>
          <w:rFonts w:ascii="Arial" w:hAnsi="Arial" w:cs="Arial"/>
        </w:rPr>
        <w:t>export</w:t>
      </w:r>
      <w:r w:rsidR="00991D4A" w:rsidRPr="00F921C6">
        <w:rPr>
          <w:rStyle w:val="NoSpacingChar"/>
          <w:rFonts w:ascii="Arial" w:hAnsi="Arial" w:cs="Arial"/>
        </w:rPr>
        <w:t>s</w:t>
      </w:r>
      <w:r w:rsidRPr="00F921C6">
        <w:rPr>
          <w:rStyle w:val="NoSpacingChar"/>
          <w:rFonts w:ascii="Arial" w:hAnsi="Arial" w:cs="Arial"/>
        </w:rPr>
        <w:t xml:space="preserve"> for niche products</w:t>
      </w:r>
      <w:r w:rsidR="00991D4A" w:rsidRPr="00F921C6">
        <w:rPr>
          <w:rStyle w:val="NoSpacingChar"/>
          <w:rFonts w:ascii="Arial" w:hAnsi="Arial" w:cs="Arial"/>
        </w:rPr>
        <w:t xml:space="preserve"> and the </w:t>
      </w:r>
      <w:r w:rsidRPr="00F921C6">
        <w:rPr>
          <w:rStyle w:val="NoSpacingChar"/>
          <w:rFonts w:ascii="Arial" w:hAnsi="Arial" w:cs="Arial"/>
        </w:rPr>
        <w:t>scaling</w:t>
      </w:r>
      <w:r w:rsidR="00991D4A" w:rsidRPr="00F921C6">
        <w:rPr>
          <w:rStyle w:val="NoSpacingChar"/>
          <w:rFonts w:ascii="Arial" w:hAnsi="Arial" w:cs="Arial"/>
        </w:rPr>
        <w:t>-</w:t>
      </w:r>
      <w:r w:rsidRPr="00F921C6">
        <w:rPr>
          <w:rStyle w:val="NoSpacingChar"/>
          <w:rFonts w:ascii="Arial" w:hAnsi="Arial" w:cs="Arial"/>
        </w:rPr>
        <w:t xml:space="preserve">up </w:t>
      </w:r>
      <w:r w:rsidR="00991D4A" w:rsidRPr="00F921C6">
        <w:rPr>
          <w:rStyle w:val="NoSpacingChar"/>
          <w:rFonts w:ascii="Arial" w:hAnsi="Arial" w:cs="Arial"/>
        </w:rPr>
        <w:t xml:space="preserve">of </w:t>
      </w:r>
      <w:r w:rsidRPr="00F921C6">
        <w:rPr>
          <w:rStyle w:val="NoSpacingChar"/>
          <w:rFonts w:ascii="Arial" w:hAnsi="Arial" w:cs="Arial"/>
        </w:rPr>
        <w:t>digital platforms for businesses.</w:t>
      </w:r>
    </w:p>
    <w:p w14:paraId="3B64D4A1" w14:textId="77777777" w:rsidR="00DC5D75" w:rsidRPr="00F921C6" w:rsidRDefault="00DC5D75" w:rsidP="00EC3134">
      <w:pPr>
        <w:pStyle w:val="NoSpacing"/>
        <w:rPr>
          <w:rStyle w:val="NoSpacingChar"/>
          <w:rFonts w:ascii="Arial" w:hAnsi="Arial" w:cs="Arial"/>
        </w:rPr>
      </w:pPr>
    </w:p>
    <w:p w14:paraId="263DF351" w14:textId="097D064A" w:rsidR="007316ED" w:rsidRPr="00F921C6" w:rsidRDefault="00DC5D75" w:rsidP="007316ED">
      <w:pPr>
        <w:pStyle w:val="NoSpacing"/>
        <w:rPr>
          <w:rStyle w:val="NoSpacingChar"/>
          <w:rFonts w:ascii="Arial" w:hAnsi="Arial" w:cs="Arial"/>
          <w:u w:val="single"/>
        </w:rPr>
      </w:pPr>
      <w:r w:rsidRPr="00F921C6">
        <w:rPr>
          <w:rStyle w:val="NoSpacingChar"/>
          <w:rFonts w:ascii="Arial" w:hAnsi="Arial" w:cs="Arial"/>
          <w:b/>
        </w:rPr>
        <w:t>Output 2.5:</w:t>
      </w:r>
      <w:r w:rsidRPr="00F921C6">
        <w:rPr>
          <w:rStyle w:val="NoSpacingChar"/>
          <w:rFonts w:ascii="Arial" w:hAnsi="Arial" w:cs="Arial"/>
        </w:rPr>
        <w:t xml:space="preserve"> </w:t>
      </w:r>
      <w:r w:rsidR="007316ED" w:rsidRPr="00F921C6">
        <w:rPr>
          <w:rFonts w:ascii="Arial" w:hAnsi="Arial" w:cs="Arial"/>
          <w:u w:val="dotted"/>
          <w:lang w:val="en-GB"/>
        </w:rPr>
        <w:t xml:space="preserve">The African Union, RECs and </w:t>
      </w:r>
      <w:r w:rsidR="009327F2" w:rsidRPr="00F921C6">
        <w:rPr>
          <w:rFonts w:ascii="Arial" w:hAnsi="Arial" w:cs="Arial"/>
          <w:u w:val="dotted"/>
          <w:lang w:val="en-GB"/>
        </w:rPr>
        <w:t>m</w:t>
      </w:r>
      <w:r w:rsidR="007316ED" w:rsidRPr="00F921C6">
        <w:rPr>
          <w:rFonts w:ascii="Arial" w:hAnsi="Arial" w:cs="Arial"/>
          <w:u w:val="dotted"/>
          <w:lang w:val="en-GB"/>
        </w:rPr>
        <w:t>ember States have enhanced technical capacities to promote gender equality</w:t>
      </w:r>
      <w:r w:rsidR="00991D4A" w:rsidRPr="00F921C6">
        <w:rPr>
          <w:rFonts w:ascii="Arial" w:hAnsi="Arial" w:cs="Arial"/>
          <w:u w:val="dotted"/>
          <w:lang w:val="en-GB"/>
        </w:rPr>
        <w:t>.</w:t>
      </w:r>
    </w:p>
    <w:p w14:paraId="31AC2133" w14:textId="5ADD6D55" w:rsidR="00DC5D75" w:rsidRPr="00F921C6" w:rsidRDefault="00603C66" w:rsidP="00DC5D75">
      <w:pPr>
        <w:pStyle w:val="NoSpacing"/>
        <w:jc w:val="both"/>
        <w:rPr>
          <w:rStyle w:val="NoSpacingChar"/>
          <w:rFonts w:ascii="Arial" w:hAnsi="Arial" w:cs="Arial"/>
        </w:rPr>
      </w:pPr>
      <w:r w:rsidRPr="00F921C6">
        <w:rPr>
          <w:rStyle w:val="NoSpacingChar"/>
          <w:rFonts w:ascii="Arial" w:hAnsi="Arial" w:cs="Arial"/>
        </w:rPr>
        <w:t xml:space="preserve">Satisfactory progress </w:t>
      </w:r>
      <w:r w:rsidR="00991D4A" w:rsidRPr="00F921C6">
        <w:rPr>
          <w:rStyle w:val="NoSpacingChar"/>
          <w:rFonts w:ascii="Arial" w:hAnsi="Arial" w:cs="Arial"/>
        </w:rPr>
        <w:t xml:space="preserve">has been made </w:t>
      </w:r>
      <w:r w:rsidRPr="00F921C6">
        <w:rPr>
          <w:rStyle w:val="NoSpacingChar"/>
          <w:rFonts w:ascii="Arial" w:hAnsi="Arial" w:cs="Arial"/>
        </w:rPr>
        <w:t xml:space="preserve">under </w:t>
      </w:r>
      <w:r w:rsidRPr="00F921C6">
        <w:rPr>
          <w:rFonts w:ascii="Arial" w:hAnsi="Arial" w:cs="Arial"/>
        </w:rPr>
        <w:t>each of the six</w:t>
      </w:r>
      <w:r w:rsidRPr="00F921C6">
        <w:rPr>
          <w:rFonts w:ascii="Arial" w:eastAsia="Calibri" w:hAnsi="Arial" w:cs="Arial"/>
          <w:lang w:eastAsia="en-GB"/>
        </w:rPr>
        <w:t xml:space="preserve"> </w:t>
      </w:r>
      <w:r w:rsidR="00991D4A" w:rsidRPr="00F921C6">
        <w:rPr>
          <w:rFonts w:ascii="Arial" w:eastAsia="Calibri" w:hAnsi="Arial" w:cs="Arial"/>
          <w:lang w:eastAsia="en-GB"/>
        </w:rPr>
        <w:t>project</w:t>
      </w:r>
      <w:r w:rsidR="009327F2" w:rsidRPr="00F921C6">
        <w:rPr>
          <w:rFonts w:ascii="Arial" w:eastAsia="Calibri" w:hAnsi="Arial" w:cs="Arial"/>
          <w:lang w:eastAsia="en-GB"/>
        </w:rPr>
        <w:t xml:space="preserve"> </w:t>
      </w:r>
      <w:r w:rsidR="00991D4A" w:rsidRPr="00F921C6">
        <w:rPr>
          <w:rFonts w:ascii="Arial" w:eastAsia="Calibri" w:hAnsi="Arial" w:cs="Arial"/>
          <w:lang w:eastAsia="en-GB"/>
        </w:rPr>
        <w:t>outputs</w:t>
      </w:r>
      <w:r w:rsidRPr="00F921C6">
        <w:rPr>
          <w:rFonts w:ascii="Arial" w:eastAsia="Calibri" w:hAnsi="Arial" w:cs="Arial"/>
          <w:lang w:eastAsia="en-GB"/>
        </w:rPr>
        <w:t>.</w:t>
      </w:r>
      <w:r w:rsidR="000306E0" w:rsidRPr="00F921C6">
        <w:rPr>
          <w:rFonts w:ascii="Arial" w:eastAsia="Calibri" w:hAnsi="Arial" w:cs="Arial"/>
          <w:lang w:eastAsia="en-GB"/>
        </w:rPr>
        <w:t xml:space="preserve"> </w:t>
      </w:r>
      <w:r w:rsidR="00DC5D75" w:rsidRPr="00F921C6">
        <w:rPr>
          <w:rStyle w:val="NoSpacingChar"/>
          <w:rFonts w:ascii="Arial" w:hAnsi="Arial" w:cs="Arial"/>
        </w:rPr>
        <w:t xml:space="preserve">The evaluation noted significant achievements at the regional, </w:t>
      </w:r>
      <w:proofErr w:type="gramStart"/>
      <w:r w:rsidR="00DC5D75" w:rsidRPr="00F921C6">
        <w:rPr>
          <w:rStyle w:val="NoSpacingChar"/>
          <w:rFonts w:ascii="Arial" w:hAnsi="Arial" w:cs="Arial"/>
        </w:rPr>
        <w:t>subregional</w:t>
      </w:r>
      <w:proofErr w:type="gramEnd"/>
      <w:r w:rsidR="00DC5D75" w:rsidRPr="00F921C6">
        <w:rPr>
          <w:rStyle w:val="NoSpacingChar"/>
          <w:rFonts w:ascii="Arial" w:hAnsi="Arial" w:cs="Arial"/>
        </w:rPr>
        <w:t xml:space="preserve"> and national levels in gender equality and the empowerment of women</w:t>
      </w:r>
      <w:r w:rsidR="00E86D8F" w:rsidRPr="00F921C6">
        <w:rPr>
          <w:rStyle w:val="NoSpacingChar"/>
          <w:rFonts w:ascii="Arial" w:hAnsi="Arial" w:cs="Arial"/>
        </w:rPr>
        <w:t>,</w:t>
      </w:r>
      <w:r w:rsidR="00DC5D75" w:rsidRPr="00F921C6">
        <w:rPr>
          <w:rStyle w:val="NoSpacingChar"/>
          <w:rFonts w:ascii="Arial" w:hAnsi="Arial" w:cs="Arial"/>
        </w:rPr>
        <w:t xml:space="preserve"> including </w:t>
      </w:r>
      <w:r w:rsidR="00991D4A" w:rsidRPr="00F921C6">
        <w:rPr>
          <w:rStyle w:val="NoSpacingChar"/>
          <w:rFonts w:ascii="Arial" w:hAnsi="Arial" w:cs="Arial"/>
        </w:rPr>
        <w:t xml:space="preserve">in civil society </w:t>
      </w:r>
      <w:r w:rsidR="00DC5D75" w:rsidRPr="00F921C6">
        <w:rPr>
          <w:rStyle w:val="NoSpacingChar"/>
          <w:rFonts w:ascii="Arial" w:hAnsi="Arial" w:cs="Arial"/>
        </w:rPr>
        <w:t xml:space="preserve">and </w:t>
      </w:r>
      <w:r w:rsidR="009327F2" w:rsidRPr="00F921C6">
        <w:rPr>
          <w:rStyle w:val="NoSpacingChar"/>
          <w:rFonts w:ascii="Arial" w:hAnsi="Arial" w:cs="Arial"/>
        </w:rPr>
        <w:t xml:space="preserve">the </w:t>
      </w:r>
      <w:r w:rsidR="00DC5D75" w:rsidRPr="00F921C6">
        <w:rPr>
          <w:rStyle w:val="NoSpacingChar"/>
          <w:rFonts w:ascii="Arial" w:hAnsi="Arial" w:cs="Arial"/>
        </w:rPr>
        <w:t>private sector.</w:t>
      </w:r>
      <w:r w:rsidR="000306E0" w:rsidRPr="00F921C6">
        <w:rPr>
          <w:rStyle w:val="NoSpacingChar"/>
          <w:rFonts w:ascii="Arial" w:hAnsi="Arial" w:cs="Arial"/>
        </w:rPr>
        <w:t xml:space="preserve"> </w:t>
      </w:r>
      <w:r w:rsidR="00DC5D75" w:rsidRPr="00F921C6">
        <w:rPr>
          <w:rFonts w:ascii="Arial" w:eastAsia="Calibri" w:hAnsi="Arial" w:cs="Arial"/>
          <w:lang w:eastAsia="en-GB"/>
        </w:rPr>
        <w:t>Notable achievements through the regional intervention include t</w:t>
      </w:r>
      <w:r w:rsidR="00DC5D75" w:rsidRPr="00F921C6">
        <w:rPr>
          <w:rFonts w:ascii="Arial" w:hAnsi="Arial" w:cs="Arial"/>
          <w:color w:val="000000"/>
        </w:rPr>
        <w:t xml:space="preserve">he drafting, launch and adoption of </w:t>
      </w:r>
      <w:r w:rsidR="00991D4A" w:rsidRPr="00F921C6">
        <w:rPr>
          <w:rFonts w:ascii="Arial" w:hAnsi="Arial" w:cs="Arial"/>
          <w:color w:val="000000"/>
        </w:rPr>
        <w:t xml:space="preserve">the </w:t>
      </w:r>
      <w:r w:rsidR="00DC5D75" w:rsidRPr="00F921C6">
        <w:rPr>
          <w:rFonts w:ascii="Arial" w:hAnsi="Arial" w:cs="Arial"/>
          <w:color w:val="000000"/>
        </w:rPr>
        <w:t xml:space="preserve">AU </w:t>
      </w:r>
      <w:r w:rsidR="00DC5D75" w:rsidRPr="00F921C6">
        <w:rPr>
          <w:rFonts w:ascii="Arial" w:hAnsi="Arial" w:cs="Arial"/>
          <w:bCs/>
          <w:color w:val="000000"/>
        </w:rPr>
        <w:t>Strategy for Gender Equality</w:t>
      </w:r>
      <w:r w:rsidR="00DC5D75" w:rsidRPr="00F921C6">
        <w:rPr>
          <w:rFonts w:ascii="Arial" w:hAnsi="Arial" w:cs="Arial"/>
          <w:color w:val="000000"/>
        </w:rPr>
        <w:t xml:space="preserve"> and Women’s Empowerment</w:t>
      </w:r>
      <w:r w:rsidR="00991D4A" w:rsidRPr="00F921C6">
        <w:rPr>
          <w:rFonts w:ascii="Arial" w:hAnsi="Arial" w:cs="Arial"/>
          <w:color w:val="000000"/>
        </w:rPr>
        <w:t>.</w:t>
      </w:r>
      <w:r w:rsidR="00DC5D75" w:rsidRPr="00F921C6">
        <w:rPr>
          <w:rFonts w:ascii="Arial" w:hAnsi="Arial" w:cs="Arial"/>
          <w:lang w:eastAsia="en-GB"/>
        </w:rPr>
        <w:t xml:space="preserve"> </w:t>
      </w:r>
      <w:r w:rsidR="00991D4A" w:rsidRPr="00F921C6">
        <w:rPr>
          <w:rFonts w:ascii="Arial" w:hAnsi="Arial" w:cs="Arial"/>
          <w:color w:val="000000"/>
        </w:rPr>
        <w:t>T</w:t>
      </w:r>
      <w:r w:rsidR="00DC5D75" w:rsidRPr="00F921C6">
        <w:rPr>
          <w:rFonts w:ascii="Arial" w:hAnsi="Arial" w:cs="Arial"/>
          <w:color w:val="000000"/>
        </w:rPr>
        <w:t xml:space="preserve">echnical capacities for monitoring and </w:t>
      </w:r>
      <w:r w:rsidR="00991D4A" w:rsidRPr="00F921C6">
        <w:rPr>
          <w:rFonts w:ascii="Arial" w:hAnsi="Arial" w:cs="Arial"/>
          <w:color w:val="000000"/>
        </w:rPr>
        <w:t xml:space="preserve">advocacy </w:t>
      </w:r>
      <w:r w:rsidR="007F4D3B" w:rsidRPr="00F921C6">
        <w:rPr>
          <w:rFonts w:ascii="Arial" w:hAnsi="Arial" w:cs="Arial"/>
          <w:color w:val="000000"/>
        </w:rPr>
        <w:t xml:space="preserve">related to </w:t>
      </w:r>
      <w:r w:rsidR="00DC5D75" w:rsidRPr="00F921C6">
        <w:rPr>
          <w:rFonts w:ascii="Arial" w:hAnsi="Arial" w:cs="Arial"/>
          <w:color w:val="000000"/>
        </w:rPr>
        <w:t>gender equality and women</w:t>
      </w:r>
      <w:r w:rsidR="007F4D3B" w:rsidRPr="00F921C6">
        <w:rPr>
          <w:rFonts w:ascii="Arial" w:hAnsi="Arial" w:cs="Arial"/>
          <w:color w:val="000000"/>
        </w:rPr>
        <w:t>’s</w:t>
      </w:r>
      <w:r w:rsidR="00DC5D75" w:rsidRPr="00F921C6">
        <w:rPr>
          <w:rFonts w:ascii="Arial" w:hAnsi="Arial" w:cs="Arial"/>
          <w:color w:val="000000"/>
        </w:rPr>
        <w:t xml:space="preserve"> empowerment </w:t>
      </w:r>
      <w:r w:rsidR="007F4D3B" w:rsidRPr="00F921C6">
        <w:rPr>
          <w:rFonts w:ascii="Arial" w:hAnsi="Arial" w:cs="Arial"/>
          <w:color w:val="000000"/>
        </w:rPr>
        <w:t xml:space="preserve">were improved </w:t>
      </w:r>
      <w:r w:rsidR="00DC5D75" w:rsidRPr="00F921C6">
        <w:rPr>
          <w:rFonts w:ascii="Arial" w:hAnsi="Arial" w:cs="Arial"/>
          <w:color w:val="000000"/>
        </w:rPr>
        <w:t xml:space="preserve">within the </w:t>
      </w:r>
      <w:r w:rsidR="007F4D3B" w:rsidRPr="00F921C6">
        <w:rPr>
          <w:rFonts w:ascii="Arial" w:hAnsi="Arial" w:cs="Arial"/>
          <w:color w:val="000000"/>
        </w:rPr>
        <w:t>AU</w:t>
      </w:r>
      <w:r w:rsidR="00DC5D75" w:rsidRPr="00F921C6">
        <w:rPr>
          <w:rFonts w:ascii="Arial" w:hAnsi="Arial" w:cs="Arial"/>
          <w:color w:val="000000"/>
        </w:rPr>
        <w:t xml:space="preserve">, RECs, formal </w:t>
      </w:r>
      <w:proofErr w:type="gramStart"/>
      <w:r w:rsidR="00DC5D75" w:rsidRPr="00F921C6">
        <w:rPr>
          <w:rFonts w:ascii="Arial" w:hAnsi="Arial" w:cs="Arial"/>
          <w:color w:val="000000"/>
        </w:rPr>
        <w:t>institutions</w:t>
      </w:r>
      <w:proofErr w:type="gramEnd"/>
      <w:r w:rsidR="00DC5D75" w:rsidRPr="00F921C6">
        <w:rPr>
          <w:rFonts w:ascii="Arial" w:hAnsi="Arial" w:cs="Arial"/>
          <w:color w:val="000000"/>
        </w:rPr>
        <w:t xml:space="preserve"> and Member States using the Gender </w:t>
      </w:r>
      <w:r w:rsidR="007F4D3B" w:rsidRPr="00F921C6">
        <w:rPr>
          <w:rFonts w:ascii="Arial" w:hAnsi="Arial" w:cs="Arial"/>
          <w:color w:val="000000"/>
        </w:rPr>
        <w:t xml:space="preserve">Equality </w:t>
      </w:r>
      <w:r w:rsidR="00DC5D75" w:rsidRPr="00F921C6">
        <w:rPr>
          <w:rFonts w:ascii="Arial" w:hAnsi="Arial" w:cs="Arial"/>
          <w:color w:val="000000"/>
        </w:rPr>
        <w:t xml:space="preserve">Seal. </w:t>
      </w:r>
      <w:r w:rsidR="007F4D3B" w:rsidRPr="00F921C6">
        <w:rPr>
          <w:rFonts w:ascii="Arial" w:hAnsi="Arial" w:cs="Arial"/>
          <w:color w:val="000000"/>
        </w:rPr>
        <w:t>Additionally, t</w:t>
      </w:r>
      <w:r w:rsidR="00DC5D75" w:rsidRPr="00F921C6">
        <w:rPr>
          <w:rFonts w:ascii="Arial" w:hAnsi="Arial" w:cs="Arial"/>
          <w:color w:val="000000"/>
        </w:rPr>
        <w:t xml:space="preserve">here is growing interest </w:t>
      </w:r>
      <w:r w:rsidR="009327F2" w:rsidRPr="00F921C6">
        <w:rPr>
          <w:rFonts w:ascii="Arial" w:hAnsi="Arial" w:cs="Arial"/>
          <w:color w:val="000000"/>
        </w:rPr>
        <w:t>in the Gender Equality Seal</w:t>
      </w:r>
      <w:r w:rsidR="009327F2" w:rsidRPr="00F921C6" w:rsidDel="007F4D3B">
        <w:rPr>
          <w:rFonts w:ascii="Arial" w:hAnsi="Arial" w:cs="Arial"/>
          <w:color w:val="000000"/>
        </w:rPr>
        <w:t xml:space="preserve"> </w:t>
      </w:r>
      <w:r w:rsidR="007F4D3B" w:rsidRPr="00F921C6">
        <w:rPr>
          <w:rFonts w:ascii="Arial" w:hAnsi="Arial" w:cs="Arial"/>
          <w:color w:val="000000"/>
        </w:rPr>
        <w:t xml:space="preserve">in </w:t>
      </w:r>
      <w:r w:rsidR="00DC5D75" w:rsidRPr="00F921C6">
        <w:rPr>
          <w:rFonts w:ascii="Arial" w:hAnsi="Arial" w:cs="Arial"/>
          <w:color w:val="000000"/>
        </w:rPr>
        <w:t xml:space="preserve">the private sector. </w:t>
      </w:r>
      <w:r w:rsidR="007F4D3B" w:rsidRPr="00F921C6">
        <w:rPr>
          <w:rFonts w:ascii="Arial" w:hAnsi="Arial" w:cs="Arial"/>
          <w:color w:val="000000"/>
        </w:rPr>
        <w:t>T</w:t>
      </w:r>
      <w:r w:rsidR="00DC5D75" w:rsidRPr="00F921C6">
        <w:rPr>
          <w:rFonts w:ascii="Arial" w:hAnsi="Arial" w:cs="Arial"/>
          <w:color w:val="000000"/>
        </w:rPr>
        <w:t xml:space="preserve">raining on gender mainstreaming </w:t>
      </w:r>
      <w:r w:rsidR="007F4D3B" w:rsidRPr="00F921C6">
        <w:rPr>
          <w:rFonts w:ascii="Arial" w:hAnsi="Arial" w:cs="Arial"/>
          <w:color w:val="000000"/>
        </w:rPr>
        <w:t xml:space="preserve">has targeted </w:t>
      </w:r>
      <w:r w:rsidR="00DC5D75" w:rsidRPr="00F921C6">
        <w:rPr>
          <w:rFonts w:ascii="Arial" w:hAnsi="Arial" w:cs="Arial"/>
          <w:color w:val="000000"/>
        </w:rPr>
        <w:t xml:space="preserve">the AUC, RECs and </w:t>
      </w:r>
      <w:r w:rsidR="007F4D3B" w:rsidRPr="00F921C6">
        <w:rPr>
          <w:rFonts w:ascii="Arial" w:hAnsi="Arial" w:cs="Arial"/>
          <w:color w:val="000000"/>
        </w:rPr>
        <w:t xml:space="preserve">the </w:t>
      </w:r>
      <w:r w:rsidR="00DC5D75" w:rsidRPr="00F921C6">
        <w:rPr>
          <w:rFonts w:ascii="Arial" w:hAnsi="Arial" w:cs="Arial"/>
          <w:color w:val="000000"/>
        </w:rPr>
        <w:t>Africa</w:t>
      </w:r>
      <w:r w:rsidR="007F4D3B" w:rsidRPr="00F921C6">
        <w:rPr>
          <w:rFonts w:ascii="Arial" w:hAnsi="Arial" w:cs="Arial"/>
          <w:color w:val="000000"/>
        </w:rPr>
        <w:t>n</w:t>
      </w:r>
      <w:r w:rsidR="00DC5D75" w:rsidRPr="00F921C6">
        <w:rPr>
          <w:rFonts w:ascii="Arial" w:hAnsi="Arial" w:cs="Arial"/>
          <w:color w:val="000000"/>
        </w:rPr>
        <w:t xml:space="preserve"> Group of Negotiators</w:t>
      </w:r>
      <w:r w:rsidR="007F4D3B" w:rsidRPr="00F921C6">
        <w:rPr>
          <w:rFonts w:ascii="Arial" w:hAnsi="Arial" w:cs="Arial"/>
          <w:color w:val="000000"/>
        </w:rPr>
        <w:t>,</w:t>
      </w:r>
      <w:r w:rsidR="00DC5D75" w:rsidRPr="00F921C6">
        <w:rPr>
          <w:rFonts w:ascii="Arial" w:hAnsi="Arial" w:cs="Arial"/>
          <w:color w:val="000000"/>
        </w:rPr>
        <w:t xml:space="preserve"> and </w:t>
      </w:r>
      <w:r w:rsidR="007F4D3B" w:rsidRPr="00F921C6">
        <w:rPr>
          <w:rFonts w:ascii="Arial" w:hAnsi="Arial" w:cs="Arial"/>
          <w:color w:val="000000"/>
        </w:rPr>
        <w:t>g</w:t>
      </w:r>
      <w:r w:rsidR="00DC5D75" w:rsidRPr="00F921C6">
        <w:rPr>
          <w:rFonts w:ascii="Arial" w:hAnsi="Arial" w:cs="Arial"/>
          <w:color w:val="000000"/>
        </w:rPr>
        <w:t xml:space="preserve">ender </w:t>
      </w:r>
      <w:r w:rsidR="007F4D3B" w:rsidRPr="00F921C6">
        <w:rPr>
          <w:rFonts w:ascii="Arial" w:hAnsi="Arial" w:cs="Arial"/>
          <w:color w:val="000000"/>
        </w:rPr>
        <w:t>a</w:t>
      </w:r>
      <w:r w:rsidR="00DC5D75" w:rsidRPr="00F921C6">
        <w:rPr>
          <w:rFonts w:ascii="Arial" w:hAnsi="Arial" w:cs="Arial"/>
          <w:color w:val="000000"/>
        </w:rPr>
        <w:t>ction plans have been</w:t>
      </w:r>
      <w:r w:rsidR="007F4D3B" w:rsidRPr="00F921C6">
        <w:rPr>
          <w:rFonts w:ascii="Arial" w:hAnsi="Arial" w:cs="Arial"/>
          <w:color w:val="000000"/>
        </w:rPr>
        <w:t xml:space="preserve"> developed</w:t>
      </w:r>
      <w:r w:rsidR="00DC5D75" w:rsidRPr="00F921C6">
        <w:rPr>
          <w:rStyle w:val="NoSpacingChar"/>
          <w:rFonts w:ascii="Arial" w:hAnsi="Arial" w:cs="Arial"/>
        </w:rPr>
        <w:t>. The</w:t>
      </w:r>
      <w:r w:rsidR="00AD498B" w:rsidRPr="00F921C6">
        <w:rPr>
          <w:rStyle w:val="NoSpacingChar"/>
          <w:rFonts w:ascii="Arial" w:hAnsi="Arial" w:cs="Arial"/>
        </w:rPr>
        <w:t xml:space="preserve"> RP has also advocated </w:t>
      </w:r>
      <w:r w:rsidR="00DC5D75" w:rsidRPr="00F921C6">
        <w:rPr>
          <w:rStyle w:val="NoSpacingChar"/>
          <w:rFonts w:ascii="Arial" w:hAnsi="Arial" w:cs="Arial"/>
        </w:rPr>
        <w:t xml:space="preserve">for the adoption of a </w:t>
      </w:r>
      <w:r w:rsidR="00AD498B" w:rsidRPr="00F921C6">
        <w:rPr>
          <w:rStyle w:val="NoSpacingChar"/>
          <w:rFonts w:ascii="Arial" w:hAnsi="Arial" w:cs="Arial"/>
        </w:rPr>
        <w:t>three</w:t>
      </w:r>
      <w:r w:rsidR="00DC5D75" w:rsidRPr="00F921C6">
        <w:rPr>
          <w:rStyle w:val="NoSpacingChar"/>
          <w:rFonts w:ascii="Arial" w:hAnsi="Arial" w:cs="Arial"/>
        </w:rPr>
        <w:t xml:space="preserve">-year regional action plan to </w:t>
      </w:r>
      <w:r w:rsidR="00AD498B" w:rsidRPr="00F921C6">
        <w:rPr>
          <w:rStyle w:val="NoSpacingChar"/>
          <w:rFonts w:ascii="Arial" w:hAnsi="Arial" w:cs="Arial"/>
        </w:rPr>
        <w:t xml:space="preserve">promote </w:t>
      </w:r>
      <w:r w:rsidR="00DC5D75" w:rsidRPr="00F921C6">
        <w:rPr>
          <w:rStyle w:val="NoSpacingChar"/>
          <w:rFonts w:ascii="Arial" w:hAnsi="Arial" w:cs="Arial"/>
        </w:rPr>
        <w:t>women in governance and political participation</w:t>
      </w:r>
      <w:r w:rsidR="00AD498B" w:rsidRPr="00F921C6">
        <w:rPr>
          <w:rStyle w:val="NoSpacingChar"/>
          <w:rFonts w:ascii="Arial" w:hAnsi="Arial" w:cs="Arial"/>
        </w:rPr>
        <w:t xml:space="preserve"> by </w:t>
      </w:r>
      <w:r w:rsidR="00DC5D75" w:rsidRPr="00F921C6">
        <w:rPr>
          <w:rStyle w:val="NoSpacingChar"/>
          <w:rFonts w:ascii="Arial" w:hAnsi="Arial" w:cs="Arial"/>
        </w:rPr>
        <w:t>bringing together the A</w:t>
      </w:r>
      <w:r w:rsidR="00AD498B" w:rsidRPr="00F921C6">
        <w:rPr>
          <w:rStyle w:val="NoSpacingChar"/>
          <w:rFonts w:ascii="Arial" w:hAnsi="Arial" w:cs="Arial"/>
        </w:rPr>
        <w:t>U</w:t>
      </w:r>
      <w:r w:rsidR="00DC5D75" w:rsidRPr="00F921C6">
        <w:rPr>
          <w:rStyle w:val="NoSpacingChar"/>
          <w:rFonts w:ascii="Arial" w:hAnsi="Arial" w:cs="Arial"/>
        </w:rPr>
        <w:t>C</w:t>
      </w:r>
      <w:r w:rsidR="00AD498B" w:rsidRPr="00F921C6">
        <w:rPr>
          <w:rStyle w:val="NoSpacingChar"/>
          <w:rFonts w:ascii="Arial" w:hAnsi="Arial" w:cs="Arial"/>
        </w:rPr>
        <w:t xml:space="preserve">, </w:t>
      </w:r>
      <w:r w:rsidR="00DC5D75" w:rsidRPr="00F921C6">
        <w:rPr>
          <w:rStyle w:val="NoSpacingChar"/>
          <w:rFonts w:ascii="Arial" w:hAnsi="Arial" w:cs="Arial"/>
        </w:rPr>
        <w:t xml:space="preserve">RECs, private </w:t>
      </w:r>
      <w:proofErr w:type="gramStart"/>
      <w:r w:rsidR="00DC5D75" w:rsidRPr="00F921C6">
        <w:rPr>
          <w:rStyle w:val="NoSpacingChar"/>
          <w:rFonts w:ascii="Arial" w:hAnsi="Arial" w:cs="Arial"/>
        </w:rPr>
        <w:t>actors</w:t>
      </w:r>
      <w:proofErr w:type="gramEnd"/>
      <w:r w:rsidR="00DC5D75" w:rsidRPr="00F921C6">
        <w:rPr>
          <w:rStyle w:val="NoSpacingChar"/>
          <w:rFonts w:ascii="Arial" w:hAnsi="Arial" w:cs="Arial"/>
        </w:rPr>
        <w:t xml:space="preserve"> and foundations</w:t>
      </w:r>
      <w:r w:rsidR="00AD498B" w:rsidRPr="00F921C6">
        <w:rPr>
          <w:rStyle w:val="NoSpacingChar"/>
          <w:rFonts w:ascii="Arial" w:hAnsi="Arial" w:cs="Arial"/>
        </w:rPr>
        <w:t xml:space="preserve"> for a series of high-level meetings. T</w:t>
      </w:r>
      <w:r w:rsidR="00DC5D75" w:rsidRPr="00F921C6">
        <w:rPr>
          <w:rStyle w:val="NoSpacingChar"/>
          <w:rFonts w:ascii="Arial" w:hAnsi="Arial" w:cs="Arial"/>
        </w:rPr>
        <w:t xml:space="preserve">he </w:t>
      </w:r>
      <w:r w:rsidR="00AD498B" w:rsidRPr="00F921C6">
        <w:rPr>
          <w:rStyle w:val="NoSpacingChar"/>
          <w:rFonts w:ascii="Arial" w:hAnsi="Arial" w:cs="Arial"/>
        </w:rPr>
        <w:t>continental results framework for reporting and monitoring on the implementation of the Women, Peace and Security Agenda in Africa</w:t>
      </w:r>
      <w:r w:rsidR="00AD498B" w:rsidRPr="00F921C6" w:rsidDel="00AD498B">
        <w:rPr>
          <w:rStyle w:val="NoSpacingChar"/>
          <w:rFonts w:ascii="Arial" w:hAnsi="Arial" w:cs="Arial"/>
        </w:rPr>
        <w:t xml:space="preserve"> </w:t>
      </w:r>
      <w:r w:rsidR="00AD498B" w:rsidRPr="00F921C6">
        <w:rPr>
          <w:rStyle w:val="NoSpacingChar"/>
          <w:rFonts w:ascii="Arial" w:hAnsi="Arial" w:cs="Arial"/>
        </w:rPr>
        <w:t>is also being implemented</w:t>
      </w:r>
      <w:r w:rsidR="00DC5D75" w:rsidRPr="00F921C6">
        <w:rPr>
          <w:rStyle w:val="NoSpacingChar"/>
          <w:rFonts w:ascii="Arial" w:hAnsi="Arial" w:cs="Arial"/>
        </w:rPr>
        <w:t>.</w:t>
      </w:r>
      <w:r w:rsidR="000306E0" w:rsidRPr="00F921C6">
        <w:rPr>
          <w:rStyle w:val="NoSpacingChar"/>
          <w:rFonts w:ascii="Arial" w:hAnsi="Arial" w:cs="Arial"/>
        </w:rPr>
        <w:t xml:space="preserve"> </w:t>
      </w:r>
      <w:r w:rsidR="00DC5D75" w:rsidRPr="00F921C6">
        <w:rPr>
          <w:rStyle w:val="NoSpacingChar"/>
          <w:rFonts w:ascii="Arial" w:hAnsi="Arial" w:cs="Arial"/>
        </w:rPr>
        <w:t xml:space="preserve">Achievements under this output account for the high rating of </w:t>
      </w:r>
      <w:r w:rsidR="009327F2" w:rsidRPr="00F921C6">
        <w:rPr>
          <w:rStyle w:val="NoSpacingChar"/>
          <w:rFonts w:ascii="Arial" w:hAnsi="Arial" w:cs="Arial"/>
        </w:rPr>
        <w:t>O</w:t>
      </w:r>
      <w:r w:rsidR="00DC5D75" w:rsidRPr="00F921C6">
        <w:rPr>
          <w:rStyle w:val="NoSpacingChar"/>
          <w:rFonts w:ascii="Arial" w:hAnsi="Arial" w:cs="Arial"/>
        </w:rPr>
        <w:t>utcome</w:t>
      </w:r>
      <w:r w:rsidR="009327F2" w:rsidRPr="00F921C6">
        <w:rPr>
          <w:rStyle w:val="NoSpacingChar"/>
          <w:rFonts w:ascii="Arial" w:hAnsi="Arial" w:cs="Arial"/>
        </w:rPr>
        <w:t> 2</w:t>
      </w:r>
      <w:r w:rsidR="00DC5D75" w:rsidRPr="00F921C6">
        <w:rPr>
          <w:rStyle w:val="NoSpacingChar"/>
          <w:rFonts w:ascii="Arial" w:hAnsi="Arial" w:cs="Arial"/>
        </w:rPr>
        <w:t>.</w:t>
      </w:r>
    </w:p>
    <w:p w14:paraId="338272E7" w14:textId="77777777" w:rsidR="00DC5D75" w:rsidRPr="00F921C6" w:rsidRDefault="00DC5D75" w:rsidP="00DC5D75">
      <w:pPr>
        <w:pStyle w:val="NoSpacing"/>
        <w:jc w:val="both"/>
        <w:rPr>
          <w:rStyle w:val="NoSpacingChar"/>
          <w:rFonts w:ascii="Arial" w:hAnsi="Arial" w:cs="Arial"/>
        </w:rPr>
      </w:pPr>
    </w:p>
    <w:p w14:paraId="2E7EC56F" w14:textId="55D92E0B" w:rsidR="00DC5D75" w:rsidRPr="00F921C6" w:rsidRDefault="009327F2" w:rsidP="00DC5D75">
      <w:pPr>
        <w:pStyle w:val="NoSpacing"/>
        <w:jc w:val="both"/>
        <w:rPr>
          <w:rFonts w:ascii="Arial" w:hAnsi="Arial" w:cs="Arial"/>
          <w:lang w:eastAsia="en-GB"/>
        </w:rPr>
      </w:pPr>
      <w:r w:rsidRPr="00F921C6">
        <w:rPr>
          <w:rStyle w:val="NoSpacingChar"/>
          <w:rFonts w:ascii="Arial" w:hAnsi="Arial" w:cs="Arial"/>
        </w:rPr>
        <w:t>In November 2020</w:t>
      </w:r>
      <w:r w:rsidR="00DC5D75" w:rsidRPr="00F921C6">
        <w:rPr>
          <w:rStyle w:val="NoSpacingChar"/>
          <w:rFonts w:ascii="Arial" w:hAnsi="Arial" w:cs="Arial"/>
        </w:rPr>
        <w:t>, an MoU with Equality Now/SOAR</w:t>
      </w:r>
      <w:r w:rsidR="00AD498B" w:rsidRPr="00F921C6">
        <w:rPr>
          <w:rStyle w:val="NoSpacingChar"/>
          <w:rFonts w:ascii="Arial" w:hAnsi="Arial" w:cs="Arial"/>
        </w:rPr>
        <w:t>,</w:t>
      </w:r>
      <w:r w:rsidR="00DC5D75" w:rsidRPr="00F921C6">
        <w:rPr>
          <w:rStyle w:val="NoSpacingChar"/>
          <w:rFonts w:ascii="Arial" w:hAnsi="Arial" w:cs="Arial"/>
        </w:rPr>
        <w:t xml:space="preserve"> a regional CSO</w:t>
      </w:r>
      <w:r w:rsidR="00AD498B" w:rsidRPr="00F921C6">
        <w:rPr>
          <w:rStyle w:val="NoSpacingChar"/>
          <w:rFonts w:ascii="Arial" w:hAnsi="Arial" w:cs="Arial"/>
        </w:rPr>
        <w:t>,</w:t>
      </w:r>
      <w:r w:rsidR="00DC5D75" w:rsidRPr="00F921C6">
        <w:rPr>
          <w:rStyle w:val="NoSpacingChar"/>
          <w:rFonts w:ascii="Arial" w:hAnsi="Arial" w:cs="Arial"/>
        </w:rPr>
        <w:t xml:space="preserve"> </w:t>
      </w:r>
      <w:r w:rsidRPr="00F921C6">
        <w:rPr>
          <w:rStyle w:val="NoSpacingChar"/>
          <w:rFonts w:ascii="Arial" w:hAnsi="Arial" w:cs="Arial"/>
        </w:rPr>
        <w:t xml:space="preserve">was </w:t>
      </w:r>
      <w:r w:rsidR="00DC5D75" w:rsidRPr="00F921C6">
        <w:rPr>
          <w:rStyle w:val="NoSpacingChar"/>
          <w:rFonts w:ascii="Arial" w:hAnsi="Arial" w:cs="Arial"/>
        </w:rPr>
        <w:t xml:space="preserve">signed </w:t>
      </w:r>
      <w:r w:rsidR="00AD498B" w:rsidRPr="00F921C6">
        <w:rPr>
          <w:rStyle w:val="NoSpacingChar"/>
          <w:rFonts w:ascii="Arial" w:hAnsi="Arial" w:cs="Arial"/>
        </w:rPr>
        <w:t xml:space="preserve">to </w:t>
      </w:r>
      <w:r w:rsidR="00DC5D75" w:rsidRPr="00F921C6">
        <w:rPr>
          <w:rStyle w:val="NoSpacingChar"/>
          <w:rFonts w:ascii="Arial" w:hAnsi="Arial" w:cs="Arial"/>
        </w:rPr>
        <w:t>map</w:t>
      </w:r>
      <w:r w:rsidR="00AD498B" w:rsidRPr="00F921C6">
        <w:rPr>
          <w:rStyle w:val="NoSpacingChar"/>
          <w:rFonts w:ascii="Arial" w:hAnsi="Arial" w:cs="Arial"/>
        </w:rPr>
        <w:t xml:space="preserve"> </w:t>
      </w:r>
      <w:r w:rsidR="00DC5D75" w:rsidRPr="00F921C6">
        <w:rPr>
          <w:rStyle w:val="NoSpacingChar"/>
          <w:rFonts w:ascii="Arial" w:hAnsi="Arial" w:cs="Arial"/>
        </w:rPr>
        <w:t>out exist</w:t>
      </w:r>
      <w:r w:rsidR="00AD498B" w:rsidRPr="00F921C6">
        <w:rPr>
          <w:rStyle w:val="NoSpacingChar"/>
          <w:rFonts w:ascii="Arial" w:hAnsi="Arial" w:cs="Arial"/>
        </w:rPr>
        <w:t xml:space="preserve">ing gender policies and </w:t>
      </w:r>
      <w:proofErr w:type="spellStart"/>
      <w:r w:rsidR="00AD498B" w:rsidRPr="00F921C6">
        <w:rPr>
          <w:rStyle w:val="NoSpacingChar"/>
          <w:rFonts w:ascii="Arial" w:hAnsi="Arial" w:cs="Arial"/>
        </w:rPr>
        <w:t>programmes</w:t>
      </w:r>
      <w:proofErr w:type="spellEnd"/>
      <w:r w:rsidR="00AD498B" w:rsidRPr="00F921C6">
        <w:rPr>
          <w:rStyle w:val="NoSpacingChar"/>
          <w:rFonts w:ascii="Arial" w:hAnsi="Arial" w:cs="Arial"/>
        </w:rPr>
        <w:t xml:space="preserve"> in four </w:t>
      </w:r>
      <w:r w:rsidR="00DC5D75" w:rsidRPr="00F921C6">
        <w:rPr>
          <w:rStyle w:val="NoSpacingChar"/>
          <w:rFonts w:ascii="Arial" w:hAnsi="Arial" w:cs="Arial"/>
        </w:rPr>
        <w:t>REC</w:t>
      </w:r>
      <w:r w:rsidR="00AD498B" w:rsidRPr="00F921C6">
        <w:rPr>
          <w:rStyle w:val="NoSpacingChar"/>
          <w:rFonts w:ascii="Arial" w:hAnsi="Arial" w:cs="Arial"/>
        </w:rPr>
        <w:t>s</w:t>
      </w:r>
      <w:r w:rsidR="00DC5D75" w:rsidRPr="00F921C6">
        <w:rPr>
          <w:rStyle w:val="NoSpacingChar"/>
          <w:rFonts w:ascii="Arial" w:hAnsi="Arial" w:cs="Arial"/>
        </w:rPr>
        <w:t xml:space="preserve"> (ECOWAS, IGAD, ECCAS and SADC). It is also focusing on </w:t>
      </w:r>
      <w:r w:rsidR="00C8068D" w:rsidRPr="00F921C6">
        <w:rPr>
          <w:rStyle w:val="NoSpacingChar"/>
          <w:rFonts w:ascii="Arial" w:hAnsi="Arial" w:cs="Arial"/>
        </w:rPr>
        <w:t xml:space="preserve">the </w:t>
      </w:r>
      <w:r w:rsidR="00DC5D75" w:rsidRPr="00F921C6">
        <w:rPr>
          <w:rStyle w:val="NoSpacingChar"/>
          <w:rFonts w:ascii="Arial" w:hAnsi="Arial" w:cs="Arial"/>
        </w:rPr>
        <w:t>challenges fac</w:t>
      </w:r>
      <w:r w:rsidR="00C8068D" w:rsidRPr="00F921C6">
        <w:rPr>
          <w:rStyle w:val="NoSpacingChar"/>
          <w:rFonts w:ascii="Arial" w:hAnsi="Arial" w:cs="Arial"/>
        </w:rPr>
        <w:t xml:space="preserve">ing </w:t>
      </w:r>
      <w:r w:rsidR="00DC5D75" w:rsidRPr="00F921C6">
        <w:rPr>
          <w:rStyle w:val="NoSpacingChar"/>
          <w:rFonts w:ascii="Arial" w:hAnsi="Arial" w:cs="Arial"/>
        </w:rPr>
        <w:t>gender mainstreaming</w:t>
      </w:r>
      <w:r w:rsidR="00C8068D" w:rsidRPr="00F921C6">
        <w:rPr>
          <w:rStyle w:val="NoSpacingChar"/>
          <w:rFonts w:ascii="Arial" w:hAnsi="Arial" w:cs="Arial"/>
        </w:rPr>
        <w:t>;</w:t>
      </w:r>
      <w:r w:rsidR="00DC5D75" w:rsidRPr="00F921C6">
        <w:rPr>
          <w:rStyle w:val="NoSpacingChar"/>
          <w:rFonts w:ascii="Arial" w:hAnsi="Arial" w:cs="Arial"/>
        </w:rPr>
        <w:t xml:space="preserve"> </w:t>
      </w:r>
      <w:r w:rsidR="00C8068D" w:rsidRPr="00F921C6">
        <w:rPr>
          <w:rStyle w:val="NoSpacingChar"/>
          <w:rFonts w:ascii="Arial" w:hAnsi="Arial" w:cs="Arial"/>
        </w:rPr>
        <w:t xml:space="preserve">the </w:t>
      </w:r>
      <w:r w:rsidR="00DC5D75" w:rsidRPr="00F921C6">
        <w:rPr>
          <w:rStyle w:val="NoSpacingChar"/>
          <w:rFonts w:ascii="Arial" w:hAnsi="Arial" w:cs="Arial"/>
        </w:rPr>
        <w:t>ratification of regional and continental gender protocols</w:t>
      </w:r>
      <w:r w:rsidR="00C8068D" w:rsidRPr="00F921C6">
        <w:rPr>
          <w:rStyle w:val="NoSpacingChar"/>
          <w:rFonts w:ascii="Arial" w:hAnsi="Arial" w:cs="Arial"/>
        </w:rPr>
        <w:t>,</w:t>
      </w:r>
      <w:r w:rsidR="00DC5D75" w:rsidRPr="00F921C6">
        <w:rPr>
          <w:rStyle w:val="NoSpacingChar"/>
          <w:rFonts w:ascii="Arial" w:hAnsi="Arial" w:cs="Arial"/>
        </w:rPr>
        <w:t xml:space="preserve"> including the Maputo </w:t>
      </w:r>
      <w:r w:rsidR="00C8068D" w:rsidRPr="00F921C6">
        <w:rPr>
          <w:rStyle w:val="NoSpacingChar"/>
          <w:rFonts w:ascii="Arial" w:hAnsi="Arial" w:cs="Arial"/>
        </w:rPr>
        <w:t>P</w:t>
      </w:r>
      <w:r w:rsidR="00DC5D75" w:rsidRPr="00F921C6">
        <w:rPr>
          <w:rStyle w:val="NoSpacingChar"/>
          <w:rFonts w:ascii="Arial" w:hAnsi="Arial" w:cs="Arial"/>
        </w:rPr>
        <w:t>rotocol</w:t>
      </w:r>
      <w:r w:rsidR="00C8068D" w:rsidRPr="00F921C6">
        <w:rPr>
          <w:rStyle w:val="NoSpacingChar"/>
          <w:rFonts w:ascii="Arial" w:hAnsi="Arial" w:cs="Arial"/>
        </w:rPr>
        <w:t>;</w:t>
      </w:r>
      <w:r w:rsidR="00DC5D75" w:rsidRPr="00F921C6">
        <w:rPr>
          <w:rStyle w:val="NoSpacingChar"/>
          <w:rFonts w:ascii="Arial" w:hAnsi="Arial" w:cs="Arial"/>
        </w:rPr>
        <w:t xml:space="preserve"> and </w:t>
      </w:r>
      <w:r w:rsidR="00C8068D" w:rsidRPr="00F921C6">
        <w:rPr>
          <w:rStyle w:val="NoSpacingChar"/>
          <w:rFonts w:ascii="Arial" w:hAnsi="Arial" w:cs="Arial"/>
        </w:rPr>
        <w:t xml:space="preserve">the </w:t>
      </w:r>
      <w:r w:rsidR="00DC5D75" w:rsidRPr="00F921C6">
        <w:rPr>
          <w:rStyle w:val="NoSpacingChar"/>
          <w:rFonts w:ascii="Arial" w:hAnsi="Arial" w:cs="Arial"/>
        </w:rPr>
        <w:t>challenges in implement</w:t>
      </w:r>
      <w:r w:rsidR="00C8068D" w:rsidRPr="00F921C6">
        <w:rPr>
          <w:rStyle w:val="NoSpacingChar"/>
          <w:rFonts w:ascii="Arial" w:hAnsi="Arial" w:cs="Arial"/>
        </w:rPr>
        <w:t xml:space="preserve">ing the </w:t>
      </w:r>
      <w:r w:rsidR="00DC5D75" w:rsidRPr="00F921C6">
        <w:rPr>
          <w:rStyle w:val="NoSpacingChar"/>
          <w:rFonts w:ascii="Arial" w:hAnsi="Arial" w:cs="Arial"/>
        </w:rPr>
        <w:t>protocols</w:t>
      </w:r>
      <w:r w:rsidR="00C8068D" w:rsidRPr="00F921C6">
        <w:rPr>
          <w:rStyle w:val="NoSpacingChar"/>
          <w:rFonts w:ascii="Arial" w:hAnsi="Arial" w:cs="Arial"/>
        </w:rPr>
        <w:t xml:space="preserve"> to the Convention on the Elimination of All Forms of Discrimination against Women</w:t>
      </w:r>
      <w:r w:rsidR="00DC5D75" w:rsidRPr="00F921C6">
        <w:rPr>
          <w:rStyle w:val="NoSpacingChar"/>
          <w:rFonts w:ascii="Arial" w:hAnsi="Arial" w:cs="Arial"/>
        </w:rPr>
        <w:t>.</w:t>
      </w:r>
      <w:r w:rsidR="000306E0" w:rsidRPr="00F921C6">
        <w:rPr>
          <w:rStyle w:val="NoSpacingChar"/>
          <w:rFonts w:ascii="Arial" w:hAnsi="Arial" w:cs="Arial"/>
        </w:rPr>
        <w:t xml:space="preserve"> </w:t>
      </w:r>
      <w:r w:rsidR="00DC5D75" w:rsidRPr="00F921C6">
        <w:rPr>
          <w:rStyle w:val="NoSpacingChar"/>
          <w:rFonts w:ascii="Arial" w:hAnsi="Arial" w:cs="Arial"/>
        </w:rPr>
        <w:t>Although work ha</w:t>
      </w:r>
      <w:r w:rsidR="00C8068D" w:rsidRPr="00F921C6">
        <w:rPr>
          <w:rStyle w:val="NoSpacingChar"/>
          <w:rFonts w:ascii="Arial" w:hAnsi="Arial" w:cs="Arial"/>
        </w:rPr>
        <w:t>d</w:t>
      </w:r>
      <w:r w:rsidR="00DC5D75" w:rsidRPr="00F921C6">
        <w:rPr>
          <w:rStyle w:val="NoSpacingChar"/>
          <w:rFonts w:ascii="Arial" w:hAnsi="Arial" w:cs="Arial"/>
        </w:rPr>
        <w:t xml:space="preserve"> not </w:t>
      </w:r>
      <w:r w:rsidR="00C8068D" w:rsidRPr="00F921C6">
        <w:rPr>
          <w:rStyle w:val="NoSpacingChar"/>
          <w:rFonts w:ascii="Arial" w:hAnsi="Arial" w:cs="Arial"/>
        </w:rPr>
        <w:t xml:space="preserve">yet </w:t>
      </w:r>
      <w:r w:rsidR="00DC5D75" w:rsidRPr="00F921C6">
        <w:rPr>
          <w:rStyle w:val="NoSpacingChar"/>
          <w:rFonts w:ascii="Arial" w:hAnsi="Arial" w:cs="Arial"/>
        </w:rPr>
        <w:t xml:space="preserve">begun at the time of the MTE, it was clear that the </w:t>
      </w:r>
      <w:r w:rsidR="00C8068D" w:rsidRPr="00F921C6">
        <w:rPr>
          <w:rStyle w:val="NoSpacingChar"/>
          <w:rFonts w:ascii="Arial" w:hAnsi="Arial" w:cs="Arial"/>
        </w:rPr>
        <w:t>foundation is being laid to achieve a successful result</w:t>
      </w:r>
      <w:r w:rsidR="00DC5D75" w:rsidRPr="00F921C6">
        <w:rPr>
          <w:rStyle w:val="NoSpacingChar"/>
          <w:rFonts w:ascii="Arial" w:hAnsi="Arial" w:cs="Arial"/>
        </w:rPr>
        <w:t>.</w:t>
      </w:r>
      <w:r w:rsidR="000306E0" w:rsidRPr="00F921C6">
        <w:rPr>
          <w:rStyle w:val="NoSpacingChar"/>
          <w:rFonts w:ascii="Arial" w:hAnsi="Arial" w:cs="Arial"/>
        </w:rPr>
        <w:t xml:space="preserve"> </w:t>
      </w:r>
      <w:r w:rsidR="00DC5D75" w:rsidRPr="00F921C6">
        <w:rPr>
          <w:rStyle w:val="NoSpacingChar"/>
          <w:rFonts w:ascii="Arial" w:hAnsi="Arial" w:cs="Arial"/>
        </w:rPr>
        <w:t xml:space="preserve">The </w:t>
      </w:r>
      <w:r w:rsidR="00DC5D75" w:rsidRPr="00F921C6">
        <w:rPr>
          <w:rFonts w:ascii="Arial" w:hAnsi="Arial" w:cs="Arial"/>
          <w:lang w:eastAsia="en-GB"/>
        </w:rPr>
        <w:t>AYWLF</w:t>
      </w:r>
      <w:r w:rsidR="00C8068D" w:rsidRPr="00F921C6">
        <w:rPr>
          <w:rFonts w:ascii="Arial" w:hAnsi="Arial" w:cs="Arial"/>
          <w:lang w:eastAsia="en-GB"/>
        </w:rPr>
        <w:t>P</w:t>
      </w:r>
      <w:r w:rsidR="00DC5D75" w:rsidRPr="00F921C6">
        <w:rPr>
          <w:rFonts w:ascii="Arial" w:hAnsi="Arial" w:cs="Arial"/>
          <w:lang w:eastAsia="en-GB"/>
        </w:rPr>
        <w:t xml:space="preserve"> </w:t>
      </w:r>
      <w:r w:rsidR="00C8068D" w:rsidRPr="00F921C6">
        <w:rPr>
          <w:rFonts w:ascii="Arial" w:hAnsi="Arial" w:cs="Arial"/>
          <w:lang w:eastAsia="en-GB"/>
        </w:rPr>
        <w:t xml:space="preserve">received </w:t>
      </w:r>
      <w:r w:rsidR="00DC5D75" w:rsidRPr="00F921C6">
        <w:rPr>
          <w:rFonts w:ascii="Arial" w:hAnsi="Arial" w:cs="Arial"/>
          <w:lang w:eastAsia="en-GB"/>
        </w:rPr>
        <w:t>an overwhelming response</w:t>
      </w:r>
      <w:r w:rsidR="00C8068D" w:rsidRPr="00F921C6">
        <w:rPr>
          <w:rFonts w:ascii="Arial" w:hAnsi="Arial" w:cs="Arial"/>
          <w:lang w:eastAsia="en-GB"/>
        </w:rPr>
        <w:t>;</w:t>
      </w:r>
      <w:r w:rsidR="00DC5D75" w:rsidRPr="00F921C6">
        <w:rPr>
          <w:rFonts w:ascii="Arial" w:hAnsi="Arial" w:cs="Arial"/>
          <w:lang w:eastAsia="en-GB"/>
        </w:rPr>
        <w:t xml:space="preserve"> the first cohort attracted 5,789</w:t>
      </w:r>
      <w:r w:rsidR="00C8068D" w:rsidRPr="00F921C6">
        <w:rPr>
          <w:rFonts w:ascii="Arial" w:hAnsi="Arial" w:cs="Arial"/>
          <w:lang w:eastAsia="en-GB"/>
        </w:rPr>
        <w:t> </w:t>
      </w:r>
      <w:r w:rsidR="00DC5D75" w:rsidRPr="00F921C6">
        <w:rPr>
          <w:rFonts w:ascii="Arial" w:hAnsi="Arial" w:cs="Arial"/>
          <w:lang w:eastAsia="en-GB"/>
        </w:rPr>
        <w:t>applicants</w:t>
      </w:r>
      <w:r w:rsidR="00C8068D" w:rsidRPr="00F921C6">
        <w:rPr>
          <w:rFonts w:ascii="Arial" w:hAnsi="Arial" w:cs="Arial"/>
          <w:lang w:eastAsia="en-GB"/>
        </w:rPr>
        <w:t xml:space="preserve">. However, </w:t>
      </w:r>
      <w:r w:rsidR="00DC5D75" w:rsidRPr="00F921C6">
        <w:rPr>
          <w:rFonts w:ascii="Arial" w:hAnsi="Arial" w:cs="Arial"/>
          <w:lang w:eastAsia="en-GB"/>
        </w:rPr>
        <w:t xml:space="preserve">support was available </w:t>
      </w:r>
      <w:r w:rsidR="00C8068D" w:rsidRPr="00F921C6">
        <w:rPr>
          <w:rFonts w:ascii="Arial" w:hAnsi="Arial" w:cs="Arial"/>
          <w:lang w:eastAsia="en-GB"/>
        </w:rPr>
        <w:t>f</w:t>
      </w:r>
      <w:r w:rsidR="00DC5D75" w:rsidRPr="00F921C6">
        <w:rPr>
          <w:rFonts w:ascii="Arial" w:hAnsi="Arial" w:cs="Arial"/>
          <w:lang w:eastAsia="en-GB"/>
        </w:rPr>
        <w:t>or only 20</w:t>
      </w:r>
      <w:r w:rsidR="00C8068D" w:rsidRPr="00F921C6">
        <w:rPr>
          <w:rFonts w:ascii="Arial" w:hAnsi="Arial" w:cs="Arial"/>
          <w:lang w:eastAsia="en-GB"/>
        </w:rPr>
        <w:t> </w:t>
      </w:r>
      <w:r w:rsidR="00DC5D75" w:rsidRPr="00F921C6">
        <w:rPr>
          <w:rFonts w:ascii="Arial" w:hAnsi="Arial" w:cs="Arial"/>
          <w:lang w:eastAsia="en-GB"/>
        </w:rPr>
        <w:t>young women from 13</w:t>
      </w:r>
      <w:r w:rsidR="00C8068D" w:rsidRPr="00F921C6">
        <w:rPr>
          <w:rFonts w:ascii="Arial" w:hAnsi="Arial" w:cs="Arial"/>
          <w:lang w:eastAsia="en-GB"/>
        </w:rPr>
        <w:t> </w:t>
      </w:r>
      <w:r w:rsidR="00DC5D75" w:rsidRPr="00F921C6">
        <w:rPr>
          <w:rFonts w:ascii="Arial" w:hAnsi="Arial" w:cs="Arial"/>
          <w:lang w:eastAsia="en-GB"/>
        </w:rPr>
        <w:t>countries</w:t>
      </w:r>
      <w:r w:rsidR="00C8068D" w:rsidRPr="00F921C6">
        <w:rPr>
          <w:rFonts w:ascii="Arial" w:hAnsi="Arial" w:cs="Arial"/>
          <w:lang w:eastAsia="en-GB"/>
        </w:rPr>
        <w:t xml:space="preserve">, who </w:t>
      </w:r>
      <w:r w:rsidR="00DC5D75" w:rsidRPr="00F921C6">
        <w:rPr>
          <w:rFonts w:ascii="Arial" w:hAnsi="Arial" w:cs="Arial"/>
          <w:lang w:eastAsia="en-GB"/>
        </w:rPr>
        <w:t xml:space="preserve">have since been placed in various </w:t>
      </w:r>
      <w:r w:rsidR="00C8068D" w:rsidRPr="00F921C6">
        <w:rPr>
          <w:rFonts w:ascii="Arial" w:hAnsi="Arial" w:cs="Arial"/>
          <w:lang w:eastAsia="en-GB"/>
        </w:rPr>
        <w:t xml:space="preserve">United Nations </w:t>
      </w:r>
      <w:r w:rsidR="00DC5D75" w:rsidRPr="00F921C6">
        <w:rPr>
          <w:rFonts w:ascii="Arial" w:hAnsi="Arial" w:cs="Arial"/>
          <w:lang w:eastAsia="en-GB"/>
        </w:rPr>
        <w:t>agencies and related institutions for their fellowship</w:t>
      </w:r>
      <w:r w:rsidR="00C8068D" w:rsidRPr="00F921C6">
        <w:rPr>
          <w:rFonts w:ascii="Arial" w:hAnsi="Arial" w:cs="Arial"/>
          <w:lang w:eastAsia="en-GB"/>
        </w:rPr>
        <w:t xml:space="preserve">s, which </w:t>
      </w:r>
      <w:r w:rsidR="00DC5D75" w:rsidRPr="00F921C6">
        <w:rPr>
          <w:rFonts w:ascii="Arial" w:hAnsi="Arial" w:cs="Arial"/>
          <w:lang w:eastAsia="en-GB"/>
        </w:rPr>
        <w:t>end</w:t>
      </w:r>
      <w:r w:rsidR="00056E5E" w:rsidRPr="00F921C6">
        <w:rPr>
          <w:rFonts w:ascii="Arial" w:hAnsi="Arial" w:cs="Arial"/>
          <w:lang w:eastAsia="en-GB"/>
        </w:rPr>
        <w:t>ed</w:t>
      </w:r>
      <w:r w:rsidR="00DC5D75" w:rsidRPr="00F921C6">
        <w:rPr>
          <w:rFonts w:ascii="Arial" w:hAnsi="Arial" w:cs="Arial"/>
          <w:lang w:eastAsia="en-GB"/>
        </w:rPr>
        <w:t xml:space="preserve"> in March 2020.</w:t>
      </w:r>
    </w:p>
    <w:p w14:paraId="50691208" w14:textId="77777777" w:rsidR="00DC5D75" w:rsidRPr="00F921C6" w:rsidRDefault="00DC5D75" w:rsidP="00DC5D75">
      <w:pPr>
        <w:pStyle w:val="NoSpacing"/>
        <w:jc w:val="both"/>
        <w:rPr>
          <w:rFonts w:ascii="Arial" w:hAnsi="Arial" w:cs="Arial"/>
          <w:lang w:eastAsia="en-GB"/>
        </w:rPr>
      </w:pPr>
    </w:p>
    <w:p w14:paraId="69E5AD85" w14:textId="6991091A" w:rsidR="00DC5D75" w:rsidRPr="00F921C6" w:rsidRDefault="00DC5D75" w:rsidP="00DC5D75">
      <w:pPr>
        <w:pStyle w:val="NoSpacing"/>
        <w:jc w:val="both"/>
        <w:rPr>
          <w:rFonts w:ascii="Arial" w:hAnsi="Arial" w:cs="Arial"/>
          <w:lang w:eastAsia="en-GB"/>
        </w:rPr>
      </w:pPr>
      <w:r w:rsidRPr="00F921C6">
        <w:rPr>
          <w:rFonts w:ascii="Arial" w:hAnsi="Arial" w:cs="Arial"/>
        </w:rPr>
        <w:t>The MT</w:t>
      </w:r>
      <w:r w:rsidR="007316ED" w:rsidRPr="00F921C6">
        <w:rPr>
          <w:rFonts w:ascii="Arial" w:hAnsi="Arial" w:cs="Arial"/>
        </w:rPr>
        <w:t xml:space="preserve">E further found that </w:t>
      </w:r>
      <w:r w:rsidR="00056E5E" w:rsidRPr="00F921C6">
        <w:rPr>
          <w:rFonts w:ascii="Arial" w:hAnsi="Arial" w:cs="Arial"/>
        </w:rPr>
        <w:t xml:space="preserve">the support of the RP allowed </w:t>
      </w:r>
      <w:r w:rsidR="007316ED" w:rsidRPr="00F921C6">
        <w:rPr>
          <w:rFonts w:ascii="Arial" w:hAnsi="Arial" w:cs="Arial"/>
        </w:rPr>
        <w:t xml:space="preserve">AUC staff </w:t>
      </w:r>
      <w:r w:rsidR="00056E5E" w:rsidRPr="00F921C6">
        <w:rPr>
          <w:rFonts w:ascii="Arial" w:hAnsi="Arial" w:cs="Arial"/>
        </w:rPr>
        <w:t xml:space="preserve">to build </w:t>
      </w:r>
      <w:r w:rsidRPr="00F921C6">
        <w:rPr>
          <w:rFonts w:ascii="Arial" w:hAnsi="Arial" w:cs="Arial"/>
        </w:rPr>
        <w:t>capacity o</w:t>
      </w:r>
      <w:r w:rsidR="007316ED" w:rsidRPr="00F921C6">
        <w:rPr>
          <w:rFonts w:ascii="Arial" w:hAnsi="Arial" w:cs="Arial"/>
        </w:rPr>
        <w:t>n</w:t>
      </w:r>
      <w:r w:rsidRPr="00F921C6">
        <w:rPr>
          <w:rFonts w:ascii="Arial" w:hAnsi="Arial" w:cs="Arial"/>
        </w:rPr>
        <w:t xml:space="preserve"> gender mainstreaming. </w:t>
      </w:r>
      <w:r w:rsidR="00056E5E" w:rsidRPr="00F921C6">
        <w:rPr>
          <w:rFonts w:ascii="Arial" w:hAnsi="Arial" w:cs="Arial"/>
        </w:rPr>
        <w:t>O</w:t>
      </w:r>
      <w:r w:rsidRPr="00F921C6">
        <w:rPr>
          <w:rFonts w:ascii="Arial" w:hAnsi="Arial" w:cs="Arial"/>
        </w:rPr>
        <w:t xml:space="preserve">f the 24 AUC staff </w:t>
      </w:r>
      <w:r w:rsidR="00056E5E" w:rsidRPr="00F921C6">
        <w:rPr>
          <w:rFonts w:ascii="Arial" w:hAnsi="Arial" w:cs="Arial"/>
        </w:rPr>
        <w:t xml:space="preserve">members </w:t>
      </w:r>
      <w:r w:rsidR="009F1493" w:rsidRPr="00F921C6">
        <w:rPr>
          <w:rFonts w:ascii="Arial" w:hAnsi="Arial" w:cs="Arial"/>
        </w:rPr>
        <w:t xml:space="preserve">who received </w:t>
      </w:r>
      <w:r w:rsidRPr="00F921C6">
        <w:rPr>
          <w:rFonts w:ascii="Arial" w:hAnsi="Arial" w:cs="Arial"/>
        </w:rPr>
        <w:t>train</w:t>
      </w:r>
      <w:r w:rsidR="009F1493" w:rsidRPr="00F921C6">
        <w:rPr>
          <w:rFonts w:ascii="Arial" w:hAnsi="Arial" w:cs="Arial"/>
        </w:rPr>
        <w:t>ing</w:t>
      </w:r>
      <w:r w:rsidRPr="00F921C6">
        <w:rPr>
          <w:rFonts w:ascii="Arial" w:hAnsi="Arial" w:cs="Arial"/>
        </w:rPr>
        <w:t>, over 50</w:t>
      </w:r>
      <w:r w:rsidR="00056E5E" w:rsidRPr="00F921C6">
        <w:rPr>
          <w:rFonts w:ascii="Arial" w:hAnsi="Arial" w:cs="Arial"/>
        </w:rPr>
        <w:t> percent</w:t>
      </w:r>
      <w:r w:rsidRPr="00F921C6">
        <w:rPr>
          <w:rFonts w:ascii="Arial" w:hAnsi="Arial" w:cs="Arial"/>
        </w:rPr>
        <w:t xml:space="preserve"> were women.</w:t>
      </w:r>
      <w:r w:rsidR="000306E0" w:rsidRPr="00F921C6">
        <w:rPr>
          <w:rFonts w:ascii="Arial" w:hAnsi="Arial" w:cs="Arial"/>
        </w:rPr>
        <w:t xml:space="preserve"> </w:t>
      </w:r>
      <w:r w:rsidRPr="00F921C6">
        <w:rPr>
          <w:rStyle w:val="NoSpacingChar"/>
          <w:rFonts w:ascii="Arial" w:hAnsi="Arial" w:cs="Arial"/>
        </w:rPr>
        <w:t>A total of 42 UNDP</w:t>
      </w:r>
      <w:r w:rsidR="00056E5E" w:rsidRPr="00F921C6">
        <w:rPr>
          <w:rStyle w:val="NoSpacingChar"/>
          <w:rFonts w:ascii="Arial" w:hAnsi="Arial" w:cs="Arial"/>
        </w:rPr>
        <w:t xml:space="preserve"> and </w:t>
      </w:r>
      <w:r w:rsidRPr="00F921C6">
        <w:rPr>
          <w:rStyle w:val="NoSpacingChar"/>
          <w:rFonts w:ascii="Arial" w:hAnsi="Arial" w:cs="Arial"/>
        </w:rPr>
        <w:t>UN</w:t>
      </w:r>
      <w:r w:rsidR="00056E5E" w:rsidRPr="00F921C6">
        <w:rPr>
          <w:rStyle w:val="NoSpacingChar"/>
          <w:rFonts w:ascii="Arial" w:hAnsi="Arial" w:cs="Arial"/>
        </w:rPr>
        <w:t xml:space="preserve"> </w:t>
      </w:r>
      <w:r w:rsidRPr="00F921C6">
        <w:rPr>
          <w:rStyle w:val="NoSpacingChar"/>
          <w:rFonts w:ascii="Arial" w:hAnsi="Arial" w:cs="Arial"/>
        </w:rPr>
        <w:t xml:space="preserve">Women staff from 23 RBA countries acquired knowledge and skills on </w:t>
      </w:r>
      <w:r w:rsidR="00056E5E" w:rsidRPr="00F921C6">
        <w:rPr>
          <w:rStyle w:val="NoSpacingChar"/>
          <w:rFonts w:ascii="Arial" w:hAnsi="Arial" w:cs="Arial"/>
        </w:rPr>
        <w:t>g</w:t>
      </w:r>
      <w:r w:rsidRPr="00F921C6">
        <w:rPr>
          <w:rStyle w:val="NoSpacingChar"/>
          <w:rFonts w:ascii="Arial" w:hAnsi="Arial" w:cs="Arial"/>
        </w:rPr>
        <w:t xml:space="preserve">ender and </w:t>
      </w:r>
      <w:r w:rsidR="00056E5E" w:rsidRPr="00F921C6">
        <w:rPr>
          <w:rStyle w:val="NoSpacingChar"/>
          <w:rFonts w:ascii="Arial" w:hAnsi="Arial" w:cs="Arial"/>
        </w:rPr>
        <w:t>e</w:t>
      </w:r>
      <w:r w:rsidRPr="00F921C6">
        <w:rPr>
          <w:rStyle w:val="NoSpacingChar"/>
          <w:rFonts w:ascii="Arial" w:hAnsi="Arial" w:cs="Arial"/>
        </w:rPr>
        <w:t>lection</w:t>
      </w:r>
      <w:r w:rsidR="00056E5E" w:rsidRPr="00F921C6">
        <w:rPr>
          <w:rStyle w:val="NoSpacingChar"/>
          <w:rFonts w:ascii="Arial" w:hAnsi="Arial" w:cs="Arial"/>
        </w:rPr>
        <w:t xml:space="preserve"> through the Building Resources in Democracy Governance and Elections (BRIDGE) project</w:t>
      </w:r>
      <w:r w:rsidRPr="00F921C6">
        <w:rPr>
          <w:rStyle w:val="NoSpacingChar"/>
          <w:rFonts w:ascii="Arial" w:hAnsi="Arial" w:cs="Arial"/>
        </w:rPr>
        <w:t xml:space="preserve">. The women were selected from African countries holding elections </w:t>
      </w:r>
      <w:r w:rsidR="00056E5E" w:rsidRPr="00F921C6">
        <w:rPr>
          <w:rStyle w:val="NoSpacingChar"/>
          <w:rFonts w:ascii="Arial" w:hAnsi="Arial" w:cs="Arial"/>
        </w:rPr>
        <w:t xml:space="preserve">between </w:t>
      </w:r>
      <w:r w:rsidRPr="00F921C6">
        <w:rPr>
          <w:rStyle w:val="NoSpacingChar"/>
          <w:rFonts w:ascii="Arial" w:hAnsi="Arial" w:cs="Arial"/>
        </w:rPr>
        <w:t>2019</w:t>
      </w:r>
      <w:r w:rsidR="00056E5E" w:rsidRPr="00F921C6">
        <w:rPr>
          <w:rStyle w:val="NoSpacingChar"/>
          <w:rFonts w:ascii="Arial" w:hAnsi="Arial" w:cs="Arial"/>
        </w:rPr>
        <w:t xml:space="preserve"> and </w:t>
      </w:r>
      <w:r w:rsidRPr="00F921C6">
        <w:rPr>
          <w:rStyle w:val="NoSpacingChar"/>
          <w:rFonts w:ascii="Arial" w:hAnsi="Arial" w:cs="Arial"/>
        </w:rPr>
        <w:t>2022</w:t>
      </w:r>
      <w:r w:rsidR="00056E5E" w:rsidRPr="00F921C6">
        <w:rPr>
          <w:rStyle w:val="NoSpacingChar"/>
          <w:rFonts w:ascii="Arial" w:hAnsi="Arial" w:cs="Arial"/>
        </w:rPr>
        <w:t xml:space="preserve"> </w:t>
      </w:r>
      <w:r w:rsidRPr="00F921C6">
        <w:rPr>
          <w:rStyle w:val="NoSpacingChar"/>
          <w:rFonts w:ascii="Arial" w:hAnsi="Arial" w:cs="Arial"/>
        </w:rPr>
        <w:t xml:space="preserve">to enable </w:t>
      </w:r>
      <w:r w:rsidR="00056E5E" w:rsidRPr="00F921C6">
        <w:rPr>
          <w:rStyle w:val="NoSpacingChar"/>
          <w:rFonts w:ascii="Arial" w:hAnsi="Arial" w:cs="Arial"/>
        </w:rPr>
        <w:t xml:space="preserve">them </w:t>
      </w:r>
      <w:r w:rsidRPr="00F921C6">
        <w:rPr>
          <w:rStyle w:val="NoSpacingChar"/>
          <w:rFonts w:ascii="Arial" w:hAnsi="Arial" w:cs="Arial"/>
        </w:rPr>
        <w:t>to engage with relevant stakeholders</w:t>
      </w:r>
      <w:r w:rsidR="00A81B20" w:rsidRPr="00F921C6">
        <w:rPr>
          <w:rStyle w:val="NoSpacingChar"/>
          <w:rFonts w:ascii="Arial" w:hAnsi="Arial" w:cs="Arial"/>
        </w:rPr>
        <w:t xml:space="preserve"> from a gender perspective</w:t>
      </w:r>
      <w:r w:rsidR="00056E5E" w:rsidRPr="00F921C6">
        <w:rPr>
          <w:rStyle w:val="NoSpacingChar"/>
          <w:rFonts w:ascii="Arial" w:hAnsi="Arial" w:cs="Arial"/>
        </w:rPr>
        <w:t>,</w:t>
      </w:r>
      <w:r w:rsidRPr="00F921C6">
        <w:rPr>
          <w:rStyle w:val="NoSpacingChar"/>
          <w:rFonts w:ascii="Arial" w:hAnsi="Arial" w:cs="Arial"/>
        </w:rPr>
        <w:t xml:space="preserve"> including </w:t>
      </w:r>
      <w:r w:rsidR="00056E5E" w:rsidRPr="00F921C6">
        <w:rPr>
          <w:rStyle w:val="NoSpacingChar"/>
          <w:rFonts w:ascii="Arial" w:hAnsi="Arial" w:cs="Arial"/>
        </w:rPr>
        <w:t>election management bodies</w:t>
      </w:r>
      <w:r w:rsidRPr="00F921C6">
        <w:rPr>
          <w:rStyle w:val="NoSpacingChar"/>
          <w:rFonts w:ascii="Arial" w:hAnsi="Arial" w:cs="Arial"/>
        </w:rPr>
        <w:t xml:space="preserve">, women candidates, </w:t>
      </w:r>
      <w:proofErr w:type="gramStart"/>
      <w:r w:rsidRPr="00F921C6">
        <w:rPr>
          <w:rStyle w:val="NoSpacingChar"/>
          <w:rFonts w:ascii="Arial" w:hAnsi="Arial" w:cs="Arial"/>
        </w:rPr>
        <w:t>voters</w:t>
      </w:r>
      <w:proofErr w:type="gramEnd"/>
      <w:r w:rsidR="00A81B20" w:rsidRPr="00F921C6">
        <w:rPr>
          <w:rStyle w:val="NoSpacingChar"/>
          <w:rFonts w:ascii="Arial" w:hAnsi="Arial" w:cs="Arial"/>
        </w:rPr>
        <w:t xml:space="preserve"> and</w:t>
      </w:r>
      <w:r w:rsidRPr="00F921C6">
        <w:rPr>
          <w:rStyle w:val="NoSpacingChar"/>
          <w:rFonts w:ascii="Arial" w:hAnsi="Arial" w:cs="Arial"/>
        </w:rPr>
        <w:t xml:space="preserve"> political parties, </w:t>
      </w:r>
      <w:r w:rsidR="00A81B20" w:rsidRPr="00F921C6">
        <w:rPr>
          <w:rStyle w:val="NoSpacingChar"/>
          <w:rFonts w:ascii="Arial" w:hAnsi="Arial" w:cs="Arial"/>
        </w:rPr>
        <w:t xml:space="preserve">as well as with </w:t>
      </w:r>
      <w:r w:rsidRPr="00F921C6">
        <w:rPr>
          <w:rStyle w:val="NoSpacingChar"/>
          <w:rFonts w:ascii="Arial" w:hAnsi="Arial" w:cs="Arial"/>
        </w:rPr>
        <w:t xml:space="preserve">national electoral laws and policies. Over 20 female delegates attended the regional consultation for East Africa on </w:t>
      </w:r>
      <w:r w:rsidR="00A81B20" w:rsidRPr="00F921C6">
        <w:rPr>
          <w:rStyle w:val="NoSpacingChar"/>
          <w:rFonts w:ascii="Arial" w:hAnsi="Arial" w:cs="Arial"/>
        </w:rPr>
        <w:t xml:space="preserve">introducing </w:t>
      </w:r>
      <w:r w:rsidRPr="00F921C6">
        <w:rPr>
          <w:rStyle w:val="NoSpacingChar"/>
          <w:rFonts w:ascii="Arial" w:hAnsi="Arial" w:cs="Arial"/>
        </w:rPr>
        <w:t xml:space="preserve">and implementing the </w:t>
      </w:r>
      <w:r w:rsidR="00A81B20" w:rsidRPr="00F921C6">
        <w:rPr>
          <w:rStyle w:val="NoSpacingChar"/>
          <w:rFonts w:ascii="Arial" w:hAnsi="Arial" w:cs="Arial"/>
        </w:rPr>
        <w:t>c</w:t>
      </w:r>
      <w:r w:rsidR="00056E5E" w:rsidRPr="00F921C6">
        <w:rPr>
          <w:rStyle w:val="NoSpacingChar"/>
          <w:rFonts w:ascii="Arial" w:hAnsi="Arial" w:cs="Arial"/>
        </w:rPr>
        <w:t>ontinental results framework for reporting and monitoring on the implementation of the Women, Peace and Security Agenda in Africa</w:t>
      </w:r>
      <w:r w:rsidR="009F1493" w:rsidRPr="00F921C6">
        <w:rPr>
          <w:rStyle w:val="NoSpacingChar"/>
          <w:rFonts w:ascii="Arial" w:hAnsi="Arial" w:cs="Arial"/>
        </w:rPr>
        <w:t>. The consultation</w:t>
      </w:r>
      <w:r w:rsidR="00A81B20" w:rsidRPr="00F921C6">
        <w:rPr>
          <w:rStyle w:val="NoSpacingChar"/>
          <w:rFonts w:ascii="Arial" w:hAnsi="Arial" w:cs="Arial"/>
        </w:rPr>
        <w:t xml:space="preserve"> was held </w:t>
      </w:r>
      <w:r w:rsidRPr="00F921C6">
        <w:rPr>
          <w:rFonts w:ascii="Arial" w:hAnsi="Arial" w:cs="Arial"/>
        </w:rPr>
        <w:t>in Arusha</w:t>
      </w:r>
      <w:r w:rsidR="00A81B20" w:rsidRPr="00F921C6">
        <w:rPr>
          <w:rFonts w:ascii="Arial" w:hAnsi="Arial" w:cs="Arial"/>
        </w:rPr>
        <w:t>, Tanzania and</w:t>
      </w:r>
      <w:r w:rsidRPr="00F921C6">
        <w:rPr>
          <w:rFonts w:ascii="Arial" w:hAnsi="Arial" w:cs="Arial"/>
        </w:rPr>
        <w:t xml:space="preserve"> organized by the intervention.</w:t>
      </w:r>
      <w:r w:rsidR="000306E0" w:rsidRPr="00F921C6">
        <w:rPr>
          <w:rFonts w:ascii="Arial" w:hAnsi="Arial" w:cs="Arial"/>
        </w:rPr>
        <w:t xml:space="preserve"> </w:t>
      </w:r>
      <w:r w:rsidR="00A81B20" w:rsidRPr="00F921C6">
        <w:rPr>
          <w:rFonts w:ascii="Arial" w:hAnsi="Arial" w:cs="Arial"/>
        </w:rPr>
        <w:t>In addition, 21 </w:t>
      </w:r>
      <w:r w:rsidRPr="00F921C6">
        <w:rPr>
          <w:rFonts w:ascii="Arial" w:hAnsi="Arial" w:cs="Arial"/>
        </w:rPr>
        <w:t xml:space="preserve">young women were placed </w:t>
      </w:r>
      <w:r w:rsidR="00A81B20" w:rsidRPr="00F921C6">
        <w:rPr>
          <w:rFonts w:ascii="Arial" w:hAnsi="Arial" w:cs="Arial"/>
        </w:rPr>
        <w:t xml:space="preserve">in </w:t>
      </w:r>
      <w:r w:rsidRPr="00F921C6">
        <w:rPr>
          <w:rFonts w:ascii="Arial" w:hAnsi="Arial" w:cs="Arial"/>
        </w:rPr>
        <w:t>internship</w:t>
      </w:r>
      <w:r w:rsidR="00A81B20" w:rsidRPr="00F921C6">
        <w:rPr>
          <w:rFonts w:ascii="Arial" w:hAnsi="Arial" w:cs="Arial"/>
        </w:rPr>
        <w:t>s</w:t>
      </w:r>
      <w:r w:rsidRPr="00F921C6">
        <w:rPr>
          <w:rFonts w:ascii="Arial" w:hAnsi="Arial" w:cs="Arial"/>
        </w:rPr>
        <w:t xml:space="preserve"> under AYWL</w:t>
      </w:r>
      <w:r w:rsidR="007B27D0" w:rsidRPr="00F921C6">
        <w:rPr>
          <w:rFonts w:ascii="Arial" w:hAnsi="Arial" w:cs="Arial"/>
        </w:rPr>
        <w:t>F</w:t>
      </w:r>
      <w:r w:rsidRPr="00F921C6">
        <w:rPr>
          <w:rFonts w:ascii="Arial" w:hAnsi="Arial" w:cs="Arial"/>
        </w:rPr>
        <w:t>P</w:t>
      </w:r>
      <w:r w:rsidR="00A81B20" w:rsidRPr="00F921C6">
        <w:rPr>
          <w:rFonts w:ascii="Arial" w:hAnsi="Arial" w:cs="Arial"/>
        </w:rPr>
        <w:t>, and</w:t>
      </w:r>
      <w:r w:rsidR="000306E0" w:rsidRPr="00F921C6">
        <w:rPr>
          <w:rFonts w:ascii="Arial" w:hAnsi="Arial" w:cs="Arial"/>
        </w:rPr>
        <w:t xml:space="preserve"> </w:t>
      </w:r>
      <w:r w:rsidR="00A81B20" w:rsidRPr="00F921C6">
        <w:rPr>
          <w:rFonts w:ascii="Arial" w:hAnsi="Arial" w:cs="Arial"/>
        </w:rPr>
        <w:t>o</w:t>
      </w:r>
      <w:r w:rsidRPr="00F921C6">
        <w:rPr>
          <w:rFonts w:ascii="Arial" w:hAnsi="Arial" w:cs="Arial"/>
        </w:rPr>
        <w:t>ver 900 you</w:t>
      </w:r>
      <w:r w:rsidR="00A81B20" w:rsidRPr="00F921C6">
        <w:rPr>
          <w:rFonts w:ascii="Arial" w:hAnsi="Arial" w:cs="Arial"/>
        </w:rPr>
        <w:t>ng</w:t>
      </w:r>
      <w:r w:rsidRPr="00F921C6">
        <w:rPr>
          <w:rFonts w:ascii="Arial" w:hAnsi="Arial" w:cs="Arial"/>
        </w:rPr>
        <w:t xml:space="preserve"> </w:t>
      </w:r>
      <w:r w:rsidR="00056E5E" w:rsidRPr="00F921C6">
        <w:rPr>
          <w:rFonts w:ascii="Arial" w:hAnsi="Arial" w:cs="Arial"/>
        </w:rPr>
        <w:t xml:space="preserve">people </w:t>
      </w:r>
      <w:r w:rsidRPr="00F921C6">
        <w:rPr>
          <w:rFonts w:ascii="Arial" w:hAnsi="Arial" w:cs="Arial"/>
        </w:rPr>
        <w:t xml:space="preserve">have been supported </w:t>
      </w:r>
      <w:r w:rsidR="00A81B20" w:rsidRPr="00F921C6">
        <w:rPr>
          <w:rFonts w:ascii="Arial" w:hAnsi="Arial" w:cs="Arial"/>
        </w:rPr>
        <w:t xml:space="preserve">by </w:t>
      </w:r>
      <w:r w:rsidRPr="00F921C6">
        <w:rPr>
          <w:rFonts w:ascii="Arial" w:hAnsi="Arial" w:cs="Arial"/>
        </w:rPr>
        <w:t>the entrepreneurship initiative implemented in partnership with IGAD, A</w:t>
      </w:r>
      <w:r w:rsidR="00056E5E" w:rsidRPr="00F921C6">
        <w:rPr>
          <w:rFonts w:ascii="Arial" w:hAnsi="Arial" w:cs="Arial"/>
        </w:rPr>
        <w:t>f</w:t>
      </w:r>
      <w:r w:rsidRPr="00F921C6">
        <w:rPr>
          <w:rFonts w:ascii="Arial" w:hAnsi="Arial" w:cs="Arial"/>
        </w:rPr>
        <w:t xml:space="preserve">DB and </w:t>
      </w:r>
      <w:r w:rsidR="00056E5E" w:rsidRPr="00F921C6">
        <w:rPr>
          <w:rFonts w:ascii="Arial" w:hAnsi="Arial" w:cs="Arial"/>
        </w:rPr>
        <w:t xml:space="preserve">the </w:t>
      </w:r>
      <w:r w:rsidRPr="00F921C6">
        <w:rPr>
          <w:rFonts w:ascii="Arial" w:hAnsi="Arial" w:cs="Arial"/>
        </w:rPr>
        <w:t xml:space="preserve">Tony </w:t>
      </w:r>
      <w:r w:rsidRPr="00F921C6">
        <w:rPr>
          <w:rFonts w:ascii="Arial" w:hAnsi="Arial" w:cs="Arial"/>
          <w:lang w:val="en-GB"/>
        </w:rPr>
        <w:t>Elumelu</w:t>
      </w:r>
      <w:r w:rsidRPr="00F921C6">
        <w:rPr>
          <w:rFonts w:ascii="Arial" w:hAnsi="Arial" w:cs="Arial"/>
        </w:rPr>
        <w:t xml:space="preserve"> Foundation. </w:t>
      </w:r>
      <w:r w:rsidR="009F1493" w:rsidRPr="00F921C6">
        <w:rPr>
          <w:rFonts w:ascii="Arial" w:hAnsi="Arial" w:cs="Arial"/>
        </w:rPr>
        <w:t>T</w:t>
      </w:r>
      <w:r w:rsidRPr="00F921C6">
        <w:rPr>
          <w:rFonts w:ascii="Arial" w:hAnsi="Arial" w:cs="Arial"/>
        </w:rPr>
        <w:t xml:space="preserve">he </w:t>
      </w:r>
      <w:r w:rsidR="009F1493" w:rsidRPr="00F921C6">
        <w:rPr>
          <w:rFonts w:ascii="Arial" w:hAnsi="Arial" w:cs="Arial"/>
        </w:rPr>
        <w:t>G</w:t>
      </w:r>
      <w:r w:rsidR="00A81B20" w:rsidRPr="00F921C6">
        <w:rPr>
          <w:rFonts w:ascii="Arial" w:hAnsi="Arial" w:cs="Arial"/>
        </w:rPr>
        <w:t xml:space="preserve">ender </w:t>
      </w:r>
      <w:r w:rsidRPr="00F921C6">
        <w:rPr>
          <w:rFonts w:ascii="Arial" w:hAnsi="Arial" w:cs="Arial"/>
        </w:rPr>
        <w:t xml:space="preserve">initiatives </w:t>
      </w:r>
      <w:r w:rsidR="00056E5E" w:rsidRPr="00F921C6">
        <w:rPr>
          <w:rFonts w:ascii="Arial" w:hAnsi="Arial" w:cs="Arial"/>
        </w:rPr>
        <w:t>prioritized</w:t>
      </w:r>
      <w:r w:rsidR="00194795" w:rsidRPr="00F921C6">
        <w:rPr>
          <w:rFonts w:ascii="Arial" w:hAnsi="Arial" w:cs="Arial"/>
        </w:rPr>
        <w:t xml:space="preserve"> </w:t>
      </w:r>
      <w:r w:rsidRPr="00F921C6">
        <w:rPr>
          <w:rFonts w:ascii="Arial" w:hAnsi="Arial" w:cs="Arial"/>
        </w:rPr>
        <w:t xml:space="preserve">countries </w:t>
      </w:r>
      <w:r w:rsidR="00A81B20" w:rsidRPr="00F921C6">
        <w:rPr>
          <w:rFonts w:ascii="Arial" w:hAnsi="Arial" w:cs="Arial"/>
        </w:rPr>
        <w:t xml:space="preserve">in </w:t>
      </w:r>
      <w:r w:rsidRPr="00F921C6">
        <w:rPr>
          <w:rFonts w:ascii="Arial" w:hAnsi="Arial" w:cs="Arial"/>
        </w:rPr>
        <w:t>conflict</w:t>
      </w:r>
      <w:r w:rsidR="00A81B20" w:rsidRPr="00F921C6">
        <w:rPr>
          <w:rFonts w:ascii="Arial" w:hAnsi="Arial" w:cs="Arial"/>
        </w:rPr>
        <w:t>,</w:t>
      </w:r>
      <w:r w:rsidRPr="00F921C6">
        <w:rPr>
          <w:rFonts w:ascii="Arial" w:hAnsi="Arial" w:cs="Arial"/>
        </w:rPr>
        <w:t xml:space="preserve"> like Mali</w:t>
      </w:r>
      <w:r w:rsidR="00A81B20" w:rsidRPr="00F921C6">
        <w:rPr>
          <w:rFonts w:ascii="Arial" w:hAnsi="Arial" w:cs="Arial"/>
        </w:rPr>
        <w:t>,</w:t>
      </w:r>
      <w:r w:rsidRPr="00F921C6">
        <w:rPr>
          <w:rFonts w:ascii="Arial" w:hAnsi="Arial" w:cs="Arial"/>
        </w:rPr>
        <w:t xml:space="preserve"> and </w:t>
      </w:r>
      <w:r w:rsidR="00A81B20" w:rsidRPr="00F921C6">
        <w:rPr>
          <w:rFonts w:ascii="Arial" w:hAnsi="Arial" w:cs="Arial"/>
        </w:rPr>
        <w:t xml:space="preserve">therefore </w:t>
      </w:r>
      <w:r w:rsidRPr="00F921C6">
        <w:rPr>
          <w:rFonts w:ascii="Arial" w:hAnsi="Arial" w:cs="Arial"/>
        </w:rPr>
        <w:t>worked with internally displaced communities.</w:t>
      </w:r>
    </w:p>
    <w:p w14:paraId="2B3EC7BF" w14:textId="77777777" w:rsidR="00DC5D75" w:rsidRPr="00F921C6" w:rsidRDefault="00DC5D75" w:rsidP="00DC5D75">
      <w:pPr>
        <w:pStyle w:val="NoSpacing"/>
        <w:jc w:val="both"/>
        <w:rPr>
          <w:rFonts w:ascii="Arial" w:hAnsi="Arial" w:cs="Arial"/>
        </w:rPr>
      </w:pPr>
    </w:p>
    <w:p w14:paraId="2281AA9A" w14:textId="3C26879E" w:rsidR="007316ED" w:rsidRPr="00F921C6" w:rsidRDefault="00DC5D75" w:rsidP="007316ED">
      <w:pPr>
        <w:pStyle w:val="NoSpacing"/>
        <w:rPr>
          <w:rFonts w:ascii="Arial" w:hAnsi="Arial" w:cs="Arial"/>
          <w:b/>
          <w:u w:val="single"/>
        </w:rPr>
      </w:pPr>
      <w:r w:rsidRPr="00F921C6">
        <w:rPr>
          <w:rFonts w:ascii="Arial" w:hAnsi="Arial" w:cs="Arial"/>
          <w:b/>
        </w:rPr>
        <w:t xml:space="preserve">Output 2.6: </w:t>
      </w:r>
      <w:r w:rsidR="007316ED" w:rsidRPr="00F921C6">
        <w:rPr>
          <w:rFonts w:ascii="Arial" w:hAnsi="Arial" w:cs="Arial"/>
          <w:u w:val="dotted"/>
          <w:lang w:val="en-GB"/>
        </w:rPr>
        <w:t>Member States are enabled to deliver on Nationally Determined Contributions (NDC) commitments and encourage public-private investment in renewable energy</w:t>
      </w:r>
      <w:r w:rsidR="009B4036" w:rsidRPr="00F921C6">
        <w:rPr>
          <w:rFonts w:ascii="Arial" w:hAnsi="Arial" w:cs="Arial"/>
          <w:u w:val="dotted"/>
          <w:lang w:val="en-GB"/>
        </w:rPr>
        <w:t>.</w:t>
      </w:r>
      <w:r w:rsidRPr="00F921C6">
        <w:rPr>
          <w:rFonts w:ascii="Arial" w:hAnsi="Arial" w:cs="Arial"/>
          <w:b/>
          <w:u w:val="single"/>
        </w:rPr>
        <w:t xml:space="preserve"> </w:t>
      </w:r>
    </w:p>
    <w:p w14:paraId="637AA2F8" w14:textId="64DAA090" w:rsidR="00DC5D75" w:rsidRPr="00F921C6" w:rsidRDefault="00DC5D75" w:rsidP="00DC5D75">
      <w:pPr>
        <w:pStyle w:val="Footer"/>
        <w:jc w:val="both"/>
        <w:rPr>
          <w:rFonts w:ascii="Arial" w:hAnsi="Arial" w:cs="Arial"/>
          <w:lang w:val="en-GB"/>
        </w:rPr>
      </w:pPr>
      <w:r w:rsidRPr="00F921C6">
        <w:rPr>
          <w:rFonts w:ascii="Arial" w:hAnsi="Arial" w:cs="Arial"/>
          <w:iCs/>
          <w:color w:val="000000"/>
          <w:lang w:val="en-GB"/>
        </w:rPr>
        <w:t xml:space="preserve">This intervention </w:t>
      </w:r>
      <w:r w:rsidR="009B4036" w:rsidRPr="00F921C6">
        <w:rPr>
          <w:rFonts w:ascii="Arial" w:hAnsi="Arial" w:cs="Arial"/>
          <w:iCs/>
          <w:color w:val="000000"/>
          <w:lang w:val="en-GB"/>
        </w:rPr>
        <w:t>recorded substantive progress in the sole project output</w:t>
      </w:r>
      <w:r w:rsidR="00323D8F" w:rsidRPr="00F921C6">
        <w:rPr>
          <w:rFonts w:ascii="Arial" w:hAnsi="Arial" w:cs="Arial"/>
          <w:iCs/>
          <w:color w:val="000000"/>
          <w:lang w:val="en-GB"/>
        </w:rPr>
        <w:t>: “</w:t>
      </w:r>
      <w:r w:rsidR="00603C66" w:rsidRPr="00F921C6">
        <w:rPr>
          <w:rStyle w:val="NoSpacingChar"/>
          <w:rFonts w:ascii="Arial" w:hAnsi="Arial" w:cs="Arial"/>
        </w:rPr>
        <w:t>Number of relevant actors</w:t>
      </w:r>
      <w:r w:rsidR="006E646B" w:rsidRPr="00F921C6">
        <w:rPr>
          <w:rStyle w:val="NoSpacingChar"/>
          <w:rFonts w:ascii="Arial" w:hAnsi="Arial" w:cs="Arial"/>
        </w:rPr>
        <w:t xml:space="preserve"> </w:t>
      </w:r>
      <w:r w:rsidR="00603C66" w:rsidRPr="00F921C6">
        <w:rPr>
          <w:rStyle w:val="NoSpacingChar"/>
          <w:rFonts w:ascii="Arial" w:hAnsi="Arial" w:cs="Arial"/>
        </w:rPr>
        <w:t>using the Africa Sustainable Energy De-Risking Facility (A-SEDF)</w:t>
      </w:r>
      <w:r w:rsidR="00323D8F" w:rsidRPr="00F921C6">
        <w:rPr>
          <w:rStyle w:val="NoSpacingChar"/>
          <w:rFonts w:ascii="Arial" w:hAnsi="Arial" w:cs="Arial"/>
        </w:rPr>
        <w:t>”</w:t>
      </w:r>
      <w:r w:rsidR="00EC1BF3" w:rsidRPr="00F921C6">
        <w:rPr>
          <w:rStyle w:val="NoSpacingChar"/>
          <w:rFonts w:ascii="Arial" w:hAnsi="Arial" w:cs="Arial"/>
        </w:rPr>
        <w:t>.</w:t>
      </w:r>
      <w:r w:rsidR="000306E0" w:rsidRPr="00F921C6">
        <w:rPr>
          <w:rStyle w:val="NoSpacingChar"/>
          <w:rFonts w:ascii="Arial" w:hAnsi="Arial" w:cs="Arial"/>
        </w:rPr>
        <w:t xml:space="preserve"> </w:t>
      </w:r>
      <w:r w:rsidR="008A0F91" w:rsidRPr="00F921C6">
        <w:rPr>
          <w:rStyle w:val="NoSpacingChar"/>
          <w:rFonts w:ascii="Arial" w:hAnsi="Arial" w:cs="Arial"/>
        </w:rPr>
        <w:t>While t</w:t>
      </w:r>
      <w:r w:rsidR="00EC1BF3" w:rsidRPr="00F921C6">
        <w:rPr>
          <w:rFonts w:ascii="Arial" w:hAnsi="Arial" w:cs="Arial"/>
          <w:iCs/>
          <w:color w:val="000000"/>
          <w:lang w:val="en-GB"/>
        </w:rPr>
        <w:t xml:space="preserve">he evaluation </w:t>
      </w:r>
      <w:r w:rsidR="008A0F91" w:rsidRPr="00F921C6">
        <w:rPr>
          <w:rFonts w:ascii="Arial" w:hAnsi="Arial" w:cs="Arial"/>
          <w:iCs/>
          <w:color w:val="000000"/>
          <w:lang w:val="en-GB"/>
        </w:rPr>
        <w:t xml:space="preserve">found </w:t>
      </w:r>
      <w:r w:rsidR="00EC1BF3" w:rsidRPr="00F921C6">
        <w:rPr>
          <w:rFonts w:ascii="Arial" w:hAnsi="Arial" w:cs="Arial"/>
          <w:iCs/>
          <w:color w:val="000000"/>
          <w:lang w:val="en-GB"/>
        </w:rPr>
        <w:t xml:space="preserve">it </w:t>
      </w:r>
      <w:r w:rsidR="008A0F91" w:rsidRPr="00F921C6">
        <w:rPr>
          <w:rFonts w:ascii="Arial" w:hAnsi="Arial" w:cs="Arial"/>
          <w:iCs/>
          <w:color w:val="000000"/>
          <w:lang w:val="en-GB"/>
        </w:rPr>
        <w:t xml:space="preserve">difficult </w:t>
      </w:r>
      <w:r w:rsidR="00EC1BF3" w:rsidRPr="00F921C6">
        <w:rPr>
          <w:rFonts w:ascii="Arial" w:hAnsi="Arial" w:cs="Arial"/>
          <w:iCs/>
          <w:color w:val="000000"/>
          <w:lang w:val="en-GB"/>
        </w:rPr>
        <w:t xml:space="preserve">to assess the progress made, interventions </w:t>
      </w:r>
      <w:r w:rsidRPr="00F921C6">
        <w:rPr>
          <w:rFonts w:ascii="Arial" w:hAnsi="Arial" w:cs="Arial"/>
          <w:iCs/>
          <w:color w:val="000000"/>
          <w:lang w:val="en-GB"/>
        </w:rPr>
        <w:t xml:space="preserve">focused on supporting AU member </w:t>
      </w:r>
      <w:r w:rsidR="00323D8F" w:rsidRPr="00F921C6">
        <w:rPr>
          <w:rFonts w:ascii="Arial" w:hAnsi="Arial" w:cs="Arial"/>
          <w:iCs/>
          <w:color w:val="000000"/>
          <w:lang w:val="en-GB"/>
        </w:rPr>
        <w:t>S</w:t>
      </w:r>
      <w:r w:rsidRPr="00F921C6">
        <w:rPr>
          <w:rFonts w:ascii="Arial" w:hAnsi="Arial" w:cs="Arial"/>
          <w:iCs/>
          <w:color w:val="000000"/>
          <w:lang w:val="en-GB"/>
        </w:rPr>
        <w:t xml:space="preserve">tates </w:t>
      </w:r>
      <w:r w:rsidR="00323D8F" w:rsidRPr="00F921C6">
        <w:rPr>
          <w:rFonts w:ascii="Arial" w:hAnsi="Arial" w:cs="Arial"/>
          <w:iCs/>
          <w:color w:val="000000"/>
          <w:lang w:val="en-GB"/>
        </w:rPr>
        <w:t xml:space="preserve">in </w:t>
      </w:r>
      <w:r w:rsidRPr="00F921C6">
        <w:rPr>
          <w:rFonts w:ascii="Arial" w:hAnsi="Arial" w:cs="Arial"/>
          <w:iCs/>
          <w:color w:val="000000"/>
          <w:lang w:val="en-GB"/>
        </w:rPr>
        <w:t>deliver</w:t>
      </w:r>
      <w:r w:rsidR="00323D8F" w:rsidRPr="00F921C6">
        <w:rPr>
          <w:rFonts w:ascii="Arial" w:hAnsi="Arial" w:cs="Arial"/>
          <w:iCs/>
          <w:color w:val="000000"/>
          <w:lang w:val="en-GB"/>
        </w:rPr>
        <w:t>ing</w:t>
      </w:r>
      <w:r w:rsidRPr="00F921C6">
        <w:rPr>
          <w:rFonts w:ascii="Arial" w:hAnsi="Arial" w:cs="Arial"/>
          <w:iCs/>
          <w:color w:val="000000"/>
          <w:lang w:val="en-GB"/>
        </w:rPr>
        <w:t xml:space="preserve"> on NDC commitments in line with the Paris Agreement and </w:t>
      </w:r>
      <w:r w:rsidR="00323D8F" w:rsidRPr="00F921C6">
        <w:rPr>
          <w:rFonts w:ascii="Arial" w:hAnsi="Arial" w:cs="Arial"/>
          <w:iCs/>
          <w:color w:val="000000"/>
          <w:lang w:val="en-GB"/>
        </w:rPr>
        <w:t>the United Nations Framework Convention on Climate Change</w:t>
      </w:r>
      <w:r w:rsidR="008A0F91" w:rsidRPr="00F921C6">
        <w:rPr>
          <w:rFonts w:ascii="Arial" w:hAnsi="Arial" w:cs="Arial"/>
          <w:iCs/>
          <w:color w:val="000000"/>
          <w:lang w:val="en-GB"/>
        </w:rPr>
        <w:t>.</w:t>
      </w:r>
      <w:r w:rsidR="00323D8F" w:rsidRPr="00F921C6">
        <w:rPr>
          <w:rFonts w:ascii="Arial" w:hAnsi="Arial" w:cs="Arial"/>
          <w:iCs/>
          <w:color w:val="000000"/>
          <w:lang w:val="en-GB"/>
        </w:rPr>
        <w:t xml:space="preserve"> </w:t>
      </w:r>
      <w:r w:rsidR="008A0F91" w:rsidRPr="00F921C6">
        <w:rPr>
          <w:rFonts w:ascii="Arial" w:hAnsi="Arial" w:cs="Arial"/>
          <w:iCs/>
          <w:color w:val="000000"/>
          <w:lang w:val="en-GB"/>
        </w:rPr>
        <w:t xml:space="preserve">Interventions also </w:t>
      </w:r>
      <w:r w:rsidRPr="00F921C6">
        <w:rPr>
          <w:rFonts w:ascii="Arial" w:hAnsi="Arial" w:cs="Arial"/>
          <w:iCs/>
          <w:color w:val="000000"/>
          <w:lang w:val="en-GB"/>
        </w:rPr>
        <w:t>further encourag</w:t>
      </w:r>
      <w:r w:rsidR="008A0F91" w:rsidRPr="00F921C6">
        <w:rPr>
          <w:rFonts w:ascii="Arial" w:hAnsi="Arial" w:cs="Arial"/>
          <w:iCs/>
          <w:color w:val="000000"/>
          <w:lang w:val="en-GB"/>
        </w:rPr>
        <w:t>ed</w:t>
      </w:r>
      <w:r w:rsidRPr="00F921C6">
        <w:rPr>
          <w:rFonts w:ascii="Arial" w:hAnsi="Arial" w:cs="Arial"/>
          <w:iCs/>
          <w:color w:val="000000"/>
          <w:lang w:val="en-GB"/>
        </w:rPr>
        <w:t xml:space="preserve"> public</w:t>
      </w:r>
      <w:r w:rsidR="00323D8F" w:rsidRPr="00F921C6">
        <w:rPr>
          <w:rFonts w:ascii="Arial" w:hAnsi="Arial" w:cs="Arial"/>
          <w:iCs/>
          <w:color w:val="000000"/>
          <w:lang w:val="en-GB"/>
        </w:rPr>
        <w:t>-</w:t>
      </w:r>
      <w:r w:rsidRPr="00F921C6">
        <w:rPr>
          <w:rFonts w:ascii="Arial" w:hAnsi="Arial" w:cs="Arial"/>
          <w:iCs/>
          <w:color w:val="000000"/>
          <w:lang w:val="en-GB"/>
        </w:rPr>
        <w:t>private investments in renewable</w:t>
      </w:r>
      <w:r w:rsidR="00323D8F" w:rsidRPr="00F921C6">
        <w:rPr>
          <w:rFonts w:ascii="Arial" w:hAnsi="Arial" w:cs="Arial"/>
          <w:iCs/>
          <w:color w:val="000000"/>
          <w:lang w:val="en-GB"/>
        </w:rPr>
        <w:t xml:space="preserve"> energy</w:t>
      </w:r>
      <w:r w:rsidRPr="00F921C6">
        <w:rPr>
          <w:rFonts w:ascii="Arial" w:hAnsi="Arial" w:cs="Arial"/>
          <w:iCs/>
          <w:color w:val="000000"/>
          <w:lang w:val="en-GB"/>
        </w:rPr>
        <w:t>.</w:t>
      </w:r>
      <w:r w:rsidR="000306E0" w:rsidRPr="00F921C6">
        <w:rPr>
          <w:rFonts w:ascii="Arial" w:hAnsi="Arial" w:cs="Arial"/>
          <w:iCs/>
          <w:color w:val="000000"/>
          <w:lang w:val="en-GB"/>
        </w:rPr>
        <w:t xml:space="preserve"> </w:t>
      </w:r>
      <w:r w:rsidR="00323D8F" w:rsidRPr="00F921C6">
        <w:rPr>
          <w:rFonts w:ascii="Arial" w:hAnsi="Arial" w:cs="Arial"/>
          <w:iCs/>
          <w:color w:val="000000"/>
          <w:lang w:val="en-GB"/>
        </w:rPr>
        <w:t>T</w:t>
      </w:r>
      <w:r w:rsidR="00EC1BF3" w:rsidRPr="00F921C6">
        <w:rPr>
          <w:rFonts w:ascii="Arial" w:hAnsi="Arial" w:cs="Arial"/>
          <w:iCs/>
          <w:color w:val="000000"/>
          <w:lang w:val="en-GB"/>
        </w:rPr>
        <w:t xml:space="preserve">here was a </w:t>
      </w:r>
      <w:r w:rsidRPr="00F921C6">
        <w:rPr>
          <w:rFonts w:ascii="Arial" w:hAnsi="Arial" w:cs="Arial"/>
          <w:lang w:val="en-GB"/>
        </w:rPr>
        <w:t xml:space="preserve">training workshop on NDC implementation and enhanced </w:t>
      </w:r>
      <w:r w:rsidR="00323D8F" w:rsidRPr="00F921C6">
        <w:rPr>
          <w:rFonts w:ascii="Arial" w:hAnsi="Arial" w:cs="Arial"/>
          <w:lang w:val="en-GB"/>
        </w:rPr>
        <w:t>t</w:t>
      </w:r>
      <w:r w:rsidRPr="00F921C6">
        <w:rPr>
          <w:rFonts w:ascii="Arial" w:hAnsi="Arial" w:cs="Arial"/>
          <w:lang w:val="en-GB"/>
        </w:rPr>
        <w:t>ransparency. A framework was developed for 25</w:t>
      </w:r>
      <w:r w:rsidR="00323D8F" w:rsidRPr="00F921C6">
        <w:rPr>
          <w:rFonts w:ascii="Arial" w:hAnsi="Arial" w:cs="Arial"/>
          <w:lang w:val="en-GB"/>
        </w:rPr>
        <w:t> </w:t>
      </w:r>
      <w:r w:rsidRPr="00F921C6">
        <w:rPr>
          <w:rFonts w:ascii="Arial" w:hAnsi="Arial" w:cs="Arial"/>
          <w:lang w:val="en-GB"/>
        </w:rPr>
        <w:t>RBA</w:t>
      </w:r>
      <w:r w:rsidR="008A0F91" w:rsidRPr="00F921C6">
        <w:rPr>
          <w:rFonts w:ascii="Arial" w:hAnsi="Arial" w:cs="Arial"/>
          <w:lang w:val="en-GB"/>
        </w:rPr>
        <w:t> </w:t>
      </w:r>
      <w:r w:rsidRPr="00F921C6">
        <w:rPr>
          <w:rFonts w:ascii="Arial" w:hAnsi="Arial" w:cs="Arial"/>
          <w:lang w:val="en-GB"/>
        </w:rPr>
        <w:t>countries in 2019</w:t>
      </w:r>
      <w:r w:rsidR="00323D8F" w:rsidRPr="00F921C6">
        <w:rPr>
          <w:rFonts w:ascii="Arial" w:hAnsi="Arial" w:cs="Arial"/>
          <w:lang w:val="en-GB"/>
        </w:rPr>
        <w:t xml:space="preserve"> </w:t>
      </w:r>
      <w:r w:rsidRPr="00F921C6">
        <w:rPr>
          <w:rFonts w:ascii="Arial" w:hAnsi="Arial" w:cs="Arial"/>
          <w:lang w:val="en-GB"/>
        </w:rPr>
        <w:t xml:space="preserve">to strengthen </w:t>
      </w:r>
      <w:r w:rsidR="00323D8F" w:rsidRPr="00F921C6">
        <w:rPr>
          <w:rFonts w:ascii="Arial" w:hAnsi="Arial" w:cs="Arial"/>
          <w:lang w:val="en-GB"/>
        </w:rPr>
        <w:t xml:space="preserve">national </w:t>
      </w:r>
      <w:r w:rsidRPr="00F921C6">
        <w:rPr>
          <w:rFonts w:ascii="Arial" w:hAnsi="Arial" w:cs="Arial"/>
          <w:lang w:val="en-GB"/>
        </w:rPr>
        <w:t xml:space="preserve">capacities on NDC design, </w:t>
      </w:r>
      <w:proofErr w:type="gramStart"/>
      <w:r w:rsidRPr="00F921C6">
        <w:rPr>
          <w:rFonts w:ascii="Arial" w:hAnsi="Arial" w:cs="Arial"/>
          <w:lang w:val="en-GB"/>
        </w:rPr>
        <w:t>implementation</w:t>
      </w:r>
      <w:proofErr w:type="gramEnd"/>
      <w:r w:rsidRPr="00F921C6">
        <w:rPr>
          <w:rFonts w:ascii="Arial" w:hAnsi="Arial" w:cs="Arial"/>
          <w:lang w:val="en-GB"/>
        </w:rPr>
        <w:t xml:space="preserve"> and tracking</w:t>
      </w:r>
      <w:r w:rsidR="00323D8F" w:rsidRPr="00F921C6">
        <w:rPr>
          <w:rFonts w:ascii="Arial" w:hAnsi="Arial" w:cs="Arial"/>
          <w:lang w:val="en-GB"/>
        </w:rPr>
        <w:t>;</w:t>
      </w:r>
      <w:r w:rsidRPr="00F921C6">
        <w:rPr>
          <w:rFonts w:ascii="Arial" w:hAnsi="Arial" w:cs="Arial"/>
          <w:lang w:val="en-GB"/>
        </w:rPr>
        <w:t xml:space="preserve"> </w:t>
      </w:r>
      <w:r w:rsidR="00323D8F" w:rsidRPr="00F921C6">
        <w:rPr>
          <w:rFonts w:ascii="Arial" w:hAnsi="Arial" w:cs="Arial"/>
          <w:lang w:val="en-GB"/>
        </w:rPr>
        <w:t>improve</w:t>
      </w:r>
      <w:r w:rsidRPr="00F921C6">
        <w:rPr>
          <w:rFonts w:ascii="Arial" w:hAnsi="Arial" w:cs="Arial"/>
          <w:lang w:val="en-GB"/>
        </w:rPr>
        <w:t xml:space="preserve"> understanding on updat</w:t>
      </w:r>
      <w:r w:rsidR="008A0F91" w:rsidRPr="00F921C6">
        <w:rPr>
          <w:rFonts w:ascii="Arial" w:hAnsi="Arial" w:cs="Arial"/>
          <w:lang w:val="en-GB"/>
        </w:rPr>
        <w:t>ing</w:t>
      </w:r>
      <w:r w:rsidRPr="00F921C6">
        <w:rPr>
          <w:rFonts w:ascii="Arial" w:hAnsi="Arial" w:cs="Arial"/>
          <w:lang w:val="en-GB"/>
        </w:rPr>
        <w:t xml:space="preserve"> NDCs</w:t>
      </w:r>
      <w:r w:rsidR="00323D8F" w:rsidRPr="00F921C6">
        <w:rPr>
          <w:rFonts w:ascii="Arial" w:hAnsi="Arial" w:cs="Arial"/>
          <w:lang w:val="en-GB"/>
        </w:rPr>
        <w:t>;</w:t>
      </w:r>
      <w:r w:rsidRPr="00F921C6">
        <w:rPr>
          <w:rFonts w:ascii="Arial" w:hAnsi="Arial" w:cs="Arial"/>
          <w:lang w:val="en-GB"/>
        </w:rPr>
        <w:t xml:space="preserve"> and enhance ambition. The framework also provides background information on the key concepts and provisions related to </w:t>
      </w:r>
      <w:r w:rsidR="00323D8F" w:rsidRPr="00F921C6">
        <w:rPr>
          <w:rFonts w:ascii="Arial" w:hAnsi="Arial" w:cs="Arial"/>
          <w:lang w:val="en-GB"/>
        </w:rPr>
        <w:t xml:space="preserve">monitoring, </w:t>
      </w:r>
      <w:proofErr w:type="gramStart"/>
      <w:r w:rsidR="00323D8F" w:rsidRPr="00F921C6">
        <w:rPr>
          <w:rFonts w:ascii="Arial" w:hAnsi="Arial" w:cs="Arial"/>
          <w:lang w:val="en-GB"/>
        </w:rPr>
        <w:t>reporting</w:t>
      </w:r>
      <w:proofErr w:type="gramEnd"/>
      <w:r w:rsidR="00323D8F" w:rsidRPr="00F921C6">
        <w:rPr>
          <w:rFonts w:ascii="Arial" w:hAnsi="Arial" w:cs="Arial"/>
          <w:lang w:val="en-GB"/>
        </w:rPr>
        <w:t xml:space="preserve"> and verifying</w:t>
      </w:r>
      <w:r w:rsidR="008A0F91" w:rsidRPr="00F921C6">
        <w:rPr>
          <w:rFonts w:ascii="Arial" w:hAnsi="Arial" w:cs="Arial"/>
          <w:lang w:val="en-GB"/>
        </w:rPr>
        <w:t xml:space="preserve">, as well as </w:t>
      </w:r>
      <w:r w:rsidRPr="00F921C6">
        <w:rPr>
          <w:rFonts w:ascii="Arial" w:hAnsi="Arial" w:cs="Arial"/>
          <w:lang w:val="en-GB"/>
        </w:rPr>
        <w:t>enhanc</w:t>
      </w:r>
      <w:r w:rsidR="008A0F91" w:rsidRPr="00F921C6">
        <w:rPr>
          <w:rFonts w:ascii="Arial" w:hAnsi="Arial" w:cs="Arial"/>
          <w:lang w:val="en-GB"/>
        </w:rPr>
        <w:t xml:space="preserve">ing </w:t>
      </w:r>
      <w:r w:rsidRPr="00F921C6">
        <w:rPr>
          <w:rFonts w:ascii="Arial" w:hAnsi="Arial" w:cs="Arial"/>
          <w:lang w:val="en-GB"/>
        </w:rPr>
        <w:t xml:space="preserve">transparency, including </w:t>
      </w:r>
      <w:r w:rsidR="008A0F91" w:rsidRPr="00F921C6">
        <w:rPr>
          <w:rFonts w:ascii="Arial" w:hAnsi="Arial" w:cs="Arial"/>
          <w:lang w:val="en-GB"/>
        </w:rPr>
        <w:t xml:space="preserve">in </w:t>
      </w:r>
      <w:r w:rsidR="00323D8F" w:rsidRPr="00F921C6">
        <w:rPr>
          <w:rFonts w:ascii="Arial" w:hAnsi="Arial" w:cs="Arial"/>
          <w:lang w:val="en-GB"/>
        </w:rPr>
        <w:t>national communications, biennial update reports</w:t>
      </w:r>
      <w:r w:rsidRPr="00F921C6">
        <w:rPr>
          <w:rFonts w:ascii="Arial" w:hAnsi="Arial" w:cs="Arial"/>
          <w:lang w:val="en-GB"/>
        </w:rPr>
        <w:t xml:space="preserve"> and greenhouse gas inventories</w:t>
      </w:r>
      <w:r w:rsidR="00323D8F" w:rsidRPr="00F921C6">
        <w:rPr>
          <w:rFonts w:ascii="Arial" w:hAnsi="Arial" w:cs="Arial"/>
          <w:lang w:val="en-GB"/>
        </w:rPr>
        <w:t>.</w:t>
      </w:r>
      <w:r w:rsidRPr="00F921C6">
        <w:rPr>
          <w:rFonts w:ascii="Arial" w:hAnsi="Arial" w:cs="Arial"/>
          <w:lang w:val="en-GB"/>
        </w:rPr>
        <w:t xml:space="preserve"> </w:t>
      </w:r>
      <w:r w:rsidR="00323D8F" w:rsidRPr="00F921C6">
        <w:rPr>
          <w:rFonts w:ascii="Arial" w:hAnsi="Arial" w:cs="Arial"/>
          <w:lang w:val="en-GB"/>
        </w:rPr>
        <w:t xml:space="preserve">In addition, it </w:t>
      </w:r>
      <w:r w:rsidRPr="00F921C6">
        <w:rPr>
          <w:rFonts w:ascii="Arial" w:hAnsi="Arial" w:cs="Arial"/>
          <w:lang w:val="en-GB"/>
        </w:rPr>
        <w:t>highlights the key elements of the Capacity</w:t>
      </w:r>
      <w:r w:rsidR="00323D8F" w:rsidRPr="00F921C6">
        <w:rPr>
          <w:rFonts w:ascii="Arial" w:hAnsi="Arial" w:cs="Arial"/>
          <w:lang w:val="en-GB"/>
        </w:rPr>
        <w:t>-b</w:t>
      </w:r>
      <w:r w:rsidRPr="00F921C6">
        <w:rPr>
          <w:rFonts w:ascii="Arial" w:hAnsi="Arial" w:cs="Arial"/>
          <w:lang w:val="en-GB"/>
        </w:rPr>
        <w:t xml:space="preserve">uilding Initiative </w:t>
      </w:r>
      <w:r w:rsidR="00323D8F" w:rsidRPr="00F921C6">
        <w:rPr>
          <w:rFonts w:ascii="Arial" w:hAnsi="Arial" w:cs="Arial"/>
          <w:lang w:val="en-GB"/>
        </w:rPr>
        <w:t xml:space="preserve">for </w:t>
      </w:r>
      <w:r w:rsidRPr="00F921C6">
        <w:rPr>
          <w:rFonts w:ascii="Arial" w:hAnsi="Arial" w:cs="Arial"/>
          <w:lang w:val="en-GB"/>
        </w:rPr>
        <w:t>Transparency.</w:t>
      </w:r>
      <w:r w:rsidR="000306E0" w:rsidRPr="00F921C6">
        <w:rPr>
          <w:rFonts w:ascii="Arial" w:hAnsi="Arial" w:cs="Arial"/>
          <w:lang w:val="en-GB"/>
        </w:rPr>
        <w:t xml:space="preserve"> </w:t>
      </w:r>
      <w:r w:rsidRPr="00F921C6">
        <w:rPr>
          <w:rFonts w:ascii="Arial" w:hAnsi="Arial" w:cs="Arial"/>
          <w:lang w:val="en-GB"/>
        </w:rPr>
        <w:t xml:space="preserve">The evaluation found limited vertical linkages between RSCA and UNDP </w:t>
      </w:r>
      <w:r w:rsidR="008A0F91" w:rsidRPr="00F921C6">
        <w:rPr>
          <w:rFonts w:ascii="Arial" w:hAnsi="Arial" w:cs="Arial"/>
          <w:lang w:val="en-GB"/>
        </w:rPr>
        <w:t xml:space="preserve">COs </w:t>
      </w:r>
      <w:r w:rsidRPr="00F921C6">
        <w:rPr>
          <w:rFonts w:ascii="Arial" w:hAnsi="Arial" w:cs="Arial"/>
          <w:lang w:val="en-GB"/>
        </w:rPr>
        <w:t>in implement</w:t>
      </w:r>
      <w:r w:rsidR="00323D8F" w:rsidRPr="00F921C6">
        <w:rPr>
          <w:rFonts w:ascii="Arial" w:hAnsi="Arial" w:cs="Arial"/>
          <w:lang w:val="en-GB"/>
        </w:rPr>
        <w:t xml:space="preserve">ing </w:t>
      </w:r>
      <w:r w:rsidRPr="00F921C6">
        <w:rPr>
          <w:rFonts w:ascii="Arial" w:hAnsi="Arial" w:cs="Arial"/>
          <w:lang w:val="en-GB"/>
        </w:rPr>
        <w:t>this initiative</w:t>
      </w:r>
      <w:r w:rsidR="00323D8F" w:rsidRPr="00F921C6">
        <w:rPr>
          <w:rFonts w:ascii="Arial" w:hAnsi="Arial" w:cs="Arial"/>
          <w:lang w:val="en-GB"/>
        </w:rPr>
        <w:t>,</w:t>
      </w:r>
      <w:r w:rsidRPr="00F921C6">
        <w:rPr>
          <w:rFonts w:ascii="Arial" w:hAnsi="Arial" w:cs="Arial"/>
          <w:lang w:val="en-GB"/>
        </w:rPr>
        <w:t xml:space="preserve"> and </w:t>
      </w:r>
      <w:r w:rsidR="00EC1BF3" w:rsidRPr="00F921C6">
        <w:rPr>
          <w:rFonts w:ascii="Arial" w:hAnsi="Arial" w:cs="Arial"/>
          <w:lang w:val="en-GB"/>
        </w:rPr>
        <w:t>there</w:t>
      </w:r>
      <w:r w:rsidRPr="00F921C6">
        <w:rPr>
          <w:rFonts w:ascii="Arial" w:hAnsi="Arial" w:cs="Arial"/>
          <w:lang w:val="en-GB"/>
        </w:rPr>
        <w:t xml:space="preserve"> </w:t>
      </w:r>
      <w:r w:rsidR="008A0F91" w:rsidRPr="00F921C6">
        <w:rPr>
          <w:rFonts w:ascii="Arial" w:hAnsi="Arial" w:cs="Arial"/>
          <w:lang w:val="en-GB"/>
        </w:rPr>
        <w:t xml:space="preserve">is </w:t>
      </w:r>
      <w:r w:rsidRPr="00F921C6">
        <w:rPr>
          <w:rFonts w:ascii="Arial" w:hAnsi="Arial" w:cs="Arial"/>
          <w:lang w:val="en-GB"/>
        </w:rPr>
        <w:t>possib</w:t>
      </w:r>
      <w:r w:rsidR="004615F5" w:rsidRPr="00F921C6">
        <w:rPr>
          <w:rFonts w:ascii="Arial" w:hAnsi="Arial" w:cs="Arial"/>
          <w:lang w:val="en-GB"/>
        </w:rPr>
        <w:t xml:space="preserve">le </w:t>
      </w:r>
      <w:r w:rsidRPr="00F921C6">
        <w:rPr>
          <w:rFonts w:ascii="Arial" w:hAnsi="Arial" w:cs="Arial"/>
          <w:lang w:val="en-GB"/>
        </w:rPr>
        <w:t>overlap</w:t>
      </w:r>
      <w:r w:rsidR="004615F5" w:rsidRPr="00F921C6">
        <w:rPr>
          <w:rFonts w:ascii="Arial" w:hAnsi="Arial" w:cs="Arial"/>
          <w:lang w:val="en-GB"/>
        </w:rPr>
        <w:t xml:space="preserve"> </w:t>
      </w:r>
      <w:r w:rsidRPr="00F921C6">
        <w:rPr>
          <w:rFonts w:ascii="Arial" w:hAnsi="Arial" w:cs="Arial"/>
          <w:lang w:val="en-GB"/>
        </w:rPr>
        <w:t>with the mandate</w:t>
      </w:r>
      <w:r w:rsidR="004615F5" w:rsidRPr="00F921C6">
        <w:rPr>
          <w:rFonts w:ascii="Arial" w:hAnsi="Arial" w:cs="Arial"/>
          <w:lang w:val="en-GB"/>
        </w:rPr>
        <w:t>s</w:t>
      </w:r>
      <w:r w:rsidRPr="00F921C6">
        <w:rPr>
          <w:rFonts w:ascii="Arial" w:hAnsi="Arial" w:cs="Arial"/>
          <w:lang w:val="en-GB"/>
        </w:rPr>
        <w:t xml:space="preserve"> of the </w:t>
      </w:r>
      <w:proofErr w:type="spellStart"/>
      <w:r w:rsidR="008A0F91" w:rsidRPr="00F921C6">
        <w:rPr>
          <w:rFonts w:ascii="Arial" w:hAnsi="Arial" w:cs="Arial"/>
          <w:lang w:val="en-GB"/>
        </w:rPr>
        <w:t>COs</w:t>
      </w:r>
      <w:r w:rsidRPr="00F921C6">
        <w:rPr>
          <w:rFonts w:ascii="Arial" w:hAnsi="Arial" w:cs="Arial"/>
          <w:lang w:val="en-GB"/>
        </w:rPr>
        <w:t>.</w:t>
      </w:r>
      <w:proofErr w:type="spellEnd"/>
      <w:r w:rsidRPr="00F921C6">
        <w:rPr>
          <w:rFonts w:ascii="Arial" w:hAnsi="Arial" w:cs="Arial"/>
          <w:lang w:val="en-GB"/>
        </w:rPr>
        <w:t xml:space="preserve"> The capacity of RSCA to implement this intervention at the country level is also doubtful</w:t>
      </w:r>
      <w:r w:rsidR="004615F5" w:rsidRPr="00F921C6">
        <w:rPr>
          <w:rFonts w:ascii="Arial" w:hAnsi="Arial" w:cs="Arial"/>
          <w:lang w:val="en-GB"/>
        </w:rPr>
        <w:t>,</w:t>
      </w:r>
      <w:r w:rsidR="00EC1BF3" w:rsidRPr="00F921C6">
        <w:rPr>
          <w:rFonts w:ascii="Arial" w:hAnsi="Arial" w:cs="Arial"/>
          <w:lang w:val="en-GB"/>
        </w:rPr>
        <w:t xml:space="preserve"> given the </w:t>
      </w:r>
      <w:r w:rsidR="004615F5" w:rsidRPr="00F921C6">
        <w:rPr>
          <w:rFonts w:ascii="Arial" w:hAnsi="Arial" w:cs="Arial"/>
          <w:lang w:val="en-GB"/>
        </w:rPr>
        <w:t xml:space="preserve">capacity </w:t>
      </w:r>
      <w:r w:rsidR="00EC1BF3" w:rsidRPr="00F921C6">
        <w:rPr>
          <w:rFonts w:ascii="Arial" w:hAnsi="Arial" w:cs="Arial"/>
          <w:lang w:val="en-GB"/>
        </w:rPr>
        <w:t>challenges</w:t>
      </w:r>
      <w:r w:rsidR="008A0F91" w:rsidRPr="00F921C6">
        <w:rPr>
          <w:rFonts w:ascii="Arial" w:hAnsi="Arial" w:cs="Arial"/>
          <w:lang w:val="en-GB"/>
        </w:rPr>
        <w:t xml:space="preserve"> in that regard</w:t>
      </w:r>
      <w:r w:rsidRPr="00F921C6">
        <w:rPr>
          <w:rFonts w:ascii="Arial" w:hAnsi="Arial" w:cs="Arial"/>
          <w:lang w:val="en-GB"/>
        </w:rPr>
        <w:t>.</w:t>
      </w:r>
    </w:p>
    <w:p w14:paraId="72CAF9CE" w14:textId="77777777" w:rsidR="00DC5D75" w:rsidRPr="00F921C6" w:rsidRDefault="00DC5D75" w:rsidP="00DC5D75">
      <w:pPr>
        <w:pStyle w:val="NoSpacing"/>
        <w:jc w:val="both"/>
        <w:rPr>
          <w:rFonts w:ascii="Arial" w:hAnsi="Arial" w:cs="Arial"/>
          <w:b/>
        </w:rPr>
      </w:pPr>
    </w:p>
    <w:p w14:paraId="6FDE3B62" w14:textId="565873C7" w:rsidR="00DC5D75" w:rsidRPr="00F921C6" w:rsidRDefault="00DC5D75" w:rsidP="00603C66">
      <w:pPr>
        <w:pStyle w:val="NoSpacing"/>
        <w:rPr>
          <w:rFonts w:ascii="Arial" w:hAnsi="Arial" w:cs="Arial"/>
          <w:color w:val="000000"/>
          <w:u w:val="single"/>
        </w:rPr>
      </w:pPr>
      <w:r w:rsidRPr="00F921C6">
        <w:rPr>
          <w:rFonts w:ascii="Arial" w:hAnsi="Arial" w:cs="Arial"/>
          <w:b/>
        </w:rPr>
        <w:t xml:space="preserve">Output 2.7: </w:t>
      </w:r>
      <w:r w:rsidR="008A0F91" w:rsidRPr="00F921C6">
        <w:rPr>
          <w:rFonts w:ascii="Arial" w:hAnsi="Arial" w:cs="Arial"/>
          <w:bCs/>
        </w:rPr>
        <w:t xml:space="preserve">The </w:t>
      </w:r>
      <w:r w:rsidR="008A0F91" w:rsidRPr="00F921C6">
        <w:rPr>
          <w:rFonts w:ascii="Arial" w:hAnsi="Arial" w:cs="Arial"/>
          <w:bCs/>
          <w:u w:val="dotted"/>
          <w:lang w:val="en-GB"/>
        </w:rPr>
        <w:t>AU</w:t>
      </w:r>
      <w:r w:rsidR="008A0F91" w:rsidRPr="00F921C6">
        <w:rPr>
          <w:rFonts w:ascii="Arial" w:hAnsi="Arial" w:cs="Arial"/>
          <w:u w:val="dotted"/>
          <w:lang w:val="en-GB"/>
        </w:rPr>
        <w:t xml:space="preserve"> </w:t>
      </w:r>
      <w:r w:rsidR="00603C66" w:rsidRPr="00F921C6">
        <w:rPr>
          <w:rFonts w:ascii="Arial" w:hAnsi="Arial" w:cs="Arial"/>
          <w:u w:val="dotted"/>
          <w:lang w:val="en-GB"/>
        </w:rPr>
        <w:t>and RECs are enabled to support regional value</w:t>
      </w:r>
      <w:r w:rsidR="005E6A2D" w:rsidRPr="00F921C6">
        <w:rPr>
          <w:rFonts w:ascii="Arial" w:hAnsi="Arial" w:cs="Arial"/>
          <w:u w:val="dotted"/>
          <w:lang w:val="en-GB"/>
        </w:rPr>
        <w:t xml:space="preserve"> </w:t>
      </w:r>
      <w:r w:rsidR="00603C66" w:rsidRPr="00F921C6">
        <w:rPr>
          <w:rFonts w:ascii="Arial" w:hAnsi="Arial" w:cs="Arial"/>
          <w:u w:val="dotted"/>
          <w:lang w:val="en-GB"/>
        </w:rPr>
        <w:t>chains to implement the multi-country Agr</w:t>
      </w:r>
      <w:r w:rsidR="005E6A2D" w:rsidRPr="00F921C6">
        <w:rPr>
          <w:rFonts w:ascii="Arial" w:hAnsi="Arial" w:cs="Arial"/>
          <w:u w:val="dotted"/>
          <w:lang w:val="en-GB"/>
        </w:rPr>
        <w:t>i</w:t>
      </w:r>
      <w:r w:rsidR="00603C66" w:rsidRPr="00F921C6">
        <w:rPr>
          <w:rFonts w:ascii="Arial" w:hAnsi="Arial" w:cs="Arial"/>
          <w:u w:val="dotted"/>
          <w:lang w:val="en-GB"/>
        </w:rPr>
        <w:t>business Supplier Development Programme, the Global Environment Facility and the Africa Impact Investment Action Plan</w:t>
      </w:r>
      <w:r w:rsidR="007862C5" w:rsidRPr="00F921C6">
        <w:rPr>
          <w:rFonts w:ascii="Arial" w:hAnsi="Arial" w:cs="Arial"/>
          <w:u w:val="dotted"/>
          <w:lang w:val="en-GB"/>
        </w:rPr>
        <w:t>.</w:t>
      </w:r>
    </w:p>
    <w:p w14:paraId="3B992001" w14:textId="6EFF04F6" w:rsidR="00DC5D75" w:rsidRPr="00F921C6" w:rsidRDefault="00603C66" w:rsidP="00DC5D75">
      <w:pPr>
        <w:pStyle w:val="NoSpacing"/>
        <w:jc w:val="both"/>
        <w:rPr>
          <w:rFonts w:ascii="Arial" w:hAnsi="Arial" w:cs="Arial"/>
          <w:lang w:val="en-GB"/>
        </w:rPr>
      </w:pPr>
      <w:r w:rsidRPr="00F921C6">
        <w:rPr>
          <w:rFonts w:ascii="Arial" w:hAnsi="Arial" w:cs="Arial"/>
          <w:iCs/>
          <w:color w:val="000000"/>
        </w:rPr>
        <w:t xml:space="preserve">Progress made towards achieving the </w:t>
      </w:r>
      <w:r w:rsidR="007862C5" w:rsidRPr="00F921C6">
        <w:rPr>
          <w:rFonts w:ascii="Arial" w:hAnsi="Arial" w:cs="Arial"/>
          <w:iCs/>
          <w:color w:val="000000"/>
        </w:rPr>
        <w:t xml:space="preserve">project outputs </w:t>
      </w:r>
      <w:r w:rsidRPr="00F921C6">
        <w:rPr>
          <w:rFonts w:ascii="Arial" w:hAnsi="Arial" w:cs="Arial"/>
          <w:iCs/>
          <w:color w:val="000000"/>
        </w:rPr>
        <w:t>was satisfactory.</w:t>
      </w:r>
      <w:r w:rsidR="000306E0" w:rsidRPr="00F921C6">
        <w:rPr>
          <w:rFonts w:ascii="Arial" w:hAnsi="Arial" w:cs="Arial"/>
          <w:iCs/>
          <w:color w:val="000000"/>
        </w:rPr>
        <w:t xml:space="preserve"> </w:t>
      </w:r>
      <w:r w:rsidR="00DC5D75" w:rsidRPr="00F921C6">
        <w:rPr>
          <w:rFonts w:ascii="Arial" w:hAnsi="Arial" w:cs="Arial"/>
          <w:iCs/>
          <w:color w:val="000000"/>
        </w:rPr>
        <w:t>Th</w:t>
      </w:r>
      <w:r w:rsidR="005E6A2D" w:rsidRPr="00F921C6">
        <w:rPr>
          <w:rFonts w:ascii="Arial" w:hAnsi="Arial" w:cs="Arial"/>
          <w:iCs/>
          <w:color w:val="000000"/>
        </w:rPr>
        <w:t>is</w:t>
      </w:r>
      <w:r w:rsidR="00DC5D75" w:rsidRPr="00F921C6">
        <w:rPr>
          <w:rFonts w:ascii="Arial" w:hAnsi="Arial" w:cs="Arial"/>
          <w:iCs/>
          <w:color w:val="000000"/>
        </w:rPr>
        <w:t xml:space="preserve"> output focused on facilitating regional value chains to implement </w:t>
      </w:r>
      <w:r w:rsidR="005E6A2D" w:rsidRPr="00F921C6">
        <w:rPr>
          <w:rFonts w:ascii="Arial" w:hAnsi="Arial" w:cs="Arial"/>
          <w:iCs/>
          <w:color w:val="000000"/>
        </w:rPr>
        <w:t xml:space="preserve">the </w:t>
      </w:r>
      <w:r w:rsidR="00DC5D75" w:rsidRPr="00F921C6">
        <w:rPr>
          <w:rFonts w:ascii="Arial" w:hAnsi="Arial" w:cs="Arial"/>
          <w:iCs/>
          <w:color w:val="000000"/>
        </w:rPr>
        <w:t>multi</w:t>
      </w:r>
      <w:r w:rsidR="005E6A2D" w:rsidRPr="00F921C6">
        <w:rPr>
          <w:rFonts w:ascii="Arial" w:hAnsi="Arial" w:cs="Arial"/>
          <w:iCs/>
          <w:color w:val="000000"/>
        </w:rPr>
        <w:t>-</w:t>
      </w:r>
      <w:r w:rsidR="00DC5D75" w:rsidRPr="00F921C6">
        <w:rPr>
          <w:rFonts w:ascii="Arial" w:hAnsi="Arial" w:cs="Arial"/>
          <w:iCs/>
          <w:color w:val="000000"/>
        </w:rPr>
        <w:t>country Agr</w:t>
      </w:r>
      <w:r w:rsidR="005E6A2D" w:rsidRPr="00F921C6">
        <w:rPr>
          <w:rFonts w:ascii="Arial" w:hAnsi="Arial" w:cs="Arial"/>
          <w:iCs/>
          <w:color w:val="000000"/>
        </w:rPr>
        <w:t>ib</w:t>
      </w:r>
      <w:r w:rsidR="00DC5D75" w:rsidRPr="00F921C6">
        <w:rPr>
          <w:rFonts w:ascii="Arial" w:hAnsi="Arial" w:cs="Arial"/>
          <w:iCs/>
          <w:color w:val="000000"/>
        </w:rPr>
        <w:t xml:space="preserve">usiness Supplier Development </w:t>
      </w:r>
      <w:proofErr w:type="spellStart"/>
      <w:r w:rsidR="005E6A2D" w:rsidRPr="00F921C6">
        <w:rPr>
          <w:rFonts w:ascii="Arial" w:hAnsi="Arial" w:cs="Arial"/>
          <w:iCs/>
          <w:color w:val="000000"/>
        </w:rPr>
        <w:t>P</w:t>
      </w:r>
      <w:r w:rsidR="00DC5D75" w:rsidRPr="00F921C6">
        <w:rPr>
          <w:rFonts w:ascii="Arial" w:hAnsi="Arial" w:cs="Arial"/>
          <w:iCs/>
          <w:color w:val="000000"/>
        </w:rPr>
        <w:t>rogramme</w:t>
      </w:r>
      <w:proofErr w:type="spellEnd"/>
      <w:r w:rsidR="00DC5D75" w:rsidRPr="00F921C6">
        <w:rPr>
          <w:rFonts w:ascii="Arial" w:hAnsi="Arial" w:cs="Arial"/>
          <w:iCs/>
          <w:color w:val="000000"/>
        </w:rPr>
        <w:t xml:space="preserve"> and </w:t>
      </w:r>
      <w:r w:rsidR="005E6A2D" w:rsidRPr="00F921C6">
        <w:rPr>
          <w:rFonts w:ascii="Arial" w:hAnsi="Arial" w:cs="Arial"/>
          <w:iCs/>
          <w:color w:val="000000"/>
        </w:rPr>
        <w:t xml:space="preserve">the </w:t>
      </w:r>
      <w:r w:rsidR="00DC5D75" w:rsidRPr="00F921C6">
        <w:rPr>
          <w:rFonts w:ascii="Arial" w:hAnsi="Arial" w:cs="Arial"/>
          <w:iCs/>
          <w:color w:val="000000"/>
        </w:rPr>
        <w:t xml:space="preserve">Global Environment Facility. </w:t>
      </w:r>
      <w:r w:rsidR="005E6A2D" w:rsidRPr="00F921C6">
        <w:rPr>
          <w:rFonts w:ascii="Arial" w:hAnsi="Arial" w:cs="Arial"/>
          <w:iCs/>
          <w:color w:val="000000"/>
        </w:rPr>
        <w:t xml:space="preserve">With </w:t>
      </w:r>
      <w:r w:rsidR="00DC5D75" w:rsidRPr="00F921C6">
        <w:rPr>
          <w:rFonts w:ascii="Arial" w:hAnsi="Arial" w:cs="Arial"/>
          <w:iCs/>
          <w:color w:val="000000"/>
        </w:rPr>
        <w:t xml:space="preserve">support </w:t>
      </w:r>
      <w:r w:rsidR="005E6A2D" w:rsidRPr="00F921C6">
        <w:rPr>
          <w:rFonts w:ascii="Arial" w:hAnsi="Arial" w:cs="Arial"/>
          <w:iCs/>
          <w:color w:val="000000"/>
        </w:rPr>
        <w:t xml:space="preserve">from </w:t>
      </w:r>
      <w:r w:rsidR="00DC5D75" w:rsidRPr="00F921C6">
        <w:rPr>
          <w:rFonts w:ascii="Arial" w:hAnsi="Arial" w:cs="Arial"/>
          <w:iCs/>
          <w:color w:val="000000"/>
        </w:rPr>
        <w:t>the RP</w:t>
      </w:r>
      <w:r w:rsidR="005E6A2D" w:rsidRPr="00F921C6">
        <w:rPr>
          <w:rFonts w:ascii="Arial" w:hAnsi="Arial" w:cs="Arial"/>
          <w:iCs/>
          <w:color w:val="000000"/>
        </w:rPr>
        <w:t>,</w:t>
      </w:r>
      <w:r w:rsidR="00DC5D75" w:rsidRPr="00F921C6">
        <w:rPr>
          <w:rFonts w:ascii="Arial" w:hAnsi="Arial" w:cs="Arial"/>
          <w:iCs/>
          <w:color w:val="000000"/>
        </w:rPr>
        <w:t xml:space="preserve"> there </w:t>
      </w:r>
      <w:r w:rsidRPr="00F921C6">
        <w:rPr>
          <w:rFonts w:ascii="Arial" w:hAnsi="Arial" w:cs="Arial"/>
          <w:iCs/>
          <w:color w:val="000000"/>
        </w:rPr>
        <w:t>are</w:t>
      </w:r>
      <w:r w:rsidR="00DC5D75" w:rsidRPr="00F921C6">
        <w:rPr>
          <w:rFonts w:ascii="Arial" w:hAnsi="Arial" w:cs="Arial"/>
          <w:iCs/>
          <w:color w:val="000000"/>
        </w:rPr>
        <w:t xml:space="preserve"> </w:t>
      </w:r>
      <w:r w:rsidR="00DC5D75" w:rsidRPr="00F921C6">
        <w:rPr>
          <w:rFonts w:ascii="Arial" w:hAnsi="Arial" w:cs="Arial"/>
        </w:rPr>
        <w:t>ongoing efforts to adapt the</w:t>
      </w:r>
      <w:r w:rsidR="00DC5D75" w:rsidRPr="00F921C6">
        <w:rPr>
          <w:rFonts w:ascii="Arial" w:hAnsi="Arial" w:cs="Arial"/>
          <w:b/>
        </w:rPr>
        <w:t xml:space="preserve"> </w:t>
      </w:r>
      <w:r w:rsidR="00DC5D75" w:rsidRPr="00F921C6">
        <w:rPr>
          <w:rStyle w:val="NoSpacingChar"/>
          <w:rFonts w:ascii="Arial" w:hAnsi="Arial" w:cs="Arial"/>
        </w:rPr>
        <w:t xml:space="preserve">methodology </w:t>
      </w:r>
      <w:r w:rsidR="005E6A2D" w:rsidRPr="00F921C6">
        <w:rPr>
          <w:rStyle w:val="NoSpacingChar"/>
          <w:rFonts w:ascii="Arial" w:hAnsi="Arial" w:cs="Arial"/>
        </w:rPr>
        <w:t xml:space="preserve">of the UNDP Agribusiness Supplier Development </w:t>
      </w:r>
      <w:proofErr w:type="spellStart"/>
      <w:r w:rsidR="005E6A2D" w:rsidRPr="00F921C6">
        <w:rPr>
          <w:rStyle w:val="NoSpacingChar"/>
          <w:rFonts w:ascii="Arial" w:hAnsi="Arial" w:cs="Arial"/>
        </w:rPr>
        <w:t>Programme</w:t>
      </w:r>
      <w:proofErr w:type="spellEnd"/>
      <w:r w:rsidR="005E6A2D" w:rsidRPr="00F921C6">
        <w:rPr>
          <w:rStyle w:val="NoSpacingChar"/>
          <w:rFonts w:ascii="Arial" w:hAnsi="Arial" w:cs="Arial"/>
        </w:rPr>
        <w:t xml:space="preserve"> to be </w:t>
      </w:r>
      <w:r w:rsidR="00DC5D75" w:rsidRPr="00F921C6">
        <w:rPr>
          <w:rStyle w:val="NoSpacingChar"/>
          <w:rFonts w:ascii="Arial" w:hAnsi="Arial" w:cs="Arial"/>
        </w:rPr>
        <w:t>replicat</w:t>
      </w:r>
      <w:r w:rsidR="005E6A2D" w:rsidRPr="00F921C6">
        <w:rPr>
          <w:rStyle w:val="NoSpacingChar"/>
          <w:rFonts w:ascii="Arial" w:hAnsi="Arial" w:cs="Arial"/>
        </w:rPr>
        <w:t xml:space="preserve">ed </w:t>
      </w:r>
      <w:r w:rsidR="00DC5D75" w:rsidRPr="00F921C6">
        <w:rPr>
          <w:rStyle w:val="NoSpacingChar"/>
          <w:rFonts w:ascii="Arial" w:hAnsi="Arial" w:cs="Arial"/>
        </w:rPr>
        <w:t>in Africa through the development of a</w:t>
      </w:r>
      <w:r w:rsidR="005E6A2D" w:rsidRPr="00F921C6">
        <w:rPr>
          <w:rStyle w:val="NoSpacingChar"/>
          <w:rFonts w:ascii="Arial" w:hAnsi="Arial" w:cs="Arial"/>
        </w:rPr>
        <w:t xml:space="preserve"> t</w:t>
      </w:r>
      <w:r w:rsidR="00DC5D75" w:rsidRPr="00F921C6">
        <w:rPr>
          <w:rStyle w:val="NoSpacingChar"/>
          <w:rFonts w:ascii="Arial" w:hAnsi="Arial" w:cs="Arial"/>
        </w:rPr>
        <w:t xml:space="preserve">oolkit and </w:t>
      </w:r>
      <w:r w:rsidR="005E6A2D" w:rsidRPr="00F921C6">
        <w:rPr>
          <w:rStyle w:val="NoSpacingChar"/>
          <w:rFonts w:ascii="Arial" w:hAnsi="Arial" w:cs="Arial"/>
        </w:rPr>
        <w:t>t</w:t>
      </w:r>
      <w:r w:rsidR="00DC5D75" w:rsidRPr="00F921C6">
        <w:rPr>
          <w:rStyle w:val="NoSpacingChar"/>
          <w:rFonts w:ascii="Arial" w:hAnsi="Arial" w:cs="Arial"/>
        </w:rPr>
        <w:t xml:space="preserve">raining </w:t>
      </w:r>
      <w:r w:rsidR="005E6A2D" w:rsidRPr="00F921C6">
        <w:rPr>
          <w:rStyle w:val="NoSpacingChar"/>
          <w:rFonts w:ascii="Arial" w:hAnsi="Arial" w:cs="Arial"/>
        </w:rPr>
        <w:t>m</w:t>
      </w:r>
      <w:r w:rsidR="00DC5D75" w:rsidRPr="00F921C6">
        <w:rPr>
          <w:rStyle w:val="NoSpacingChar"/>
          <w:rFonts w:ascii="Arial" w:hAnsi="Arial" w:cs="Arial"/>
        </w:rPr>
        <w:t xml:space="preserve">anual. </w:t>
      </w:r>
      <w:r w:rsidR="00844EBA" w:rsidRPr="00F921C6">
        <w:rPr>
          <w:rStyle w:val="NoSpacingChar"/>
          <w:rFonts w:ascii="Arial" w:hAnsi="Arial" w:cs="Arial"/>
        </w:rPr>
        <w:t>Under the initiative, s</w:t>
      </w:r>
      <w:r w:rsidR="00DC5D75" w:rsidRPr="00F921C6">
        <w:rPr>
          <w:rStyle w:val="NoSpacingChar"/>
          <w:rFonts w:ascii="Arial" w:hAnsi="Arial" w:cs="Arial"/>
        </w:rPr>
        <w:t>upply chain diagnostic</w:t>
      </w:r>
      <w:r w:rsidR="005E6A2D" w:rsidRPr="00F921C6">
        <w:rPr>
          <w:rStyle w:val="NoSpacingChar"/>
          <w:rFonts w:ascii="Arial" w:hAnsi="Arial" w:cs="Arial"/>
        </w:rPr>
        <w:t xml:space="preserve"> test</w:t>
      </w:r>
      <w:r w:rsidR="00DC5D75" w:rsidRPr="00F921C6">
        <w:rPr>
          <w:rStyle w:val="NoSpacingChar"/>
          <w:rFonts w:ascii="Arial" w:hAnsi="Arial" w:cs="Arial"/>
        </w:rPr>
        <w:t xml:space="preserve">s </w:t>
      </w:r>
      <w:r w:rsidR="005E6A2D" w:rsidRPr="00F921C6">
        <w:rPr>
          <w:rStyle w:val="NoSpacingChar"/>
          <w:rFonts w:ascii="Arial" w:hAnsi="Arial" w:cs="Arial"/>
        </w:rPr>
        <w:t xml:space="preserve">were performed </w:t>
      </w:r>
      <w:r w:rsidR="00DC5D75" w:rsidRPr="00F921C6">
        <w:rPr>
          <w:rFonts w:ascii="Arial" w:hAnsi="Arial" w:cs="Arial"/>
          <w:lang w:val="en-GB"/>
        </w:rPr>
        <w:t xml:space="preserve">to </w:t>
      </w:r>
      <w:r w:rsidR="005E6A2D" w:rsidRPr="00F921C6">
        <w:rPr>
          <w:rFonts w:ascii="Arial" w:hAnsi="Arial" w:cs="Arial"/>
          <w:lang w:val="en-GB"/>
        </w:rPr>
        <w:t xml:space="preserve">identify </w:t>
      </w:r>
      <w:r w:rsidR="00DC5D75" w:rsidRPr="00F921C6">
        <w:rPr>
          <w:rFonts w:ascii="Arial" w:hAnsi="Arial" w:cs="Arial"/>
          <w:lang w:val="en-GB"/>
        </w:rPr>
        <w:t>opportunities and challenges in develop</w:t>
      </w:r>
      <w:r w:rsidR="005E6A2D" w:rsidRPr="00F921C6">
        <w:rPr>
          <w:rFonts w:ascii="Arial" w:hAnsi="Arial" w:cs="Arial"/>
          <w:lang w:val="en-GB"/>
        </w:rPr>
        <w:t xml:space="preserve">ing </w:t>
      </w:r>
      <w:r w:rsidR="00DC5D75" w:rsidRPr="00F921C6">
        <w:rPr>
          <w:rFonts w:ascii="Arial" w:hAnsi="Arial" w:cs="Arial"/>
          <w:lang w:val="en-GB"/>
        </w:rPr>
        <w:t>local supply</w:t>
      </w:r>
      <w:r w:rsidR="00844EBA" w:rsidRPr="00F921C6">
        <w:rPr>
          <w:rFonts w:ascii="Arial" w:hAnsi="Arial" w:cs="Arial"/>
          <w:lang w:val="en-GB"/>
        </w:rPr>
        <w:t xml:space="preserve">, as well as </w:t>
      </w:r>
      <w:r w:rsidR="00DC5D75" w:rsidRPr="00F921C6">
        <w:rPr>
          <w:rFonts w:ascii="Arial" w:hAnsi="Arial" w:cs="Arial"/>
          <w:lang w:val="en-GB"/>
        </w:rPr>
        <w:t xml:space="preserve">specific initiatives to support national </w:t>
      </w:r>
      <w:r w:rsidR="00844EBA" w:rsidRPr="00F921C6">
        <w:rPr>
          <w:rFonts w:ascii="Arial" w:hAnsi="Arial" w:cs="Arial"/>
          <w:lang w:val="en-GB"/>
        </w:rPr>
        <w:t xml:space="preserve">agribusiness supplier development programmes </w:t>
      </w:r>
      <w:r w:rsidR="00DC5D75" w:rsidRPr="00F921C6">
        <w:rPr>
          <w:rFonts w:ascii="Arial" w:hAnsi="Arial" w:cs="Arial"/>
          <w:lang w:val="en-GB"/>
        </w:rPr>
        <w:t>in six countries. In Côte d’Ivoire, for example, th</w:t>
      </w:r>
      <w:r w:rsidR="008A0F91" w:rsidRPr="00F921C6">
        <w:rPr>
          <w:rFonts w:ascii="Arial" w:hAnsi="Arial" w:cs="Arial"/>
          <w:lang w:val="en-GB"/>
        </w:rPr>
        <w:t>is</w:t>
      </w:r>
      <w:r w:rsidR="00DC5D75" w:rsidRPr="00F921C6">
        <w:rPr>
          <w:rFonts w:ascii="Arial" w:hAnsi="Arial" w:cs="Arial"/>
          <w:lang w:val="en-GB"/>
        </w:rPr>
        <w:t xml:space="preserve"> approach has been </w:t>
      </w:r>
      <w:r w:rsidR="00844EBA" w:rsidRPr="00F921C6">
        <w:rPr>
          <w:rFonts w:ascii="Arial" w:hAnsi="Arial" w:cs="Arial"/>
          <w:lang w:val="en-GB"/>
        </w:rPr>
        <w:t xml:space="preserve">implemented </w:t>
      </w:r>
      <w:r w:rsidR="00DC5D75" w:rsidRPr="00F921C6">
        <w:rPr>
          <w:rFonts w:ascii="Arial" w:hAnsi="Arial" w:cs="Arial"/>
          <w:lang w:val="en-GB"/>
        </w:rPr>
        <w:t xml:space="preserve">within the </w:t>
      </w:r>
      <w:r w:rsidR="00844EBA" w:rsidRPr="00F921C6">
        <w:rPr>
          <w:rFonts w:ascii="Arial" w:hAnsi="Arial" w:cs="Arial"/>
          <w:lang w:val="en-GB"/>
        </w:rPr>
        <w:t>‘</w:t>
      </w:r>
      <w:r w:rsidR="00DC5D75" w:rsidRPr="00F921C6">
        <w:rPr>
          <w:rFonts w:ascii="Arial" w:hAnsi="Arial" w:cs="Arial"/>
          <w:lang w:val="en-GB"/>
        </w:rPr>
        <w:t xml:space="preserve">Programme </w:t>
      </w:r>
      <w:proofErr w:type="spellStart"/>
      <w:r w:rsidR="00DC5D75" w:rsidRPr="00F921C6">
        <w:rPr>
          <w:rFonts w:ascii="Arial" w:hAnsi="Arial" w:cs="Arial"/>
          <w:lang w:val="en-GB"/>
        </w:rPr>
        <w:t>d’Appui</w:t>
      </w:r>
      <w:proofErr w:type="spellEnd"/>
      <w:r w:rsidR="00DC5D75" w:rsidRPr="00F921C6">
        <w:rPr>
          <w:rFonts w:ascii="Arial" w:hAnsi="Arial" w:cs="Arial"/>
          <w:lang w:val="en-GB"/>
        </w:rPr>
        <w:t xml:space="preserve"> au </w:t>
      </w:r>
      <w:proofErr w:type="spellStart"/>
      <w:r w:rsidR="00DC5D75" w:rsidRPr="00F921C6">
        <w:rPr>
          <w:rFonts w:ascii="Arial" w:hAnsi="Arial" w:cs="Arial"/>
          <w:lang w:val="en-GB"/>
        </w:rPr>
        <w:t>Développement</w:t>
      </w:r>
      <w:proofErr w:type="spellEnd"/>
      <w:r w:rsidR="00DC5D75" w:rsidRPr="00F921C6">
        <w:rPr>
          <w:rFonts w:ascii="Arial" w:hAnsi="Arial" w:cs="Arial"/>
          <w:lang w:val="en-GB"/>
        </w:rPr>
        <w:t xml:space="preserve"> des </w:t>
      </w:r>
      <w:proofErr w:type="spellStart"/>
      <w:r w:rsidR="00DC5D75" w:rsidRPr="00F921C6">
        <w:rPr>
          <w:rFonts w:ascii="Arial" w:hAnsi="Arial" w:cs="Arial"/>
          <w:lang w:val="en-GB"/>
        </w:rPr>
        <w:t>Chaines</w:t>
      </w:r>
      <w:proofErr w:type="spellEnd"/>
      <w:r w:rsidR="00DC5D75" w:rsidRPr="00F921C6">
        <w:rPr>
          <w:rFonts w:ascii="Arial" w:hAnsi="Arial" w:cs="Arial"/>
          <w:lang w:val="en-GB"/>
        </w:rPr>
        <w:t xml:space="preserve"> de </w:t>
      </w:r>
      <w:proofErr w:type="spellStart"/>
      <w:r w:rsidR="00DC5D75" w:rsidRPr="00F921C6">
        <w:rPr>
          <w:rFonts w:ascii="Arial" w:hAnsi="Arial" w:cs="Arial"/>
          <w:lang w:val="en-GB"/>
        </w:rPr>
        <w:t>Valeurs</w:t>
      </w:r>
      <w:proofErr w:type="spellEnd"/>
      <w:r w:rsidR="00DC5D75" w:rsidRPr="00F921C6">
        <w:rPr>
          <w:rFonts w:ascii="Arial" w:hAnsi="Arial" w:cs="Arial"/>
          <w:lang w:val="en-GB"/>
        </w:rPr>
        <w:t xml:space="preserve"> </w:t>
      </w:r>
      <w:proofErr w:type="spellStart"/>
      <w:r w:rsidR="00DC5D75" w:rsidRPr="00F921C6">
        <w:rPr>
          <w:rFonts w:ascii="Arial" w:hAnsi="Arial" w:cs="Arial"/>
          <w:lang w:val="en-GB"/>
        </w:rPr>
        <w:t>Inclusives</w:t>
      </w:r>
      <w:proofErr w:type="spellEnd"/>
      <w:r w:rsidR="00DC5D75" w:rsidRPr="00F921C6">
        <w:rPr>
          <w:rFonts w:ascii="Arial" w:hAnsi="Arial" w:cs="Arial"/>
          <w:lang w:val="en-GB"/>
        </w:rPr>
        <w:t xml:space="preserve"> et à la Promotion des Initiatives Locales</w:t>
      </w:r>
      <w:r w:rsidR="00844EBA" w:rsidRPr="00F921C6">
        <w:rPr>
          <w:rFonts w:ascii="Arial" w:hAnsi="Arial" w:cs="Arial"/>
          <w:lang w:val="en-GB"/>
        </w:rPr>
        <w:t>’</w:t>
      </w:r>
      <w:r w:rsidR="00DC5D75" w:rsidRPr="00F921C6">
        <w:rPr>
          <w:rFonts w:ascii="Arial" w:hAnsi="Arial" w:cs="Arial"/>
          <w:lang w:val="en-GB"/>
        </w:rPr>
        <w:t xml:space="preserve"> </w:t>
      </w:r>
      <w:r w:rsidR="00844EBA" w:rsidRPr="00F921C6">
        <w:rPr>
          <w:rFonts w:ascii="Arial" w:hAnsi="Arial" w:cs="Arial"/>
          <w:lang w:val="en-GB"/>
        </w:rPr>
        <w:t>[Programme to Support the Development of Inclusive Value Chains and the Promotion of Local Initiatives]. I</w:t>
      </w:r>
      <w:r w:rsidR="00DC5D75" w:rsidRPr="00F921C6">
        <w:rPr>
          <w:rFonts w:ascii="Arial" w:hAnsi="Arial" w:cs="Arial"/>
          <w:lang w:val="en-GB"/>
        </w:rPr>
        <w:t>n Kenya and Nigeria, 40</w:t>
      </w:r>
      <w:r w:rsidR="00844EBA" w:rsidRPr="00F921C6">
        <w:rPr>
          <w:rFonts w:ascii="Arial" w:hAnsi="Arial" w:cs="Arial"/>
          <w:lang w:val="en-GB"/>
        </w:rPr>
        <w:t> </w:t>
      </w:r>
      <w:r w:rsidR="00DC5D75" w:rsidRPr="00F921C6">
        <w:rPr>
          <w:rFonts w:ascii="Arial" w:hAnsi="Arial" w:cs="Arial"/>
          <w:lang w:val="en-GB"/>
        </w:rPr>
        <w:t xml:space="preserve">private sector consultants have acquired skills and knowledge on the methodology. </w:t>
      </w:r>
      <w:r w:rsidR="008A0F91" w:rsidRPr="00F921C6">
        <w:rPr>
          <w:rFonts w:ascii="Arial" w:hAnsi="Arial" w:cs="Arial"/>
          <w:lang w:val="en-GB"/>
        </w:rPr>
        <w:t>I</w:t>
      </w:r>
      <w:r w:rsidR="00DC5D75" w:rsidRPr="00F921C6">
        <w:rPr>
          <w:rFonts w:ascii="Arial" w:hAnsi="Arial" w:cs="Arial"/>
          <w:lang w:val="en-GB"/>
        </w:rPr>
        <w:t xml:space="preserve">nterventions resulted in achievements </w:t>
      </w:r>
      <w:r w:rsidR="00844EBA" w:rsidRPr="00F921C6">
        <w:rPr>
          <w:rFonts w:ascii="Arial" w:hAnsi="Arial" w:cs="Arial"/>
          <w:lang w:val="en-GB"/>
        </w:rPr>
        <w:t xml:space="preserve">at </w:t>
      </w:r>
      <w:r w:rsidR="00DC5D75" w:rsidRPr="00F921C6">
        <w:rPr>
          <w:rFonts w:ascii="Arial" w:hAnsi="Arial" w:cs="Arial"/>
          <w:lang w:val="en-GB"/>
        </w:rPr>
        <w:t>both the company and community level</w:t>
      </w:r>
      <w:r w:rsidR="00844EBA" w:rsidRPr="00F921C6">
        <w:rPr>
          <w:rFonts w:ascii="Arial" w:hAnsi="Arial" w:cs="Arial"/>
          <w:lang w:val="en-GB"/>
        </w:rPr>
        <w:t xml:space="preserve">s; </w:t>
      </w:r>
      <w:r w:rsidR="00DC5D75" w:rsidRPr="00F921C6">
        <w:rPr>
          <w:rFonts w:ascii="Arial" w:hAnsi="Arial" w:cs="Arial"/>
          <w:lang w:val="en-GB"/>
        </w:rPr>
        <w:t xml:space="preserve">production costs </w:t>
      </w:r>
      <w:r w:rsidR="00844EBA" w:rsidRPr="00F921C6">
        <w:rPr>
          <w:rFonts w:ascii="Arial" w:hAnsi="Arial" w:cs="Arial"/>
          <w:lang w:val="en-GB"/>
        </w:rPr>
        <w:t xml:space="preserve">were reduced </w:t>
      </w:r>
      <w:r w:rsidR="00DC5D75" w:rsidRPr="00F921C6">
        <w:rPr>
          <w:rFonts w:ascii="Arial" w:hAnsi="Arial" w:cs="Arial"/>
          <w:lang w:val="en-GB"/>
        </w:rPr>
        <w:t>by 35</w:t>
      </w:r>
      <w:r w:rsidR="00844EBA" w:rsidRPr="00F921C6">
        <w:rPr>
          <w:rFonts w:ascii="Arial" w:hAnsi="Arial" w:cs="Arial"/>
          <w:lang w:val="en-GB"/>
        </w:rPr>
        <w:t xml:space="preserve"> percent, </w:t>
      </w:r>
      <w:r w:rsidR="00DC5D75" w:rsidRPr="00F921C6">
        <w:rPr>
          <w:rFonts w:ascii="Arial" w:hAnsi="Arial" w:cs="Arial"/>
          <w:lang w:val="en-GB"/>
        </w:rPr>
        <w:t>and nearly 1,000 jobs</w:t>
      </w:r>
      <w:r w:rsidR="00DC5D75" w:rsidRPr="00F921C6">
        <w:rPr>
          <w:rStyle w:val="FootnoteReference"/>
          <w:rFonts w:ascii="Arial" w:hAnsi="Arial" w:cs="Arial"/>
          <w:lang w:val="en-GB"/>
        </w:rPr>
        <w:footnoteReference w:id="24"/>
      </w:r>
      <w:r w:rsidR="00844EBA" w:rsidRPr="00F921C6">
        <w:rPr>
          <w:rFonts w:ascii="Arial" w:hAnsi="Arial" w:cs="Arial"/>
          <w:lang w:val="en-GB"/>
        </w:rPr>
        <w:t xml:space="preserve"> were created</w:t>
      </w:r>
      <w:r w:rsidR="00DC5D75" w:rsidRPr="00F921C6">
        <w:rPr>
          <w:rFonts w:ascii="Arial" w:hAnsi="Arial" w:cs="Arial"/>
          <w:lang w:val="en-GB"/>
        </w:rPr>
        <w:t xml:space="preserve"> in Kenya alone. However, the MTE did not find evidence of any country referencing </w:t>
      </w:r>
      <w:r w:rsidR="00DC5D75" w:rsidRPr="00F921C6">
        <w:rPr>
          <w:rFonts w:ascii="Arial" w:hAnsi="Arial" w:cs="Arial"/>
          <w:iCs/>
          <w:color w:val="000000"/>
          <w:lang w:val="en-GB"/>
        </w:rPr>
        <w:t>the multi-country Agr</w:t>
      </w:r>
      <w:r w:rsidR="00844EBA" w:rsidRPr="00F921C6">
        <w:rPr>
          <w:rFonts w:ascii="Arial" w:hAnsi="Arial" w:cs="Arial"/>
          <w:iCs/>
          <w:color w:val="000000"/>
          <w:lang w:val="en-GB"/>
        </w:rPr>
        <w:t>i</w:t>
      </w:r>
      <w:r w:rsidR="00DC5D75" w:rsidRPr="00F921C6">
        <w:rPr>
          <w:rFonts w:ascii="Arial" w:hAnsi="Arial" w:cs="Arial"/>
          <w:iCs/>
          <w:color w:val="000000"/>
          <w:lang w:val="en-GB"/>
        </w:rPr>
        <w:t xml:space="preserve">business Supplier Development Programme, the Global Environment </w:t>
      </w:r>
      <w:proofErr w:type="gramStart"/>
      <w:r w:rsidR="00DC5D75" w:rsidRPr="00F921C6">
        <w:rPr>
          <w:rFonts w:ascii="Arial" w:hAnsi="Arial" w:cs="Arial"/>
          <w:iCs/>
          <w:color w:val="000000"/>
          <w:lang w:val="en-GB"/>
        </w:rPr>
        <w:t>Facility</w:t>
      </w:r>
      <w:proofErr w:type="gramEnd"/>
      <w:r w:rsidR="00DC5D75" w:rsidRPr="00F921C6">
        <w:rPr>
          <w:rFonts w:ascii="Arial" w:hAnsi="Arial" w:cs="Arial"/>
          <w:iCs/>
          <w:color w:val="000000"/>
          <w:lang w:val="en-GB"/>
        </w:rPr>
        <w:t xml:space="preserve"> </w:t>
      </w:r>
      <w:r w:rsidR="00844EBA" w:rsidRPr="00F921C6">
        <w:rPr>
          <w:rFonts w:ascii="Arial" w:hAnsi="Arial" w:cs="Arial"/>
          <w:iCs/>
          <w:color w:val="000000"/>
          <w:lang w:val="en-GB"/>
        </w:rPr>
        <w:t xml:space="preserve">or </w:t>
      </w:r>
      <w:r w:rsidR="00DC5D75" w:rsidRPr="00F921C6">
        <w:rPr>
          <w:rFonts w:ascii="Arial" w:hAnsi="Arial" w:cs="Arial"/>
          <w:iCs/>
          <w:color w:val="000000"/>
          <w:lang w:val="en-GB"/>
        </w:rPr>
        <w:t xml:space="preserve">the Africa Impact Investment Action Plan as an </w:t>
      </w:r>
      <w:r w:rsidR="00844EBA" w:rsidRPr="00F921C6">
        <w:rPr>
          <w:rFonts w:ascii="Arial" w:hAnsi="Arial" w:cs="Arial"/>
          <w:iCs/>
          <w:color w:val="000000"/>
          <w:lang w:val="en-GB"/>
        </w:rPr>
        <w:t xml:space="preserve">indicator </w:t>
      </w:r>
      <w:r w:rsidR="00DC5D75" w:rsidRPr="00F921C6">
        <w:rPr>
          <w:rFonts w:ascii="Arial" w:hAnsi="Arial" w:cs="Arial"/>
          <w:iCs/>
          <w:color w:val="000000"/>
          <w:lang w:val="en-GB"/>
        </w:rPr>
        <w:t>of the output.</w:t>
      </w:r>
    </w:p>
    <w:p w14:paraId="7C6D9483" w14:textId="77777777" w:rsidR="00DC5D75" w:rsidRPr="00F921C6" w:rsidRDefault="00DC5D75" w:rsidP="00DC5D75">
      <w:pPr>
        <w:pStyle w:val="NoSpacing"/>
        <w:jc w:val="both"/>
        <w:rPr>
          <w:rFonts w:ascii="Arial" w:hAnsi="Arial" w:cs="Arial"/>
          <w:b/>
        </w:rPr>
      </w:pPr>
    </w:p>
    <w:p w14:paraId="12E750BE" w14:textId="476DAB8D" w:rsidR="00603C66" w:rsidRPr="00F921C6" w:rsidRDefault="00DC5D75" w:rsidP="00603C66">
      <w:pPr>
        <w:pStyle w:val="NoSpacing"/>
        <w:rPr>
          <w:rFonts w:ascii="Arial" w:hAnsi="Arial" w:cs="Arial"/>
          <w:u w:val="single"/>
          <w:lang w:val="en-GB"/>
        </w:rPr>
      </w:pPr>
      <w:r w:rsidRPr="00F921C6">
        <w:rPr>
          <w:rFonts w:ascii="Arial" w:hAnsi="Arial" w:cs="Arial"/>
          <w:b/>
        </w:rPr>
        <w:t>Output 2.8:</w:t>
      </w:r>
      <w:r w:rsidR="000306E0" w:rsidRPr="00F921C6">
        <w:rPr>
          <w:rFonts w:ascii="Arial" w:hAnsi="Arial" w:cs="Arial"/>
          <w:b/>
        </w:rPr>
        <w:t xml:space="preserve"> </w:t>
      </w:r>
      <w:r w:rsidR="00603C66" w:rsidRPr="00F921C6">
        <w:rPr>
          <w:rFonts w:ascii="Arial" w:hAnsi="Arial" w:cs="Arial"/>
          <w:u w:val="dotted"/>
          <w:lang w:val="en-GB"/>
        </w:rPr>
        <w:t>The African Disability Forum is enabled to promote greater inclusion of people with disabilities in development planning</w:t>
      </w:r>
      <w:r w:rsidR="007862C5" w:rsidRPr="00F921C6">
        <w:rPr>
          <w:rFonts w:ascii="Arial" w:hAnsi="Arial" w:cs="Arial"/>
          <w:u w:val="dotted"/>
          <w:lang w:val="en-GB"/>
        </w:rPr>
        <w:t>.</w:t>
      </w:r>
    </w:p>
    <w:p w14:paraId="4F1132E8" w14:textId="12DE52DA" w:rsidR="00603C66" w:rsidRPr="00F921C6" w:rsidRDefault="00613DB9" w:rsidP="00DC5D75">
      <w:pPr>
        <w:autoSpaceDE w:val="0"/>
        <w:autoSpaceDN w:val="0"/>
        <w:adjustRightInd w:val="0"/>
        <w:spacing w:after="0" w:line="240" w:lineRule="auto"/>
        <w:jc w:val="both"/>
        <w:rPr>
          <w:rStyle w:val="NoSpacingChar"/>
          <w:rFonts w:ascii="Arial" w:hAnsi="Arial" w:cs="Arial"/>
        </w:rPr>
      </w:pPr>
      <w:r w:rsidRPr="00F921C6">
        <w:rPr>
          <w:rFonts w:ascii="Arial" w:hAnsi="Arial" w:cs="Arial"/>
          <w:iCs/>
          <w:color w:val="000000"/>
        </w:rPr>
        <w:t>I</w:t>
      </w:r>
      <w:r w:rsidR="00DC5D75" w:rsidRPr="00F921C6">
        <w:rPr>
          <w:rFonts w:ascii="Arial" w:hAnsi="Arial" w:cs="Arial"/>
          <w:iCs/>
          <w:color w:val="000000"/>
        </w:rPr>
        <w:t xml:space="preserve">nterventions </w:t>
      </w:r>
      <w:r w:rsidR="00603C66" w:rsidRPr="00F921C6">
        <w:rPr>
          <w:rFonts w:ascii="Arial" w:hAnsi="Arial" w:cs="Arial"/>
          <w:iCs/>
          <w:color w:val="000000"/>
        </w:rPr>
        <w:t>had one project output</w:t>
      </w:r>
      <w:r w:rsidR="00BA2071" w:rsidRPr="00F921C6">
        <w:rPr>
          <w:rFonts w:ascii="Arial" w:hAnsi="Arial" w:cs="Arial"/>
          <w:iCs/>
          <w:color w:val="000000"/>
        </w:rPr>
        <w:t>:</w:t>
      </w:r>
      <w:r w:rsidR="00844EBA" w:rsidRPr="00F921C6">
        <w:rPr>
          <w:rFonts w:ascii="Arial" w:hAnsi="Arial" w:cs="Arial"/>
          <w:iCs/>
          <w:color w:val="000000"/>
        </w:rPr>
        <w:t xml:space="preserve"> </w:t>
      </w:r>
      <w:r w:rsidR="00BA2071" w:rsidRPr="00F921C6">
        <w:rPr>
          <w:rFonts w:ascii="Arial" w:hAnsi="Arial" w:cs="Arial"/>
          <w:iCs/>
          <w:color w:val="000000"/>
        </w:rPr>
        <w:t xml:space="preserve">the </w:t>
      </w:r>
      <w:r w:rsidR="00844EBA" w:rsidRPr="00F921C6">
        <w:rPr>
          <w:rFonts w:ascii="Arial" w:hAnsi="Arial" w:cs="Arial"/>
        </w:rPr>
        <w:t>d</w:t>
      </w:r>
      <w:r w:rsidR="00603C66" w:rsidRPr="00F921C6">
        <w:rPr>
          <w:rFonts w:ascii="Arial" w:hAnsi="Arial" w:cs="Arial"/>
        </w:rPr>
        <w:t>omesticat</w:t>
      </w:r>
      <w:r w:rsidR="00BA2071" w:rsidRPr="00F921C6">
        <w:rPr>
          <w:rFonts w:ascii="Arial" w:hAnsi="Arial" w:cs="Arial"/>
        </w:rPr>
        <w:t xml:space="preserve">ion of </w:t>
      </w:r>
      <w:r w:rsidR="00603C66" w:rsidRPr="00F921C6">
        <w:rPr>
          <w:rFonts w:ascii="Arial" w:hAnsi="Arial" w:cs="Arial"/>
        </w:rPr>
        <w:t xml:space="preserve">the </w:t>
      </w:r>
      <w:r w:rsidR="00BA2071" w:rsidRPr="00F921C6">
        <w:rPr>
          <w:rFonts w:ascii="Arial" w:hAnsi="Arial" w:cs="Arial"/>
        </w:rPr>
        <w:t>AU P</w:t>
      </w:r>
      <w:r w:rsidR="00603C66" w:rsidRPr="00F921C6">
        <w:rPr>
          <w:rFonts w:ascii="Arial" w:hAnsi="Arial" w:cs="Arial"/>
        </w:rPr>
        <w:t xml:space="preserve">rotocol on </w:t>
      </w:r>
      <w:r w:rsidR="00BA2071" w:rsidRPr="00F921C6">
        <w:rPr>
          <w:rFonts w:ascii="Arial" w:hAnsi="Arial" w:cs="Arial"/>
        </w:rPr>
        <w:t xml:space="preserve">the Rights of Persons </w:t>
      </w:r>
      <w:r w:rsidR="00603C66" w:rsidRPr="00F921C6">
        <w:rPr>
          <w:rFonts w:ascii="Arial" w:hAnsi="Arial" w:cs="Arial"/>
        </w:rPr>
        <w:t xml:space="preserve">with </w:t>
      </w:r>
      <w:r w:rsidR="00BA2071" w:rsidRPr="00F921C6">
        <w:rPr>
          <w:rFonts w:ascii="Arial" w:hAnsi="Arial" w:cs="Arial"/>
        </w:rPr>
        <w:t>D</w:t>
      </w:r>
      <w:r w:rsidR="00603C66" w:rsidRPr="00F921C6">
        <w:rPr>
          <w:rFonts w:ascii="Arial" w:hAnsi="Arial" w:cs="Arial"/>
        </w:rPr>
        <w:t>isabilities</w:t>
      </w:r>
      <w:r w:rsidR="00BA2071" w:rsidRPr="00F921C6">
        <w:rPr>
          <w:rFonts w:ascii="Arial" w:hAnsi="Arial" w:cs="Arial"/>
          <w:iCs/>
          <w:color w:val="000000"/>
        </w:rPr>
        <w:t>,</w:t>
      </w:r>
      <w:r w:rsidR="00603C66" w:rsidRPr="00F921C6">
        <w:rPr>
          <w:rFonts w:ascii="Arial" w:hAnsi="Arial" w:cs="Arial"/>
          <w:iCs/>
          <w:color w:val="000000"/>
        </w:rPr>
        <w:t xml:space="preserve"> targeting 20 countries.</w:t>
      </w:r>
      <w:r w:rsidR="000306E0" w:rsidRPr="00F921C6">
        <w:rPr>
          <w:rFonts w:ascii="Arial" w:hAnsi="Arial" w:cs="Arial"/>
          <w:iCs/>
          <w:color w:val="000000"/>
        </w:rPr>
        <w:t xml:space="preserve"> </w:t>
      </w:r>
      <w:r w:rsidRPr="00F921C6">
        <w:rPr>
          <w:rFonts w:ascii="Arial" w:hAnsi="Arial" w:cs="Arial"/>
          <w:iCs/>
          <w:color w:val="000000"/>
        </w:rPr>
        <w:t xml:space="preserve">The RP </w:t>
      </w:r>
      <w:r w:rsidR="003F6D09" w:rsidRPr="00F921C6">
        <w:rPr>
          <w:rFonts w:ascii="Arial" w:hAnsi="Arial" w:cs="Arial"/>
          <w:iCs/>
          <w:color w:val="000000"/>
        </w:rPr>
        <w:t>focused</w:t>
      </w:r>
      <w:r w:rsidR="00DC5D75" w:rsidRPr="00F921C6">
        <w:rPr>
          <w:rFonts w:ascii="Arial" w:hAnsi="Arial" w:cs="Arial"/>
          <w:iCs/>
          <w:color w:val="000000"/>
        </w:rPr>
        <w:t xml:space="preserve"> on supporting ADF </w:t>
      </w:r>
      <w:r w:rsidR="00BA2071" w:rsidRPr="00F921C6">
        <w:rPr>
          <w:rFonts w:ascii="Arial" w:hAnsi="Arial" w:cs="Arial"/>
          <w:iCs/>
          <w:color w:val="000000"/>
        </w:rPr>
        <w:t xml:space="preserve">in </w:t>
      </w:r>
      <w:r w:rsidR="00DC5D75" w:rsidRPr="00F921C6">
        <w:rPr>
          <w:rFonts w:ascii="Arial" w:hAnsi="Arial" w:cs="Arial"/>
          <w:iCs/>
          <w:color w:val="000000"/>
        </w:rPr>
        <w:t>promot</w:t>
      </w:r>
      <w:r w:rsidR="00BA2071" w:rsidRPr="00F921C6">
        <w:rPr>
          <w:rFonts w:ascii="Arial" w:hAnsi="Arial" w:cs="Arial"/>
          <w:iCs/>
          <w:color w:val="000000"/>
        </w:rPr>
        <w:t>ing</w:t>
      </w:r>
      <w:r w:rsidR="00DC5D75" w:rsidRPr="00F921C6">
        <w:rPr>
          <w:rFonts w:ascii="Arial" w:hAnsi="Arial" w:cs="Arial"/>
          <w:iCs/>
          <w:color w:val="000000"/>
        </w:rPr>
        <w:t xml:space="preserve"> inclusivity in programming and development planning in Africa. The MTE found that </w:t>
      </w:r>
      <w:r w:rsidR="00DC5D75" w:rsidRPr="00F921C6">
        <w:rPr>
          <w:rStyle w:val="NoSpacingChar"/>
          <w:rFonts w:ascii="Arial" w:hAnsi="Arial" w:cs="Arial"/>
        </w:rPr>
        <w:t xml:space="preserve">ADF continues to work with the AUC to obtain support from member </w:t>
      </w:r>
      <w:r w:rsidR="00BA2071" w:rsidRPr="00F921C6">
        <w:rPr>
          <w:rStyle w:val="NoSpacingChar"/>
          <w:rFonts w:ascii="Arial" w:hAnsi="Arial" w:cs="Arial"/>
        </w:rPr>
        <w:t>S</w:t>
      </w:r>
      <w:r w:rsidR="00DC5D75" w:rsidRPr="00F921C6">
        <w:rPr>
          <w:rStyle w:val="NoSpacingChar"/>
          <w:rFonts w:ascii="Arial" w:hAnsi="Arial" w:cs="Arial"/>
        </w:rPr>
        <w:t xml:space="preserve">tates to adopt the </w:t>
      </w:r>
      <w:r w:rsidRPr="00F921C6">
        <w:rPr>
          <w:rStyle w:val="NoSpacingChar"/>
          <w:rFonts w:ascii="Arial" w:hAnsi="Arial" w:cs="Arial"/>
        </w:rPr>
        <w:t>P</w:t>
      </w:r>
      <w:r w:rsidR="00DC5D75" w:rsidRPr="00F921C6">
        <w:rPr>
          <w:rStyle w:val="NoSpacingChar"/>
          <w:rFonts w:ascii="Arial" w:hAnsi="Arial" w:cs="Arial"/>
        </w:rPr>
        <w:t>rotocol</w:t>
      </w:r>
      <w:r w:rsidR="00603C66" w:rsidRPr="00F921C6">
        <w:rPr>
          <w:rStyle w:val="NoSpacingChar"/>
          <w:rFonts w:ascii="Arial" w:hAnsi="Arial" w:cs="Arial"/>
        </w:rPr>
        <w:t>.</w:t>
      </w:r>
      <w:r w:rsidR="000306E0" w:rsidRPr="00F921C6">
        <w:rPr>
          <w:rStyle w:val="NoSpacingChar"/>
          <w:rFonts w:ascii="Arial" w:hAnsi="Arial" w:cs="Arial"/>
        </w:rPr>
        <w:t xml:space="preserve"> </w:t>
      </w:r>
      <w:r w:rsidR="00603C66" w:rsidRPr="00F921C6">
        <w:rPr>
          <w:rStyle w:val="NoSpacingChar"/>
          <w:rFonts w:ascii="Arial" w:hAnsi="Arial" w:cs="Arial"/>
        </w:rPr>
        <w:t xml:space="preserve">At least </w:t>
      </w:r>
      <w:r w:rsidR="00DC5D75" w:rsidRPr="00F921C6">
        <w:rPr>
          <w:rStyle w:val="NoSpacingChar"/>
          <w:rFonts w:ascii="Arial" w:hAnsi="Arial" w:cs="Arial"/>
        </w:rPr>
        <w:t xml:space="preserve">three countries </w:t>
      </w:r>
      <w:r w:rsidR="00BA2071" w:rsidRPr="00F921C6">
        <w:rPr>
          <w:rStyle w:val="NoSpacingChar"/>
          <w:rFonts w:ascii="Arial" w:hAnsi="Arial" w:cs="Arial"/>
        </w:rPr>
        <w:t>(</w:t>
      </w:r>
      <w:r w:rsidR="00DC5D75" w:rsidRPr="00F921C6">
        <w:rPr>
          <w:rStyle w:val="NoSpacingChar"/>
          <w:rFonts w:ascii="Arial" w:hAnsi="Arial" w:cs="Arial"/>
        </w:rPr>
        <w:t>Botswana</w:t>
      </w:r>
      <w:r w:rsidR="00BA2071" w:rsidRPr="00F921C6">
        <w:rPr>
          <w:rStyle w:val="NoSpacingChar"/>
          <w:rFonts w:ascii="Arial" w:hAnsi="Arial" w:cs="Arial"/>
        </w:rPr>
        <w:t xml:space="preserve">, </w:t>
      </w:r>
      <w:proofErr w:type="gramStart"/>
      <w:r w:rsidR="00BA2071" w:rsidRPr="00F921C6">
        <w:rPr>
          <w:rStyle w:val="NoSpacingChar"/>
          <w:rFonts w:ascii="Arial" w:hAnsi="Arial" w:cs="Arial"/>
        </w:rPr>
        <w:t>Liberia</w:t>
      </w:r>
      <w:proofErr w:type="gramEnd"/>
      <w:r w:rsidR="00DC5D75" w:rsidRPr="00F921C6">
        <w:rPr>
          <w:rStyle w:val="NoSpacingChar"/>
          <w:rFonts w:ascii="Arial" w:hAnsi="Arial" w:cs="Arial"/>
        </w:rPr>
        <w:t xml:space="preserve"> and Uganda</w:t>
      </w:r>
      <w:r w:rsidR="00BA2071" w:rsidRPr="00F921C6">
        <w:rPr>
          <w:rStyle w:val="NoSpacingChar"/>
          <w:rFonts w:ascii="Arial" w:hAnsi="Arial" w:cs="Arial"/>
        </w:rPr>
        <w:t>)</w:t>
      </w:r>
      <w:r w:rsidR="00DC5D75" w:rsidRPr="00F921C6">
        <w:rPr>
          <w:rStyle w:val="NoSpacingChar"/>
          <w:rFonts w:ascii="Arial" w:hAnsi="Arial" w:cs="Arial"/>
        </w:rPr>
        <w:t xml:space="preserve"> </w:t>
      </w:r>
      <w:r w:rsidR="00BA2071" w:rsidRPr="00F921C6">
        <w:rPr>
          <w:rStyle w:val="NoSpacingChar"/>
          <w:rFonts w:ascii="Arial" w:hAnsi="Arial" w:cs="Arial"/>
        </w:rPr>
        <w:t xml:space="preserve">had </w:t>
      </w:r>
      <w:r w:rsidR="00DC5D75" w:rsidRPr="00F921C6">
        <w:rPr>
          <w:rStyle w:val="NoSpacingChar"/>
          <w:rFonts w:ascii="Arial" w:hAnsi="Arial" w:cs="Arial"/>
        </w:rPr>
        <w:t xml:space="preserve">signed and domesticated the protocol </w:t>
      </w:r>
      <w:r w:rsidR="00603C66" w:rsidRPr="00F921C6">
        <w:rPr>
          <w:rStyle w:val="NoSpacingChar"/>
          <w:rFonts w:ascii="Arial" w:hAnsi="Arial" w:cs="Arial"/>
        </w:rPr>
        <w:t>at the time of this evaluation</w:t>
      </w:r>
      <w:r w:rsidRPr="00F921C6">
        <w:rPr>
          <w:rStyle w:val="NoSpacingChar"/>
          <w:rFonts w:ascii="Arial" w:hAnsi="Arial" w:cs="Arial"/>
        </w:rPr>
        <w:t xml:space="preserve"> in November 2020</w:t>
      </w:r>
      <w:r w:rsidR="00DC5D75" w:rsidRPr="00F921C6">
        <w:rPr>
          <w:rStyle w:val="NoSpacingChar"/>
          <w:rFonts w:ascii="Arial" w:hAnsi="Arial" w:cs="Arial"/>
        </w:rPr>
        <w:t xml:space="preserve">. </w:t>
      </w:r>
    </w:p>
    <w:p w14:paraId="61DADCB9" w14:textId="77777777" w:rsidR="00603C66" w:rsidRPr="00F921C6" w:rsidRDefault="00603C66" w:rsidP="00DC5D75">
      <w:pPr>
        <w:autoSpaceDE w:val="0"/>
        <w:autoSpaceDN w:val="0"/>
        <w:adjustRightInd w:val="0"/>
        <w:spacing w:after="0" w:line="240" w:lineRule="auto"/>
        <w:jc w:val="both"/>
        <w:rPr>
          <w:rStyle w:val="NoSpacingChar"/>
          <w:rFonts w:ascii="Arial" w:hAnsi="Arial" w:cs="Arial"/>
        </w:rPr>
      </w:pPr>
    </w:p>
    <w:p w14:paraId="24529B5F" w14:textId="77777777" w:rsidR="00B75034" w:rsidRPr="00F921C6" w:rsidRDefault="003F6D09" w:rsidP="00B75034">
      <w:pPr>
        <w:autoSpaceDE w:val="0"/>
        <w:autoSpaceDN w:val="0"/>
        <w:adjustRightInd w:val="0"/>
        <w:spacing w:after="0" w:line="240" w:lineRule="auto"/>
        <w:rPr>
          <w:rFonts w:ascii="Arial" w:eastAsia="Calibri" w:hAnsi="Arial" w:cs="Arial"/>
          <w:b/>
          <w:lang w:eastAsia="en-GB"/>
        </w:rPr>
      </w:pPr>
      <w:r w:rsidRPr="00F921C6">
        <w:rPr>
          <w:rFonts w:ascii="Arial" w:eastAsia="Calibri" w:hAnsi="Arial" w:cs="Arial"/>
          <w:b/>
          <w:lang w:eastAsia="en-GB"/>
        </w:rPr>
        <w:t>Implementation challenges and gaps</w:t>
      </w:r>
    </w:p>
    <w:p w14:paraId="101F5026" w14:textId="6DB9DC02" w:rsidR="00B75034" w:rsidRPr="00F921C6" w:rsidRDefault="00B75034" w:rsidP="00B75034">
      <w:pPr>
        <w:autoSpaceDE w:val="0"/>
        <w:autoSpaceDN w:val="0"/>
        <w:adjustRightInd w:val="0"/>
        <w:spacing w:after="0" w:line="240" w:lineRule="auto"/>
        <w:rPr>
          <w:rFonts w:ascii="Arial" w:eastAsia="Calibri" w:hAnsi="Arial" w:cs="Arial"/>
          <w:lang w:eastAsia="en-GB"/>
        </w:rPr>
      </w:pPr>
      <w:r w:rsidRPr="00F921C6">
        <w:rPr>
          <w:rFonts w:ascii="Arial" w:eastAsia="Calibri" w:hAnsi="Arial" w:cs="Arial"/>
          <w:lang w:eastAsia="en-GB"/>
        </w:rPr>
        <w:t xml:space="preserve">The evaluation identified three key challenges and gaps in delivering on </w:t>
      </w:r>
      <w:r w:rsidR="000F4D1C" w:rsidRPr="00F921C6">
        <w:rPr>
          <w:rFonts w:ascii="Arial" w:eastAsia="Calibri" w:hAnsi="Arial" w:cs="Arial"/>
          <w:lang w:eastAsia="en-GB"/>
        </w:rPr>
        <w:t>O</w:t>
      </w:r>
      <w:r w:rsidRPr="00F921C6">
        <w:rPr>
          <w:rFonts w:ascii="Arial" w:eastAsia="Calibri" w:hAnsi="Arial" w:cs="Arial"/>
          <w:lang w:eastAsia="en-GB"/>
        </w:rPr>
        <w:t>utcome 2</w:t>
      </w:r>
      <w:r w:rsidR="000F4D1C" w:rsidRPr="00F921C6">
        <w:rPr>
          <w:rFonts w:ascii="Arial" w:eastAsia="Calibri" w:hAnsi="Arial" w:cs="Arial"/>
          <w:lang w:eastAsia="en-GB"/>
        </w:rPr>
        <w:t>.</w:t>
      </w:r>
    </w:p>
    <w:p w14:paraId="1C5283F8" w14:textId="6FA14ABA" w:rsidR="00B75034" w:rsidRPr="00F921C6" w:rsidRDefault="00B75034" w:rsidP="00B75034">
      <w:pPr>
        <w:pStyle w:val="ListParagraph"/>
        <w:numPr>
          <w:ilvl w:val="0"/>
          <w:numId w:val="18"/>
        </w:numPr>
        <w:autoSpaceDE w:val="0"/>
        <w:autoSpaceDN w:val="0"/>
        <w:adjustRightInd w:val="0"/>
        <w:spacing w:after="0" w:line="240" w:lineRule="auto"/>
        <w:jc w:val="both"/>
        <w:rPr>
          <w:rFonts w:ascii="Arial" w:eastAsia="Calibri" w:hAnsi="Arial" w:cs="Arial"/>
          <w:lang w:eastAsia="en-GB"/>
        </w:rPr>
      </w:pPr>
      <w:r w:rsidRPr="00F921C6">
        <w:rPr>
          <w:rFonts w:ascii="Arial" w:eastAsia="Calibri" w:hAnsi="Arial" w:cs="Arial"/>
          <w:iCs/>
          <w:lang w:eastAsia="en-GB"/>
        </w:rPr>
        <w:t>Project funding gaps</w:t>
      </w:r>
      <w:r w:rsidR="000F4D1C" w:rsidRPr="00F921C6">
        <w:rPr>
          <w:rFonts w:ascii="Arial" w:eastAsia="Calibri" w:hAnsi="Arial" w:cs="Arial"/>
          <w:i/>
          <w:lang w:eastAsia="en-GB"/>
        </w:rPr>
        <w:t xml:space="preserve"> </w:t>
      </w:r>
      <w:r w:rsidRPr="00F921C6">
        <w:rPr>
          <w:rFonts w:ascii="Arial" w:eastAsia="Calibri" w:hAnsi="Arial" w:cs="Arial"/>
          <w:lang w:eastAsia="en-GB"/>
        </w:rPr>
        <w:t xml:space="preserve">greatly affected the delivery of the </w:t>
      </w:r>
      <w:r w:rsidR="00613DB9" w:rsidRPr="00F921C6">
        <w:rPr>
          <w:rFonts w:ascii="Arial" w:eastAsia="Calibri" w:hAnsi="Arial" w:cs="Arial"/>
          <w:lang w:eastAsia="en-GB"/>
        </w:rPr>
        <w:t>SP4SD Africa</w:t>
      </w:r>
      <w:r w:rsidRPr="00F921C6">
        <w:rPr>
          <w:rFonts w:ascii="Arial" w:eastAsia="Calibri" w:hAnsi="Arial" w:cs="Arial"/>
          <w:lang w:eastAsia="en-GB"/>
        </w:rPr>
        <w:t xml:space="preserve">, </w:t>
      </w:r>
      <w:proofErr w:type="spellStart"/>
      <w:r w:rsidRPr="00F921C6">
        <w:rPr>
          <w:rFonts w:ascii="Arial" w:eastAsia="Calibri" w:hAnsi="Arial" w:cs="Arial"/>
          <w:lang w:eastAsia="en-GB"/>
        </w:rPr>
        <w:t>YouthConnekt</w:t>
      </w:r>
      <w:proofErr w:type="spellEnd"/>
      <w:r w:rsidRPr="00F921C6">
        <w:rPr>
          <w:rFonts w:ascii="Arial" w:eastAsia="Calibri" w:hAnsi="Arial" w:cs="Arial"/>
          <w:lang w:eastAsia="en-GB"/>
        </w:rPr>
        <w:t xml:space="preserve"> and </w:t>
      </w:r>
      <w:r w:rsidR="00613DB9" w:rsidRPr="00F921C6">
        <w:rPr>
          <w:rFonts w:ascii="Arial" w:eastAsia="Calibri" w:hAnsi="Arial" w:cs="Arial"/>
          <w:lang w:eastAsia="en-GB"/>
        </w:rPr>
        <w:t>C</w:t>
      </w:r>
      <w:r w:rsidRPr="00F921C6">
        <w:rPr>
          <w:rFonts w:ascii="Arial" w:eastAsia="Calibri" w:hAnsi="Arial" w:cs="Arial"/>
          <w:lang w:eastAsia="en-GB"/>
        </w:rPr>
        <w:t xml:space="preserve">limate </w:t>
      </w:r>
      <w:r w:rsidR="00613DB9" w:rsidRPr="00F921C6">
        <w:rPr>
          <w:rFonts w:ascii="Arial" w:eastAsia="Calibri" w:hAnsi="Arial" w:cs="Arial"/>
          <w:lang w:eastAsia="en-GB"/>
        </w:rPr>
        <w:t>C</w:t>
      </w:r>
      <w:r w:rsidRPr="00F921C6">
        <w:rPr>
          <w:rFonts w:ascii="Arial" w:eastAsia="Calibri" w:hAnsi="Arial" w:cs="Arial"/>
          <w:lang w:eastAsia="en-GB"/>
        </w:rPr>
        <w:t>hange initiatives.</w:t>
      </w:r>
      <w:r w:rsidR="000306E0" w:rsidRPr="00F921C6">
        <w:rPr>
          <w:rFonts w:ascii="Arial" w:eastAsia="Calibri" w:hAnsi="Arial" w:cs="Arial"/>
          <w:lang w:eastAsia="en-GB"/>
        </w:rPr>
        <w:t xml:space="preserve"> </w:t>
      </w:r>
      <w:r w:rsidR="00613DB9" w:rsidRPr="00F921C6">
        <w:rPr>
          <w:rFonts w:ascii="Arial" w:eastAsia="Calibri" w:hAnsi="Arial" w:cs="Arial"/>
          <w:lang w:eastAsia="en-GB"/>
        </w:rPr>
        <w:t xml:space="preserve">The SP4SD Africa initiative </w:t>
      </w:r>
      <w:r w:rsidRPr="00F921C6">
        <w:rPr>
          <w:rFonts w:ascii="Arial" w:eastAsia="Calibri" w:hAnsi="Arial" w:cs="Arial"/>
          <w:lang w:eastAsia="en-GB"/>
        </w:rPr>
        <w:t>relied on UNDP core funding throughout the implementation period</w:t>
      </w:r>
      <w:r w:rsidR="00613DB9" w:rsidRPr="00F921C6">
        <w:rPr>
          <w:rFonts w:ascii="Arial" w:eastAsia="Calibri" w:hAnsi="Arial" w:cs="Arial"/>
          <w:lang w:eastAsia="en-GB"/>
        </w:rPr>
        <w:t>, and t</w:t>
      </w:r>
      <w:r w:rsidRPr="00F921C6">
        <w:rPr>
          <w:rFonts w:ascii="Arial" w:eastAsia="Calibri" w:hAnsi="Arial" w:cs="Arial"/>
          <w:lang w:eastAsia="en-GB"/>
        </w:rPr>
        <w:t xml:space="preserve">he </w:t>
      </w:r>
      <w:proofErr w:type="spellStart"/>
      <w:r w:rsidRPr="00F921C6">
        <w:rPr>
          <w:rFonts w:ascii="Arial" w:eastAsia="Calibri" w:hAnsi="Arial" w:cs="Arial"/>
          <w:lang w:eastAsia="en-GB"/>
        </w:rPr>
        <w:t>YouthConnekt</w:t>
      </w:r>
      <w:proofErr w:type="spellEnd"/>
      <w:r w:rsidRPr="00F921C6">
        <w:rPr>
          <w:rFonts w:ascii="Arial" w:eastAsia="Calibri" w:hAnsi="Arial" w:cs="Arial"/>
          <w:lang w:eastAsia="en-GB"/>
        </w:rPr>
        <w:t xml:space="preserve"> initiative received </w:t>
      </w:r>
      <w:r w:rsidR="000F4D1C" w:rsidRPr="00F921C6">
        <w:rPr>
          <w:rFonts w:ascii="Arial" w:eastAsia="Calibri" w:hAnsi="Arial" w:cs="Arial"/>
          <w:lang w:eastAsia="en-GB"/>
        </w:rPr>
        <w:t xml:space="preserve">only </w:t>
      </w:r>
      <w:r w:rsidRPr="00F921C6">
        <w:rPr>
          <w:rFonts w:ascii="Arial" w:eastAsia="Calibri" w:hAnsi="Arial" w:cs="Arial"/>
          <w:lang w:eastAsia="en-GB"/>
        </w:rPr>
        <w:t>some external funding.</w:t>
      </w:r>
    </w:p>
    <w:p w14:paraId="249D837B" w14:textId="258DAF5F" w:rsidR="00B75034" w:rsidRPr="00F921C6" w:rsidRDefault="000F4D1C" w:rsidP="00B75034">
      <w:pPr>
        <w:pStyle w:val="ListParagraph"/>
        <w:numPr>
          <w:ilvl w:val="0"/>
          <w:numId w:val="18"/>
        </w:numPr>
        <w:autoSpaceDE w:val="0"/>
        <w:autoSpaceDN w:val="0"/>
        <w:adjustRightInd w:val="0"/>
        <w:spacing w:after="0" w:line="240" w:lineRule="auto"/>
        <w:jc w:val="both"/>
        <w:rPr>
          <w:rFonts w:ascii="Arial" w:eastAsia="Calibri" w:hAnsi="Arial" w:cs="Arial"/>
          <w:lang w:eastAsia="en-GB"/>
        </w:rPr>
      </w:pPr>
      <w:r w:rsidRPr="00F921C6">
        <w:rPr>
          <w:rFonts w:ascii="Arial" w:eastAsia="Calibri" w:hAnsi="Arial" w:cs="Arial"/>
          <w:iCs/>
          <w:lang w:eastAsia="en-GB"/>
        </w:rPr>
        <w:t xml:space="preserve">The RP was overly </w:t>
      </w:r>
      <w:r w:rsidR="00B75034" w:rsidRPr="00F921C6">
        <w:rPr>
          <w:rFonts w:ascii="Arial" w:eastAsia="Calibri" w:hAnsi="Arial" w:cs="Arial"/>
          <w:iCs/>
          <w:lang w:eastAsia="en-GB"/>
        </w:rPr>
        <w:t>ambitio</w:t>
      </w:r>
      <w:r w:rsidRPr="00F921C6">
        <w:rPr>
          <w:rFonts w:ascii="Arial" w:eastAsia="Calibri" w:hAnsi="Arial" w:cs="Arial"/>
          <w:iCs/>
          <w:lang w:eastAsia="en-GB"/>
        </w:rPr>
        <w:t>us in</w:t>
      </w:r>
      <w:r w:rsidRPr="00F921C6">
        <w:rPr>
          <w:rFonts w:ascii="Arial" w:eastAsia="Calibri" w:hAnsi="Arial" w:cs="Arial"/>
          <w:i/>
          <w:lang w:eastAsia="en-GB"/>
        </w:rPr>
        <w:t xml:space="preserve"> </w:t>
      </w:r>
      <w:r w:rsidR="00B75034" w:rsidRPr="00F921C6">
        <w:rPr>
          <w:rFonts w:ascii="Arial" w:eastAsia="Calibri" w:hAnsi="Arial" w:cs="Arial"/>
          <w:lang w:eastAsia="en-GB"/>
        </w:rPr>
        <w:t xml:space="preserve">the design stage of the interventions under this </w:t>
      </w:r>
      <w:r w:rsidRPr="00F921C6">
        <w:rPr>
          <w:rFonts w:ascii="Arial" w:eastAsia="Calibri" w:hAnsi="Arial" w:cs="Arial"/>
          <w:lang w:eastAsia="en-GB"/>
        </w:rPr>
        <w:t>O</w:t>
      </w:r>
      <w:r w:rsidR="00B75034" w:rsidRPr="00F921C6">
        <w:rPr>
          <w:rFonts w:ascii="Arial" w:eastAsia="Calibri" w:hAnsi="Arial" w:cs="Arial"/>
          <w:lang w:eastAsia="en-GB"/>
        </w:rPr>
        <w:t xml:space="preserve">utcome. African </w:t>
      </w:r>
      <w:r w:rsidRPr="00F921C6">
        <w:rPr>
          <w:rFonts w:ascii="Arial" w:eastAsia="Calibri" w:hAnsi="Arial" w:cs="Arial"/>
          <w:lang w:eastAsia="en-GB"/>
        </w:rPr>
        <w:t>G</w:t>
      </w:r>
      <w:r w:rsidR="00B75034" w:rsidRPr="00F921C6">
        <w:rPr>
          <w:rFonts w:ascii="Arial" w:eastAsia="Calibri" w:hAnsi="Arial" w:cs="Arial"/>
          <w:lang w:eastAsia="en-GB"/>
        </w:rPr>
        <w:t xml:space="preserve">overnments are </w:t>
      </w:r>
      <w:r w:rsidR="00613DB9" w:rsidRPr="00F921C6">
        <w:rPr>
          <w:rFonts w:ascii="Arial" w:eastAsia="Calibri" w:hAnsi="Arial" w:cs="Arial"/>
          <w:lang w:eastAsia="en-GB"/>
        </w:rPr>
        <w:t xml:space="preserve">struggling </w:t>
      </w:r>
      <w:r w:rsidR="00B75034" w:rsidRPr="00F921C6">
        <w:rPr>
          <w:rFonts w:ascii="Arial" w:eastAsia="Calibri" w:hAnsi="Arial" w:cs="Arial"/>
          <w:lang w:eastAsia="en-GB"/>
        </w:rPr>
        <w:t>with the concept</w:t>
      </w:r>
      <w:r w:rsidRPr="00F921C6">
        <w:rPr>
          <w:rFonts w:ascii="Arial" w:eastAsia="Calibri" w:hAnsi="Arial" w:cs="Arial"/>
          <w:lang w:eastAsia="en-GB"/>
        </w:rPr>
        <w:t xml:space="preserve"> </w:t>
      </w:r>
      <w:r w:rsidR="00B75034" w:rsidRPr="00F921C6">
        <w:rPr>
          <w:rFonts w:ascii="Arial" w:eastAsia="Calibri" w:hAnsi="Arial" w:cs="Arial"/>
          <w:lang w:eastAsia="en-GB"/>
        </w:rPr>
        <w:t xml:space="preserve">of </w:t>
      </w:r>
      <w:r w:rsidRPr="00F921C6">
        <w:rPr>
          <w:rFonts w:ascii="Arial" w:eastAsia="Calibri" w:hAnsi="Arial" w:cs="Arial"/>
          <w:lang w:eastAsia="en-GB"/>
        </w:rPr>
        <w:t xml:space="preserve">social protection </w:t>
      </w:r>
      <w:r w:rsidR="00B75034" w:rsidRPr="00F921C6">
        <w:rPr>
          <w:rFonts w:ascii="Arial" w:eastAsia="Calibri" w:hAnsi="Arial" w:cs="Arial"/>
          <w:lang w:eastAsia="en-GB"/>
        </w:rPr>
        <w:t xml:space="preserve">and </w:t>
      </w:r>
      <w:r w:rsidR="00613DB9" w:rsidRPr="00F921C6">
        <w:rPr>
          <w:rFonts w:ascii="Arial" w:eastAsia="Calibri" w:hAnsi="Arial" w:cs="Arial"/>
          <w:lang w:eastAsia="en-GB"/>
        </w:rPr>
        <w:t xml:space="preserve">experience </w:t>
      </w:r>
      <w:r w:rsidR="00B75034" w:rsidRPr="00F921C6">
        <w:rPr>
          <w:rFonts w:ascii="Arial" w:eastAsia="Calibri" w:hAnsi="Arial" w:cs="Arial"/>
          <w:lang w:eastAsia="en-GB"/>
        </w:rPr>
        <w:t xml:space="preserve">difficulties </w:t>
      </w:r>
      <w:r w:rsidR="00613DB9" w:rsidRPr="00F921C6">
        <w:rPr>
          <w:rFonts w:ascii="Arial" w:eastAsia="Calibri" w:hAnsi="Arial" w:cs="Arial"/>
          <w:lang w:eastAsia="en-GB"/>
        </w:rPr>
        <w:t xml:space="preserve">in </w:t>
      </w:r>
      <w:r w:rsidR="00B75034" w:rsidRPr="00F921C6">
        <w:rPr>
          <w:rFonts w:ascii="Arial" w:eastAsia="Calibri" w:hAnsi="Arial" w:cs="Arial"/>
          <w:lang w:eastAsia="en-GB"/>
        </w:rPr>
        <w:t>designing effective systems.</w:t>
      </w:r>
      <w:r w:rsidR="000306E0" w:rsidRPr="00F921C6">
        <w:rPr>
          <w:rFonts w:ascii="Arial" w:eastAsia="Calibri" w:hAnsi="Arial" w:cs="Arial"/>
          <w:lang w:eastAsia="en-GB"/>
        </w:rPr>
        <w:t xml:space="preserve"> </w:t>
      </w:r>
      <w:r w:rsidR="00B75034" w:rsidRPr="00F921C6">
        <w:rPr>
          <w:rFonts w:ascii="Arial" w:eastAsia="Calibri" w:hAnsi="Arial" w:cs="Arial"/>
          <w:lang w:eastAsia="en-GB"/>
        </w:rPr>
        <w:t xml:space="preserve">Similarly, the youth and climate change challenges </w:t>
      </w:r>
      <w:r w:rsidRPr="00F921C6">
        <w:rPr>
          <w:rFonts w:ascii="Arial" w:eastAsia="Calibri" w:hAnsi="Arial" w:cs="Arial"/>
          <w:lang w:eastAsia="en-GB"/>
        </w:rPr>
        <w:t xml:space="preserve">facing </w:t>
      </w:r>
      <w:r w:rsidR="00B75034" w:rsidRPr="00F921C6">
        <w:rPr>
          <w:rFonts w:ascii="Arial" w:eastAsia="Calibri" w:hAnsi="Arial" w:cs="Arial"/>
          <w:lang w:eastAsia="en-GB"/>
        </w:rPr>
        <w:t xml:space="preserve">the continent are </w:t>
      </w:r>
      <w:r w:rsidRPr="00F921C6">
        <w:rPr>
          <w:rFonts w:ascii="Arial" w:eastAsia="Calibri" w:hAnsi="Arial" w:cs="Arial"/>
          <w:lang w:eastAsia="en-GB"/>
        </w:rPr>
        <w:t xml:space="preserve">significant, </w:t>
      </w:r>
      <w:r w:rsidR="00B75034" w:rsidRPr="00F921C6">
        <w:rPr>
          <w:rFonts w:ascii="Arial" w:eastAsia="Calibri" w:hAnsi="Arial" w:cs="Arial"/>
          <w:lang w:eastAsia="en-GB"/>
        </w:rPr>
        <w:t>and the RP interventions</w:t>
      </w:r>
      <w:r w:rsidRPr="00F921C6">
        <w:rPr>
          <w:rFonts w:ascii="Arial" w:eastAsia="Calibri" w:hAnsi="Arial" w:cs="Arial"/>
          <w:lang w:eastAsia="en-GB"/>
        </w:rPr>
        <w:t>,</w:t>
      </w:r>
      <w:r w:rsidR="00B75034" w:rsidRPr="00F921C6">
        <w:rPr>
          <w:rFonts w:ascii="Arial" w:eastAsia="Calibri" w:hAnsi="Arial" w:cs="Arial"/>
          <w:lang w:eastAsia="en-GB"/>
        </w:rPr>
        <w:t xml:space="preserve"> </w:t>
      </w:r>
      <w:r w:rsidR="00613DB9" w:rsidRPr="00F921C6">
        <w:rPr>
          <w:rFonts w:ascii="Arial" w:eastAsia="Calibri" w:hAnsi="Arial" w:cs="Arial"/>
          <w:lang w:eastAsia="en-GB"/>
        </w:rPr>
        <w:t>al</w:t>
      </w:r>
      <w:r w:rsidR="00B75034" w:rsidRPr="00F921C6">
        <w:rPr>
          <w:rFonts w:ascii="Arial" w:eastAsia="Calibri" w:hAnsi="Arial" w:cs="Arial"/>
          <w:lang w:eastAsia="en-GB"/>
        </w:rPr>
        <w:t>though ambitious</w:t>
      </w:r>
      <w:r w:rsidRPr="00F921C6">
        <w:rPr>
          <w:rFonts w:ascii="Arial" w:eastAsia="Calibri" w:hAnsi="Arial" w:cs="Arial"/>
          <w:lang w:eastAsia="en-GB"/>
        </w:rPr>
        <w:t>,</w:t>
      </w:r>
      <w:r w:rsidR="00B75034" w:rsidRPr="00F921C6">
        <w:rPr>
          <w:rFonts w:ascii="Arial" w:eastAsia="Calibri" w:hAnsi="Arial" w:cs="Arial"/>
          <w:lang w:eastAsia="en-GB"/>
        </w:rPr>
        <w:t xml:space="preserve"> may never </w:t>
      </w:r>
      <w:r w:rsidRPr="00F921C6">
        <w:rPr>
          <w:rFonts w:ascii="Arial" w:eastAsia="Calibri" w:hAnsi="Arial" w:cs="Arial"/>
          <w:lang w:eastAsia="en-GB"/>
        </w:rPr>
        <w:t xml:space="preserve">successfully </w:t>
      </w:r>
      <w:r w:rsidR="00B75034" w:rsidRPr="00F921C6">
        <w:rPr>
          <w:rFonts w:ascii="Arial" w:eastAsia="Calibri" w:hAnsi="Arial" w:cs="Arial"/>
          <w:lang w:eastAsia="en-GB"/>
        </w:rPr>
        <w:t xml:space="preserve">address these </w:t>
      </w:r>
      <w:r w:rsidR="00613DB9" w:rsidRPr="00F921C6">
        <w:rPr>
          <w:rFonts w:ascii="Arial" w:eastAsia="Calibri" w:hAnsi="Arial" w:cs="Arial"/>
          <w:lang w:eastAsia="en-GB"/>
        </w:rPr>
        <w:t xml:space="preserve">challenges </w:t>
      </w:r>
      <w:r w:rsidR="00B75034" w:rsidRPr="00F921C6">
        <w:rPr>
          <w:rFonts w:ascii="Arial" w:eastAsia="Calibri" w:hAnsi="Arial" w:cs="Arial"/>
          <w:lang w:eastAsia="en-GB"/>
        </w:rPr>
        <w:t>in five years. The continent is struggling to feed its growing population and</w:t>
      </w:r>
      <w:r w:rsidRPr="00F921C6">
        <w:rPr>
          <w:rFonts w:ascii="Arial" w:eastAsia="Calibri" w:hAnsi="Arial" w:cs="Arial"/>
          <w:lang w:eastAsia="en-GB"/>
        </w:rPr>
        <w:t>,</w:t>
      </w:r>
      <w:r w:rsidR="00B75034" w:rsidRPr="00F921C6">
        <w:rPr>
          <w:rFonts w:ascii="Arial" w:eastAsia="Calibri" w:hAnsi="Arial" w:cs="Arial"/>
          <w:lang w:eastAsia="en-GB"/>
        </w:rPr>
        <w:t xml:space="preserve"> even with interventions by the RP, </w:t>
      </w:r>
      <w:r w:rsidR="00613DB9" w:rsidRPr="00F921C6">
        <w:rPr>
          <w:rFonts w:ascii="Arial" w:eastAsia="Calibri" w:hAnsi="Arial" w:cs="Arial"/>
          <w:lang w:eastAsia="en-GB"/>
        </w:rPr>
        <w:t xml:space="preserve">food security </w:t>
      </w:r>
      <w:r w:rsidR="00B75034" w:rsidRPr="00F921C6">
        <w:rPr>
          <w:rFonts w:ascii="Arial" w:eastAsia="Calibri" w:hAnsi="Arial" w:cs="Arial"/>
          <w:lang w:eastAsia="en-GB"/>
        </w:rPr>
        <w:t xml:space="preserve">is the biggest challenge </w:t>
      </w:r>
      <w:r w:rsidRPr="00F921C6">
        <w:rPr>
          <w:rFonts w:ascii="Arial" w:eastAsia="Calibri" w:hAnsi="Arial" w:cs="Arial"/>
          <w:lang w:eastAsia="en-GB"/>
        </w:rPr>
        <w:t xml:space="preserve">facing </w:t>
      </w:r>
      <w:r w:rsidR="00B75034" w:rsidRPr="00F921C6">
        <w:rPr>
          <w:rFonts w:ascii="Arial" w:eastAsia="Calibri" w:hAnsi="Arial" w:cs="Arial"/>
          <w:lang w:eastAsia="en-GB"/>
        </w:rPr>
        <w:t xml:space="preserve">African </w:t>
      </w:r>
      <w:r w:rsidRPr="00F921C6">
        <w:rPr>
          <w:rFonts w:ascii="Arial" w:eastAsia="Calibri" w:hAnsi="Arial" w:cs="Arial"/>
          <w:lang w:eastAsia="en-GB"/>
        </w:rPr>
        <w:t>G</w:t>
      </w:r>
      <w:r w:rsidR="00B75034" w:rsidRPr="00F921C6">
        <w:rPr>
          <w:rFonts w:ascii="Arial" w:eastAsia="Calibri" w:hAnsi="Arial" w:cs="Arial"/>
          <w:lang w:eastAsia="en-GB"/>
        </w:rPr>
        <w:t>overnments.</w:t>
      </w:r>
    </w:p>
    <w:p w14:paraId="49C9DCFA" w14:textId="7F725B30" w:rsidR="00B75034" w:rsidRPr="00F921C6" w:rsidRDefault="000F4D1C" w:rsidP="00B75034">
      <w:pPr>
        <w:pStyle w:val="ListParagraph"/>
        <w:numPr>
          <w:ilvl w:val="0"/>
          <w:numId w:val="18"/>
        </w:numPr>
        <w:autoSpaceDE w:val="0"/>
        <w:autoSpaceDN w:val="0"/>
        <w:adjustRightInd w:val="0"/>
        <w:spacing w:after="0" w:line="240" w:lineRule="auto"/>
        <w:jc w:val="both"/>
        <w:rPr>
          <w:rFonts w:ascii="Arial" w:eastAsia="Calibri" w:hAnsi="Arial" w:cs="Arial"/>
          <w:lang w:eastAsia="en-GB"/>
        </w:rPr>
      </w:pPr>
      <w:r w:rsidRPr="00F921C6">
        <w:rPr>
          <w:rFonts w:ascii="Arial" w:eastAsia="Calibri" w:hAnsi="Arial" w:cs="Arial"/>
          <w:iCs/>
          <w:lang w:eastAsia="en-GB"/>
        </w:rPr>
        <w:t xml:space="preserve">UNDP lacks </w:t>
      </w:r>
      <w:r w:rsidR="00B75034" w:rsidRPr="00F921C6">
        <w:rPr>
          <w:rFonts w:ascii="Arial" w:eastAsia="Calibri" w:hAnsi="Arial" w:cs="Arial"/>
          <w:iCs/>
          <w:lang w:eastAsia="en-GB"/>
        </w:rPr>
        <w:t>credibility for sector</w:t>
      </w:r>
      <w:r w:rsidRPr="00F921C6">
        <w:rPr>
          <w:rFonts w:ascii="Arial" w:eastAsia="Calibri" w:hAnsi="Arial" w:cs="Arial"/>
          <w:iCs/>
          <w:lang w:eastAsia="en-GB"/>
        </w:rPr>
        <w:t>-</w:t>
      </w:r>
      <w:r w:rsidR="00B75034" w:rsidRPr="00F921C6">
        <w:rPr>
          <w:rFonts w:ascii="Arial" w:eastAsia="Calibri" w:hAnsi="Arial" w:cs="Arial"/>
          <w:iCs/>
          <w:lang w:eastAsia="en-GB"/>
        </w:rPr>
        <w:t>specific action</w:t>
      </w:r>
      <w:r w:rsidRPr="00F921C6">
        <w:rPr>
          <w:rFonts w:ascii="Arial" w:eastAsia="Calibri" w:hAnsi="Arial" w:cs="Arial"/>
          <w:iCs/>
          <w:lang w:eastAsia="en-GB"/>
        </w:rPr>
        <w:t xml:space="preserve">, which </w:t>
      </w:r>
      <w:r w:rsidR="00613DB9" w:rsidRPr="00F921C6">
        <w:rPr>
          <w:rFonts w:ascii="Arial" w:eastAsia="Calibri" w:hAnsi="Arial" w:cs="Arial"/>
          <w:iCs/>
          <w:lang w:eastAsia="en-GB"/>
        </w:rPr>
        <w:t xml:space="preserve">particularly </w:t>
      </w:r>
      <w:r w:rsidR="00B75034" w:rsidRPr="00F921C6">
        <w:rPr>
          <w:rFonts w:ascii="Arial" w:eastAsia="Calibri" w:hAnsi="Arial" w:cs="Arial"/>
          <w:lang w:eastAsia="en-GB"/>
        </w:rPr>
        <w:t xml:space="preserve">affected </w:t>
      </w:r>
      <w:r w:rsidRPr="00F921C6">
        <w:rPr>
          <w:rFonts w:ascii="Arial" w:eastAsia="Calibri" w:hAnsi="Arial" w:cs="Arial"/>
          <w:lang w:eastAsia="en-GB"/>
        </w:rPr>
        <w:t xml:space="preserve">the </w:t>
      </w:r>
      <w:r w:rsidR="00B75034" w:rsidRPr="00F921C6">
        <w:rPr>
          <w:rFonts w:ascii="Arial" w:eastAsia="Calibri" w:hAnsi="Arial" w:cs="Arial"/>
          <w:lang w:eastAsia="en-GB"/>
        </w:rPr>
        <w:t xml:space="preserve">implementation of the </w:t>
      </w:r>
      <w:r w:rsidR="00613DB9" w:rsidRPr="00F921C6">
        <w:rPr>
          <w:rFonts w:ascii="Arial" w:eastAsia="Calibri" w:hAnsi="Arial" w:cs="Arial"/>
          <w:lang w:eastAsia="en-GB"/>
        </w:rPr>
        <w:t>SP4SD Africa</w:t>
      </w:r>
      <w:r w:rsidR="00613DB9" w:rsidRPr="00F921C6" w:rsidDel="00613DB9">
        <w:rPr>
          <w:rFonts w:ascii="Arial" w:eastAsia="Calibri" w:hAnsi="Arial" w:cs="Arial"/>
          <w:lang w:eastAsia="en-GB"/>
        </w:rPr>
        <w:t xml:space="preserve"> </w:t>
      </w:r>
      <w:r w:rsidR="00B75034" w:rsidRPr="00F921C6">
        <w:rPr>
          <w:rFonts w:ascii="Arial" w:eastAsia="Calibri" w:hAnsi="Arial" w:cs="Arial"/>
          <w:lang w:eastAsia="en-GB"/>
        </w:rPr>
        <w:t xml:space="preserve">initiative. UNDP </w:t>
      </w:r>
      <w:r w:rsidRPr="00F921C6">
        <w:rPr>
          <w:rFonts w:ascii="Arial" w:eastAsia="Calibri" w:hAnsi="Arial" w:cs="Arial"/>
          <w:lang w:eastAsia="en-GB"/>
        </w:rPr>
        <w:t xml:space="preserve">must </w:t>
      </w:r>
      <w:r w:rsidR="00B75034" w:rsidRPr="00F921C6">
        <w:rPr>
          <w:rFonts w:ascii="Arial" w:eastAsia="Calibri" w:hAnsi="Arial" w:cs="Arial"/>
          <w:lang w:eastAsia="en-GB"/>
        </w:rPr>
        <w:t>find its niche and prove that it is a worthy stakeholder in the sector.</w:t>
      </w:r>
    </w:p>
    <w:p w14:paraId="602F2DBF" w14:textId="77777777" w:rsidR="00B75034" w:rsidRPr="00F921C6" w:rsidRDefault="00B75034" w:rsidP="00B75034">
      <w:pPr>
        <w:autoSpaceDE w:val="0"/>
        <w:autoSpaceDN w:val="0"/>
        <w:adjustRightInd w:val="0"/>
        <w:spacing w:after="0" w:line="240" w:lineRule="auto"/>
        <w:rPr>
          <w:rFonts w:ascii="Arial" w:eastAsia="Calibri" w:hAnsi="Arial" w:cs="Arial"/>
          <w:sz w:val="20"/>
          <w:szCs w:val="20"/>
          <w:lang w:eastAsia="en-GB"/>
        </w:rPr>
      </w:pPr>
    </w:p>
    <w:p w14:paraId="0CFAEACE" w14:textId="46F0C874" w:rsidR="00B75034" w:rsidRPr="00F921C6" w:rsidRDefault="000F4D1C" w:rsidP="00B75034">
      <w:pPr>
        <w:pStyle w:val="NoSpacing"/>
        <w:jc w:val="both"/>
        <w:rPr>
          <w:rFonts w:ascii="Arial" w:hAnsi="Arial" w:cs="Arial"/>
        </w:rPr>
      </w:pPr>
      <w:r w:rsidRPr="00F921C6">
        <w:rPr>
          <w:rFonts w:ascii="Arial" w:hAnsi="Arial" w:cs="Arial"/>
        </w:rPr>
        <w:t xml:space="preserve">There were also </w:t>
      </w:r>
      <w:r w:rsidR="00B75034" w:rsidRPr="00F921C6">
        <w:rPr>
          <w:rFonts w:ascii="Arial" w:hAnsi="Arial" w:cs="Arial"/>
        </w:rPr>
        <w:t xml:space="preserve">unintended positive results for this </w:t>
      </w:r>
      <w:r w:rsidRPr="00F921C6">
        <w:rPr>
          <w:rFonts w:ascii="Arial" w:hAnsi="Arial" w:cs="Arial"/>
        </w:rPr>
        <w:t>O</w:t>
      </w:r>
      <w:r w:rsidR="00B75034" w:rsidRPr="00F921C6">
        <w:rPr>
          <w:rFonts w:ascii="Arial" w:hAnsi="Arial" w:cs="Arial"/>
        </w:rPr>
        <w:t>utcome</w:t>
      </w:r>
      <w:r w:rsidRPr="00F921C6">
        <w:rPr>
          <w:rFonts w:ascii="Arial" w:hAnsi="Arial" w:cs="Arial"/>
        </w:rPr>
        <w:t>.</w:t>
      </w:r>
      <w:r w:rsidR="00B75034" w:rsidRPr="00F921C6">
        <w:rPr>
          <w:rFonts w:ascii="Arial" w:hAnsi="Arial" w:cs="Arial"/>
        </w:rPr>
        <w:t xml:space="preserve"> </w:t>
      </w:r>
    </w:p>
    <w:p w14:paraId="110EA254" w14:textId="7B002481" w:rsidR="00B75034" w:rsidRPr="00F921C6" w:rsidRDefault="00B75034" w:rsidP="00B75034">
      <w:pPr>
        <w:pStyle w:val="NoSpacing"/>
        <w:numPr>
          <w:ilvl w:val="0"/>
          <w:numId w:val="7"/>
        </w:numPr>
        <w:jc w:val="both"/>
        <w:rPr>
          <w:rFonts w:ascii="Arial" w:hAnsi="Arial" w:cs="Arial"/>
        </w:rPr>
      </w:pPr>
      <w:r w:rsidRPr="00F921C6">
        <w:rPr>
          <w:rFonts w:ascii="Arial" w:hAnsi="Arial" w:cs="Arial"/>
        </w:rPr>
        <w:t xml:space="preserve">The </w:t>
      </w:r>
      <w:r w:rsidR="000F4D1C" w:rsidRPr="00F921C6">
        <w:rPr>
          <w:rFonts w:ascii="Arial" w:hAnsi="Arial" w:cs="Arial"/>
        </w:rPr>
        <w:t xml:space="preserve">Gender Equality Seal was widely </w:t>
      </w:r>
      <w:r w:rsidRPr="00F921C6">
        <w:rPr>
          <w:rFonts w:ascii="Arial" w:hAnsi="Arial" w:cs="Arial"/>
        </w:rPr>
        <w:t>accept</w:t>
      </w:r>
      <w:r w:rsidR="000F4D1C" w:rsidRPr="00F921C6">
        <w:rPr>
          <w:rFonts w:ascii="Arial" w:hAnsi="Arial" w:cs="Arial"/>
        </w:rPr>
        <w:t xml:space="preserve">ed </w:t>
      </w:r>
      <w:r w:rsidRPr="00F921C6">
        <w:rPr>
          <w:rFonts w:ascii="Arial" w:hAnsi="Arial" w:cs="Arial"/>
        </w:rPr>
        <w:t>as a tool for measuring gender mainstreaming.</w:t>
      </w:r>
      <w:r w:rsidR="000306E0" w:rsidRPr="00F921C6">
        <w:rPr>
          <w:rFonts w:ascii="Arial" w:hAnsi="Arial" w:cs="Arial"/>
        </w:rPr>
        <w:t xml:space="preserve"> </w:t>
      </w:r>
      <w:r w:rsidRPr="00F921C6">
        <w:rPr>
          <w:rFonts w:ascii="Arial" w:hAnsi="Arial" w:cs="Arial"/>
        </w:rPr>
        <w:t xml:space="preserve">When it was first introduced, </w:t>
      </w:r>
      <w:r w:rsidR="002B5D9A" w:rsidRPr="00F921C6">
        <w:rPr>
          <w:rFonts w:ascii="Arial" w:hAnsi="Arial" w:cs="Arial"/>
        </w:rPr>
        <w:t xml:space="preserve">there were </w:t>
      </w:r>
      <w:r w:rsidRPr="00F921C6">
        <w:rPr>
          <w:rFonts w:ascii="Arial" w:hAnsi="Arial" w:cs="Arial"/>
        </w:rPr>
        <w:t xml:space="preserve">doubts </w:t>
      </w:r>
      <w:r w:rsidR="002B5D9A" w:rsidRPr="00F921C6">
        <w:rPr>
          <w:rFonts w:ascii="Arial" w:hAnsi="Arial" w:cs="Arial"/>
        </w:rPr>
        <w:t xml:space="preserve">about </w:t>
      </w:r>
      <w:r w:rsidRPr="00F921C6">
        <w:rPr>
          <w:rFonts w:ascii="Arial" w:hAnsi="Arial" w:cs="Arial"/>
        </w:rPr>
        <w:t xml:space="preserve">its acceptability, but it has </w:t>
      </w:r>
      <w:r w:rsidR="00613DB9" w:rsidRPr="00F921C6">
        <w:rPr>
          <w:rFonts w:ascii="Arial" w:hAnsi="Arial" w:cs="Arial"/>
        </w:rPr>
        <w:t xml:space="preserve">attracted </w:t>
      </w:r>
      <w:r w:rsidRPr="00F921C6">
        <w:rPr>
          <w:rFonts w:ascii="Arial" w:hAnsi="Arial" w:cs="Arial"/>
        </w:rPr>
        <w:t xml:space="preserve">many </w:t>
      </w:r>
      <w:r w:rsidR="00613DB9" w:rsidRPr="00F921C6">
        <w:rPr>
          <w:rFonts w:ascii="Arial" w:hAnsi="Arial" w:cs="Arial"/>
        </w:rPr>
        <w:t xml:space="preserve">countries and </w:t>
      </w:r>
      <w:r w:rsidRPr="00F921C6">
        <w:rPr>
          <w:rFonts w:ascii="Arial" w:hAnsi="Arial" w:cs="Arial"/>
        </w:rPr>
        <w:t>private companies.</w:t>
      </w:r>
    </w:p>
    <w:p w14:paraId="79761A8C" w14:textId="4F855A01" w:rsidR="00B75034" w:rsidRPr="00F921C6" w:rsidRDefault="002B5D9A" w:rsidP="00B75034">
      <w:pPr>
        <w:pStyle w:val="NoSpacing"/>
        <w:numPr>
          <w:ilvl w:val="0"/>
          <w:numId w:val="7"/>
        </w:numPr>
        <w:jc w:val="both"/>
        <w:rPr>
          <w:rFonts w:ascii="Arial" w:hAnsi="Arial" w:cs="Arial"/>
        </w:rPr>
      </w:pPr>
      <w:r w:rsidRPr="00F921C6">
        <w:rPr>
          <w:rFonts w:ascii="Arial" w:hAnsi="Arial" w:cs="Arial"/>
        </w:rPr>
        <w:t>There was an o</w:t>
      </w:r>
      <w:r w:rsidR="00B75034" w:rsidRPr="00F921C6">
        <w:rPr>
          <w:rFonts w:ascii="Arial" w:hAnsi="Arial" w:cs="Arial"/>
        </w:rPr>
        <w:t>verwhelming response to the AYWLF</w:t>
      </w:r>
      <w:r w:rsidRPr="00F921C6">
        <w:rPr>
          <w:rFonts w:ascii="Arial" w:hAnsi="Arial" w:cs="Arial"/>
        </w:rPr>
        <w:t>P</w:t>
      </w:r>
      <w:r w:rsidR="00B75034" w:rsidRPr="00F921C6">
        <w:rPr>
          <w:rFonts w:ascii="Arial" w:hAnsi="Arial" w:cs="Arial"/>
        </w:rPr>
        <w:t xml:space="preserve"> call for fellowship</w:t>
      </w:r>
      <w:r w:rsidRPr="00F921C6">
        <w:rPr>
          <w:rFonts w:ascii="Arial" w:hAnsi="Arial" w:cs="Arial"/>
        </w:rPr>
        <w:t>,</w:t>
      </w:r>
      <w:r w:rsidR="00B75034" w:rsidRPr="00F921C6">
        <w:rPr>
          <w:rFonts w:ascii="Arial" w:hAnsi="Arial" w:cs="Arial"/>
        </w:rPr>
        <w:t xml:space="preserve"> indicating the existence of a wealth of resource</w:t>
      </w:r>
      <w:r w:rsidRPr="00F921C6">
        <w:rPr>
          <w:rFonts w:ascii="Arial" w:hAnsi="Arial" w:cs="Arial"/>
        </w:rPr>
        <w:t>s</w:t>
      </w:r>
      <w:r w:rsidR="00B75034" w:rsidRPr="00F921C6">
        <w:rPr>
          <w:rFonts w:ascii="Arial" w:hAnsi="Arial" w:cs="Arial"/>
        </w:rPr>
        <w:t xml:space="preserve"> among young women in Africa.</w:t>
      </w:r>
    </w:p>
    <w:p w14:paraId="42E5693E" w14:textId="679133F0" w:rsidR="00B75034" w:rsidRPr="00F921C6" w:rsidRDefault="00B75034" w:rsidP="007B4DE4">
      <w:pPr>
        <w:pStyle w:val="NoSpacing"/>
        <w:spacing w:after="120"/>
        <w:jc w:val="both"/>
        <w:rPr>
          <w:rFonts w:ascii="Arial" w:hAnsi="Arial" w:cs="Arial"/>
        </w:rPr>
      </w:pPr>
      <w:r w:rsidRPr="00F921C6">
        <w:rPr>
          <w:rFonts w:ascii="Arial" w:hAnsi="Arial" w:cs="Arial"/>
        </w:rPr>
        <w:t xml:space="preserve">There were no unintended negative results recorded during the review period for </w:t>
      </w:r>
      <w:r w:rsidR="002B5D9A" w:rsidRPr="00F921C6">
        <w:rPr>
          <w:rFonts w:ascii="Arial" w:hAnsi="Arial" w:cs="Arial"/>
        </w:rPr>
        <w:t>O</w:t>
      </w:r>
      <w:r w:rsidRPr="00F921C6">
        <w:rPr>
          <w:rFonts w:ascii="Arial" w:hAnsi="Arial" w:cs="Arial"/>
        </w:rPr>
        <w:t xml:space="preserve">utcome </w:t>
      </w:r>
      <w:r w:rsidR="002B5D9A" w:rsidRPr="00F921C6">
        <w:rPr>
          <w:rFonts w:ascii="Arial" w:hAnsi="Arial" w:cs="Arial"/>
        </w:rPr>
        <w:t>2</w:t>
      </w:r>
      <w:r w:rsidRPr="00F921C6">
        <w:rPr>
          <w:rFonts w:ascii="Arial" w:hAnsi="Arial" w:cs="Arial"/>
        </w:rPr>
        <w:t>.</w:t>
      </w:r>
    </w:p>
    <w:p w14:paraId="76033714" w14:textId="0EDABEB3" w:rsidR="00DC5D75" w:rsidRPr="00F921C6" w:rsidRDefault="00DC5D75" w:rsidP="007B4DE4">
      <w:pPr>
        <w:pStyle w:val="NoSpacing"/>
        <w:spacing w:after="120"/>
        <w:rPr>
          <w:rFonts w:ascii="Arial" w:hAnsi="Arial" w:cs="Arial"/>
          <w:b/>
        </w:rPr>
      </w:pPr>
      <w:bookmarkStart w:id="81" w:name="_Toc59270286"/>
      <w:r w:rsidRPr="00F921C6">
        <w:rPr>
          <w:rFonts w:ascii="Arial" w:hAnsi="Arial" w:cs="Arial"/>
          <w:b/>
        </w:rPr>
        <w:t xml:space="preserve">Outcome </w:t>
      </w:r>
      <w:r w:rsidR="002B5D9A" w:rsidRPr="00F921C6">
        <w:rPr>
          <w:rFonts w:ascii="Arial" w:hAnsi="Arial" w:cs="Arial"/>
          <w:b/>
        </w:rPr>
        <w:t>3</w:t>
      </w:r>
      <w:r w:rsidRPr="00F921C6">
        <w:rPr>
          <w:rFonts w:ascii="Arial" w:hAnsi="Arial" w:cs="Arial"/>
          <w:b/>
        </w:rPr>
        <w:t xml:space="preserve">: Regional </w:t>
      </w:r>
      <w:r w:rsidR="002B5D9A" w:rsidRPr="00F921C6">
        <w:rPr>
          <w:rFonts w:ascii="Arial" w:hAnsi="Arial" w:cs="Arial"/>
          <w:b/>
        </w:rPr>
        <w:t>institutions sustain peace and build resilience to crises and shocks.</w:t>
      </w:r>
      <w:bookmarkEnd w:id="81"/>
    </w:p>
    <w:p w14:paraId="7464E602" w14:textId="6322E60C" w:rsidR="00DC5D75" w:rsidRPr="00F921C6" w:rsidRDefault="00DC5D75" w:rsidP="00DC5D75">
      <w:pPr>
        <w:spacing w:line="240" w:lineRule="auto"/>
        <w:jc w:val="both"/>
        <w:rPr>
          <w:rFonts w:ascii="Arial" w:hAnsi="Arial" w:cs="Arial"/>
        </w:rPr>
      </w:pPr>
      <w:r w:rsidRPr="00F921C6">
        <w:rPr>
          <w:rFonts w:ascii="Arial" w:hAnsi="Arial" w:cs="Arial"/>
        </w:rPr>
        <w:t xml:space="preserve">In order to achieve </w:t>
      </w:r>
      <w:r w:rsidR="002B5D9A" w:rsidRPr="00F921C6">
        <w:rPr>
          <w:rFonts w:ascii="Arial" w:hAnsi="Arial" w:cs="Arial"/>
        </w:rPr>
        <w:t>O</w:t>
      </w:r>
      <w:r w:rsidRPr="00F921C6">
        <w:rPr>
          <w:rFonts w:ascii="Arial" w:hAnsi="Arial" w:cs="Arial"/>
        </w:rPr>
        <w:t xml:space="preserve">utcome 3, </w:t>
      </w:r>
      <w:r w:rsidR="006601C9" w:rsidRPr="00F921C6">
        <w:rPr>
          <w:rFonts w:ascii="Arial" w:hAnsi="Arial" w:cs="Arial"/>
        </w:rPr>
        <w:t>seven</w:t>
      </w:r>
      <w:r w:rsidRPr="00F921C6">
        <w:rPr>
          <w:rFonts w:ascii="Arial" w:hAnsi="Arial" w:cs="Arial"/>
        </w:rPr>
        <w:t xml:space="preserve"> projects </w:t>
      </w:r>
      <w:r w:rsidR="002B5D9A" w:rsidRPr="00F921C6">
        <w:rPr>
          <w:rFonts w:ascii="Arial" w:hAnsi="Arial" w:cs="Arial"/>
        </w:rPr>
        <w:t xml:space="preserve">and </w:t>
      </w:r>
      <w:r w:rsidRPr="00F921C6">
        <w:rPr>
          <w:rFonts w:ascii="Arial" w:hAnsi="Arial" w:cs="Arial"/>
        </w:rPr>
        <w:t>initiatives</w:t>
      </w:r>
      <w:r w:rsidR="002B5D9A" w:rsidRPr="00F921C6">
        <w:rPr>
          <w:rFonts w:ascii="Arial" w:hAnsi="Arial" w:cs="Arial"/>
        </w:rPr>
        <w:t xml:space="preserve"> </w:t>
      </w:r>
      <w:r w:rsidR="006F57C1" w:rsidRPr="00F921C6">
        <w:rPr>
          <w:rFonts w:ascii="Arial" w:hAnsi="Arial" w:cs="Arial"/>
        </w:rPr>
        <w:t xml:space="preserve">were being implemented </w:t>
      </w:r>
      <w:r w:rsidR="002B5D9A" w:rsidRPr="00F921C6">
        <w:rPr>
          <w:rFonts w:ascii="Arial" w:hAnsi="Arial" w:cs="Arial"/>
        </w:rPr>
        <w:t xml:space="preserve">at the time of the MTE: </w:t>
      </w:r>
      <w:r w:rsidR="006F57C1" w:rsidRPr="00F921C6">
        <w:rPr>
          <w:rFonts w:ascii="Arial" w:hAnsi="Arial" w:cs="Arial"/>
        </w:rPr>
        <w:t>(</w:t>
      </w:r>
      <w:proofErr w:type="spellStart"/>
      <w:r w:rsidRPr="00F921C6">
        <w:rPr>
          <w:rFonts w:ascii="Arial" w:hAnsi="Arial" w:cs="Arial"/>
        </w:rPr>
        <w:t>i</w:t>
      </w:r>
      <w:proofErr w:type="spellEnd"/>
      <w:r w:rsidRPr="00F921C6">
        <w:rPr>
          <w:rFonts w:ascii="Arial" w:hAnsi="Arial" w:cs="Arial"/>
        </w:rPr>
        <w:t xml:space="preserve">) direct </w:t>
      </w:r>
      <w:r w:rsidR="002B5D9A" w:rsidRPr="00F921C6">
        <w:rPr>
          <w:rFonts w:ascii="Arial" w:hAnsi="Arial" w:cs="Arial"/>
        </w:rPr>
        <w:t>e</w:t>
      </w:r>
      <w:r w:rsidRPr="00F921C6">
        <w:rPr>
          <w:rFonts w:ascii="Arial" w:hAnsi="Arial" w:cs="Arial"/>
        </w:rPr>
        <w:t xml:space="preserve">ngagements with the APRM to track implementation and oversee the monitoring and evaluation of key governance areas, including </w:t>
      </w:r>
      <w:r w:rsidR="002B5D9A" w:rsidRPr="00F921C6">
        <w:rPr>
          <w:rFonts w:ascii="Arial" w:hAnsi="Arial" w:cs="Arial"/>
        </w:rPr>
        <w:t xml:space="preserve">with regard to </w:t>
      </w:r>
      <w:r w:rsidRPr="00F921C6">
        <w:rPr>
          <w:rFonts w:ascii="Arial" w:hAnsi="Arial" w:cs="Arial"/>
        </w:rPr>
        <w:t>Agenda</w:t>
      </w:r>
      <w:r w:rsidR="002B5D9A" w:rsidRPr="00F921C6">
        <w:rPr>
          <w:rFonts w:ascii="Arial" w:hAnsi="Arial" w:cs="Arial"/>
        </w:rPr>
        <w:t> </w:t>
      </w:r>
      <w:r w:rsidRPr="00F921C6">
        <w:rPr>
          <w:rFonts w:ascii="Arial" w:hAnsi="Arial" w:cs="Arial"/>
        </w:rPr>
        <w:t xml:space="preserve">2063 and </w:t>
      </w:r>
      <w:r w:rsidR="002B5D9A" w:rsidRPr="00F921C6">
        <w:rPr>
          <w:rFonts w:ascii="Arial" w:hAnsi="Arial" w:cs="Arial"/>
        </w:rPr>
        <w:t xml:space="preserve">the </w:t>
      </w:r>
      <w:r w:rsidRPr="00F921C6">
        <w:rPr>
          <w:rFonts w:ascii="Arial" w:hAnsi="Arial" w:cs="Arial"/>
        </w:rPr>
        <w:t>2030</w:t>
      </w:r>
      <w:r w:rsidR="002B5D9A" w:rsidRPr="00F921C6">
        <w:rPr>
          <w:rFonts w:ascii="Arial" w:hAnsi="Arial" w:cs="Arial"/>
        </w:rPr>
        <w:t> Agenda</w:t>
      </w:r>
      <w:r w:rsidRPr="00F921C6">
        <w:rPr>
          <w:rFonts w:ascii="Arial" w:hAnsi="Arial" w:cs="Arial"/>
        </w:rPr>
        <w:t xml:space="preserve">, </w:t>
      </w:r>
      <w:r w:rsidR="006F57C1" w:rsidRPr="00F921C6">
        <w:rPr>
          <w:rFonts w:ascii="Arial" w:hAnsi="Arial" w:cs="Arial"/>
        </w:rPr>
        <w:t>(</w:t>
      </w:r>
      <w:r w:rsidRPr="00F921C6">
        <w:rPr>
          <w:rFonts w:ascii="Arial" w:hAnsi="Arial" w:cs="Arial"/>
        </w:rPr>
        <w:t xml:space="preserve">ii) </w:t>
      </w:r>
      <w:r w:rsidR="002B5D9A" w:rsidRPr="00F921C6">
        <w:rPr>
          <w:rFonts w:ascii="Arial" w:hAnsi="Arial" w:cs="Arial"/>
        </w:rPr>
        <w:t xml:space="preserve">the </w:t>
      </w:r>
      <w:r w:rsidR="006F57C1" w:rsidRPr="00F921C6">
        <w:rPr>
          <w:rFonts w:ascii="Arial" w:hAnsi="Arial" w:cs="Arial"/>
        </w:rPr>
        <w:t xml:space="preserve">Lake Chad </w:t>
      </w:r>
      <w:r w:rsidR="002B5D9A" w:rsidRPr="00F921C6">
        <w:rPr>
          <w:rFonts w:ascii="Arial" w:hAnsi="Arial" w:cs="Arial"/>
        </w:rPr>
        <w:t>RSF</w:t>
      </w:r>
      <w:r w:rsidRPr="00F921C6">
        <w:rPr>
          <w:rFonts w:ascii="Arial" w:hAnsi="Arial" w:cs="Arial"/>
        </w:rPr>
        <w:t xml:space="preserve">, </w:t>
      </w:r>
      <w:r w:rsidR="006F57C1" w:rsidRPr="00F921C6">
        <w:rPr>
          <w:rFonts w:ascii="Arial" w:hAnsi="Arial" w:cs="Arial"/>
        </w:rPr>
        <w:t>(</w:t>
      </w:r>
      <w:r w:rsidRPr="00F921C6">
        <w:rPr>
          <w:rFonts w:ascii="Arial" w:hAnsi="Arial" w:cs="Arial"/>
        </w:rPr>
        <w:t xml:space="preserve">iii) </w:t>
      </w:r>
      <w:r w:rsidR="002B5D9A" w:rsidRPr="00F921C6">
        <w:rPr>
          <w:rFonts w:ascii="Arial" w:hAnsi="Arial" w:cs="Arial"/>
          <w:lang w:eastAsia="en-GB"/>
        </w:rPr>
        <w:t xml:space="preserve">emerging projects with the </w:t>
      </w:r>
      <w:proofErr w:type="spellStart"/>
      <w:r w:rsidRPr="00F921C6">
        <w:rPr>
          <w:rFonts w:ascii="Arial" w:hAnsi="Arial" w:cs="Arial"/>
          <w:lang w:eastAsia="en-GB"/>
        </w:rPr>
        <w:t>Liptako</w:t>
      </w:r>
      <w:proofErr w:type="spellEnd"/>
      <w:r w:rsidR="006F57C1" w:rsidRPr="00F921C6">
        <w:rPr>
          <w:rFonts w:ascii="Arial" w:hAnsi="Arial" w:cs="Arial"/>
          <w:lang w:eastAsia="en-GB"/>
        </w:rPr>
        <w:t xml:space="preserve"> </w:t>
      </w:r>
      <w:proofErr w:type="spellStart"/>
      <w:r w:rsidR="006F72F3" w:rsidRPr="00F921C6">
        <w:rPr>
          <w:rFonts w:ascii="Arial" w:hAnsi="Arial" w:cs="Arial"/>
          <w:lang w:eastAsia="en-GB"/>
        </w:rPr>
        <w:t>Gourma</w:t>
      </w:r>
      <w:proofErr w:type="spellEnd"/>
      <w:r w:rsidR="006F72F3" w:rsidRPr="00F921C6">
        <w:rPr>
          <w:rFonts w:ascii="Arial" w:hAnsi="Arial" w:cs="Arial"/>
          <w:lang w:eastAsia="en-GB"/>
        </w:rPr>
        <w:t xml:space="preserve"> </w:t>
      </w:r>
      <w:r w:rsidRPr="00F921C6">
        <w:rPr>
          <w:rFonts w:ascii="Arial" w:hAnsi="Arial" w:cs="Arial"/>
          <w:lang w:eastAsia="en-GB"/>
        </w:rPr>
        <w:t xml:space="preserve">Authority, </w:t>
      </w:r>
      <w:r w:rsidR="006F57C1" w:rsidRPr="00F921C6">
        <w:rPr>
          <w:rFonts w:ascii="Arial" w:hAnsi="Arial" w:cs="Arial"/>
          <w:lang w:eastAsia="en-GB"/>
        </w:rPr>
        <w:t>(</w:t>
      </w:r>
      <w:r w:rsidRPr="00F921C6">
        <w:rPr>
          <w:rFonts w:ascii="Arial" w:hAnsi="Arial" w:cs="Arial"/>
          <w:lang w:eastAsia="en-GB"/>
        </w:rPr>
        <w:t xml:space="preserve">iv) </w:t>
      </w:r>
      <w:r w:rsidRPr="00F921C6">
        <w:rPr>
          <w:rFonts w:ascii="Arial" w:hAnsi="Arial" w:cs="Arial"/>
        </w:rPr>
        <w:t xml:space="preserve">engagements in the Sahel, </w:t>
      </w:r>
      <w:r w:rsidR="006F57C1" w:rsidRPr="00F921C6">
        <w:rPr>
          <w:rFonts w:ascii="Arial" w:hAnsi="Arial" w:cs="Arial"/>
        </w:rPr>
        <w:t>(</w:t>
      </w:r>
      <w:r w:rsidRPr="00F921C6">
        <w:rPr>
          <w:rFonts w:ascii="Arial" w:hAnsi="Arial" w:cs="Arial"/>
        </w:rPr>
        <w:t xml:space="preserve">v) the Borderlands project, </w:t>
      </w:r>
      <w:r w:rsidR="006F57C1" w:rsidRPr="00F921C6">
        <w:rPr>
          <w:rFonts w:ascii="Arial" w:hAnsi="Arial" w:cs="Arial"/>
        </w:rPr>
        <w:t>(</w:t>
      </w:r>
      <w:r w:rsidRPr="00F921C6">
        <w:rPr>
          <w:rFonts w:ascii="Arial" w:hAnsi="Arial" w:cs="Arial"/>
        </w:rPr>
        <w:t>v</w:t>
      </w:r>
      <w:r w:rsidR="002B5D9A" w:rsidRPr="00F921C6">
        <w:rPr>
          <w:rFonts w:ascii="Arial" w:hAnsi="Arial" w:cs="Arial"/>
        </w:rPr>
        <w:t>i</w:t>
      </w:r>
      <w:r w:rsidRPr="00F921C6">
        <w:rPr>
          <w:rFonts w:ascii="Arial" w:hAnsi="Arial" w:cs="Arial"/>
        </w:rPr>
        <w:t xml:space="preserve">) UNDP </w:t>
      </w:r>
      <w:r w:rsidR="00AD02F8" w:rsidRPr="00F921C6">
        <w:rPr>
          <w:rFonts w:ascii="Arial" w:hAnsi="Arial" w:cs="Arial"/>
        </w:rPr>
        <w:t>p</w:t>
      </w:r>
      <w:r w:rsidRPr="00F921C6">
        <w:rPr>
          <w:rFonts w:ascii="Arial" w:hAnsi="Arial" w:cs="Arial"/>
        </w:rPr>
        <w:t xml:space="preserve">artnership with </w:t>
      </w:r>
      <w:r w:rsidR="002B5D9A" w:rsidRPr="00F921C6">
        <w:rPr>
          <w:rFonts w:ascii="Arial" w:hAnsi="Arial" w:cs="Arial"/>
        </w:rPr>
        <w:t>the Office of the Special Envoy for the Great Lakes</w:t>
      </w:r>
      <w:r w:rsidR="006F57C1" w:rsidRPr="00F921C6">
        <w:rPr>
          <w:rFonts w:ascii="Arial" w:hAnsi="Arial" w:cs="Arial"/>
        </w:rPr>
        <w:t xml:space="preserve"> </w:t>
      </w:r>
      <w:r w:rsidR="00FE54ED" w:rsidRPr="00F921C6">
        <w:rPr>
          <w:rFonts w:ascii="Arial" w:hAnsi="Arial" w:cs="Arial"/>
        </w:rPr>
        <w:t>and</w:t>
      </w:r>
      <w:r w:rsidRPr="00F921C6">
        <w:rPr>
          <w:rFonts w:ascii="Arial" w:hAnsi="Arial" w:cs="Arial"/>
        </w:rPr>
        <w:t xml:space="preserve"> </w:t>
      </w:r>
      <w:r w:rsidR="00FE54ED" w:rsidRPr="00F921C6">
        <w:rPr>
          <w:rFonts w:ascii="Arial" w:hAnsi="Arial" w:cs="Arial"/>
        </w:rPr>
        <w:t xml:space="preserve">the International Conference on the Great Lakes Region </w:t>
      </w:r>
      <w:r w:rsidR="006F57C1" w:rsidRPr="00F921C6">
        <w:rPr>
          <w:rFonts w:ascii="Arial" w:hAnsi="Arial" w:cs="Arial"/>
        </w:rPr>
        <w:t xml:space="preserve">on </w:t>
      </w:r>
      <w:r w:rsidRPr="00F921C6">
        <w:rPr>
          <w:rFonts w:ascii="Arial" w:hAnsi="Arial" w:cs="Arial"/>
        </w:rPr>
        <w:t xml:space="preserve">and coordination of </w:t>
      </w:r>
      <w:r w:rsidR="00FE54ED" w:rsidRPr="00F921C6">
        <w:rPr>
          <w:rFonts w:ascii="Arial" w:hAnsi="Arial" w:cs="Arial"/>
        </w:rPr>
        <w:t>the Great Lakes Regional Strategic Framework</w:t>
      </w:r>
      <w:r w:rsidR="00AD02F8" w:rsidRPr="00F921C6">
        <w:rPr>
          <w:rFonts w:ascii="Arial" w:hAnsi="Arial" w:cs="Arial"/>
        </w:rPr>
        <w:t xml:space="preserve"> (Great Lakes Region project)</w:t>
      </w:r>
      <w:r w:rsidRPr="00F921C6">
        <w:rPr>
          <w:rFonts w:ascii="Arial" w:hAnsi="Arial" w:cs="Arial"/>
        </w:rPr>
        <w:t xml:space="preserve">, </w:t>
      </w:r>
      <w:r w:rsidR="006F57C1" w:rsidRPr="00F921C6">
        <w:rPr>
          <w:rFonts w:ascii="Arial" w:hAnsi="Arial" w:cs="Arial"/>
        </w:rPr>
        <w:t>(</w:t>
      </w:r>
      <w:r w:rsidRPr="00F921C6">
        <w:rPr>
          <w:rFonts w:ascii="Arial" w:hAnsi="Arial" w:cs="Arial"/>
        </w:rPr>
        <w:t>vi</w:t>
      </w:r>
      <w:r w:rsidR="002B5D9A" w:rsidRPr="00F921C6">
        <w:rPr>
          <w:rFonts w:ascii="Arial" w:hAnsi="Arial" w:cs="Arial"/>
        </w:rPr>
        <w:t>i</w:t>
      </w:r>
      <w:r w:rsidRPr="00F921C6">
        <w:rPr>
          <w:rFonts w:ascii="Arial" w:hAnsi="Arial" w:cs="Arial"/>
        </w:rPr>
        <w:t xml:space="preserve">) </w:t>
      </w:r>
      <w:r w:rsidR="006F57C1" w:rsidRPr="00F921C6">
        <w:rPr>
          <w:rFonts w:ascii="Arial" w:hAnsi="Arial" w:cs="Arial"/>
        </w:rPr>
        <w:t>‘</w:t>
      </w:r>
      <w:r w:rsidRPr="00F921C6">
        <w:rPr>
          <w:rFonts w:ascii="Arial" w:hAnsi="Arial" w:cs="Arial"/>
        </w:rPr>
        <w:t xml:space="preserve">Regional Project to Support Oversight of the Regional </w:t>
      </w:r>
      <w:proofErr w:type="spellStart"/>
      <w:r w:rsidRPr="00F921C6">
        <w:rPr>
          <w:rFonts w:ascii="Arial" w:hAnsi="Arial" w:cs="Arial"/>
        </w:rPr>
        <w:t>Programme</w:t>
      </w:r>
      <w:proofErr w:type="spellEnd"/>
      <w:r w:rsidRPr="00F921C6">
        <w:rPr>
          <w:rFonts w:ascii="Arial" w:hAnsi="Arial" w:cs="Arial"/>
        </w:rPr>
        <w:t xml:space="preserve"> for Africa</w:t>
      </w:r>
      <w:r w:rsidR="006F57C1" w:rsidRPr="00F921C6">
        <w:rPr>
          <w:rFonts w:ascii="Arial" w:hAnsi="Arial" w:cs="Arial"/>
        </w:rPr>
        <w:t>’</w:t>
      </w:r>
      <w:r w:rsidRPr="00F921C6">
        <w:rPr>
          <w:rFonts w:ascii="Arial" w:hAnsi="Arial" w:cs="Arial"/>
        </w:rPr>
        <w:t>.</w:t>
      </w:r>
    </w:p>
    <w:p w14:paraId="5DD8E2B8" w14:textId="48826BF5" w:rsidR="00DC5D75" w:rsidRPr="00F921C6" w:rsidRDefault="00DC5D75" w:rsidP="007B4DE4">
      <w:pPr>
        <w:spacing w:line="240" w:lineRule="auto"/>
        <w:jc w:val="both"/>
        <w:rPr>
          <w:rFonts w:ascii="Arial" w:eastAsia="Calibri" w:hAnsi="Arial" w:cs="Arial"/>
          <w:u w:val="single"/>
        </w:rPr>
      </w:pPr>
      <w:r w:rsidRPr="00F921C6">
        <w:rPr>
          <w:rFonts w:ascii="Arial" w:eastAsia="Calibri" w:hAnsi="Arial" w:cs="Arial"/>
          <w:b/>
        </w:rPr>
        <w:t>Output 3.1:</w:t>
      </w:r>
      <w:r w:rsidRPr="00F921C6">
        <w:rPr>
          <w:rFonts w:ascii="Arial" w:eastAsia="Calibri" w:hAnsi="Arial" w:cs="Arial"/>
        </w:rPr>
        <w:t xml:space="preserve"> </w:t>
      </w:r>
      <w:r w:rsidRPr="00F921C6">
        <w:rPr>
          <w:rFonts w:ascii="Arial" w:eastAsia="Calibri" w:hAnsi="Arial" w:cs="Arial"/>
          <w:u w:val="dotted"/>
        </w:rPr>
        <w:t xml:space="preserve">The APRM has enhanced technical capacity to track the implementation and oversee the monitoring and evaluation of key governance areas, including the M&amp;E and reporting of Agenda 2063 and </w:t>
      </w:r>
      <w:r w:rsidR="003A66AD" w:rsidRPr="00F921C6">
        <w:rPr>
          <w:rFonts w:ascii="Arial" w:eastAsia="Calibri" w:hAnsi="Arial" w:cs="Arial"/>
          <w:u w:val="dotted"/>
        </w:rPr>
        <w:t xml:space="preserve">the </w:t>
      </w:r>
      <w:r w:rsidRPr="00F921C6">
        <w:rPr>
          <w:rFonts w:ascii="Arial" w:eastAsia="Calibri" w:hAnsi="Arial" w:cs="Arial"/>
          <w:u w:val="dotted"/>
        </w:rPr>
        <w:t>2030</w:t>
      </w:r>
      <w:r w:rsidR="003A66AD" w:rsidRPr="00F921C6">
        <w:rPr>
          <w:rFonts w:ascii="Arial" w:eastAsia="Calibri" w:hAnsi="Arial" w:cs="Arial"/>
          <w:u w:val="dotted"/>
        </w:rPr>
        <w:t xml:space="preserve"> Agenda</w:t>
      </w:r>
      <w:r w:rsidRPr="00F921C6">
        <w:rPr>
          <w:rFonts w:ascii="Arial" w:eastAsia="Calibri" w:hAnsi="Arial" w:cs="Arial"/>
          <w:u w:val="single"/>
        </w:rPr>
        <w:t>.</w:t>
      </w:r>
    </w:p>
    <w:p w14:paraId="647EA0C2" w14:textId="286CFB05" w:rsidR="00DC5D75" w:rsidRPr="00F921C6" w:rsidRDefault="00DC5D75" w:rsidP="00DC5D75">
      <w:pPr>
        <w:pStyle w:val="Default"/>
        <w:spacing w:after="200"/>
        <w:jc w:val="both"/>
        <w:rPr>
          <w:rFonts w:ascii="Arial" w:hAnsi="Arial" w:cs="Arial"/>
          <w:sz w:val="22"/>
          <w:szCs w:val="22"/>
        </w:rPr>
      </w:pPr>
      <w:r w:rsidRPr="00F921C6">
        <w:rPr>
          <w:rFonts w:ascii="Arial" w:hAnsi="Arial" w:cs="Arial"/>
          <w:sz w:val="22"/>
          <w:szCs w:val="22"/>
        </w:rPr>
        <w:t xml:space="preserve">The RP supported APRM by promoting regional capacities to monitor and report on key areas with </w:t>
      </w:r>
      <w:r w:rsidR="003A66AD" w:rsidRPr="00F921C6">
        <w:rPr>
          <w:rFonts w:ascii="Arial" w:hAnsi="Arial" w:cs="Arial"/>
          <w:sz w:val="22"/>
          <w:szCs w:val="22"/>
        </w:rPr>
        <w:t xml:space="preserve">the </w:t>
      </w:r>
      <w:r w:rsidRPr="00F921C6">
        <w:rPr>
          <w:rFonts w:ascii="Arial" w:hAnsi="Arial" w:cs="Arial"/>
          <w:sz w:val="22"/>
          <w:szCs w:val="22"/>
        </w:rPr>
        <w:t xml:space="preserve">assistance of the AUC Legal Office. This includes reporting </w:t>
      </w:r>
      <w:r w:rsidR="003A66AD" w:rsidRPr="00F921C6">
        <w:rPr>
          <w:rFonts w:ascii="Arial" w:hAnsi="Arial" w:cs="Arial"/>
          <w:sz w:val="22"/>
          <w:szCs w:val="22"/>
        </w:rPr>
        <w:t>on</w:t>
      </w:r>
      <w:r w:rsidRPr="00F921C6">
        <w:rPr>
          <w:rFonts w:ascii="Arial" w:hAnsi="Arial" w:cs="Arial"/>
          <w:sz w:val="22"/>
          <w:szCs w:val="22"/>
        </w:rPr>
        <w:t xml:space="preserve"> Agenda 2063 and </w:t>
      </w:r>
      <w:r w:rsidR="003A66AD" w:rsidRPr="00F921C6">
        <w:rPr>
          <w:rFonts w:ascii="Arial" w:hAnsi="Arial" w:cs="Arial"/>
          <w:sz w:val="22"/>
          <w:szCs w:val="22"/>
        </w:rPr>
        <w:t xml:space="preserve">the </w:t>
      </w:r>
      <w:r w:rsidRPr="00F921C6">
        <w:rPr>
          <w:rFonts w:ascii="Arial" w:hAnsi="Arial" w:cs="Arial"/>
          <w:sz w:val="22"/>
          <w:szCs w:val="22"/>
        </w:rPr>
        <w:t>2030</w:t>
      </w:r>
      <w:r w:rsidR="003A66AD" w:rsidRPr="00F921C6">
        <w:rPr>
          <w:rFonts w:ascii="Arial" w:hAnsi="Arial" w:cs="Arial"/>
          <w:sz w:val="22"/>
          <w:szCs w:val="22"/>
        </w:rPr>
        <w:t xml:space="preserve"> Agenda under </w:t>
      </w:r>
      <w:r w:rsidRPr="00F921C6">
        <w:rPr>
          <w:rFonts w:ascii="Arial" w:hAnsi="Arial" w:cs="Arial"/>
          <w:sz w:val="22"/>
          <w:szCs w:val="22"/>
        </w:rPr>
        <w:t xml:space="preserve">the AU </w:t>
      </w:r>
      <w:r w:rsidR="006F57C1" w:rsidRPr="00F921C6">
        <w:rPr>
          <w:rFonts w:ascii="Arial" w:hAnsi="Arial" w:cs="Arial"/>
          <w:sz w:val="22"/>
          <w:szCs w:val="22"/>
        </w:rPr>
        <w:t>T</w:t>
      </w:r>
      <w:r w:rsidRPr="00F921C6">
        <w:rPr>
          <w:rFonts w:ascii="Arial" w:hAnsi="Arial" w:cs="Arial"/>
          <w:sz w:val="22"/>
          <w:szCs w:val="22"/>
        </w:rPr>
        <w:t>reaties</w:t>
      </w:r>
      <w:r w:rsidR="006F57C1" w:rsidRPr="00F921C6">
        <w:rPr>
          <w:rFonts w:ascii="Arial" w:hAnsi="Arial" w:cs="Arial"/>
          <w:sz w:val="22"/>
          <w:szCs w:val="22"/>
        </w:rPr>
        <w:t xml:space="preserve"> project</w:t>
      </w:r>
      <w:r w:rsidR="003A66AD" w:rsidRPr="00F921C6">
        <w:rPr>
          <w:rFonts w:ascii="Arial" w:hAnsi="Arial" w:cs="Arial"/>
          <w:sz w:val="22"/>
          <w:szCs w:val="22"/>
        </w:rPr>
        <w:t xml:space="preserve">, with a view </w:t>
      </w:r>
      <w:r w:rsidRPr="00F921C6">
        <w:rPr>
          <w:rFonts w:ascii="Arial" w:hAnsi="Arial" w:cs="Arial"/>
          <w:sz w:val="22"/>
          <w:szCs w:val="22"/>
        </w:rPr>
        <w:t>to build</w:t>
      </w:r>
      <w:r w:rsidR="003A66AD" w:rsidRPr="00F921C6">
        <w:rPr>
          <w:rFonts w:ascii="Arial" w:hAnsi="Arial" w:cs="Arial"/>
          <w:sz w:val="22"/>
          <w:szCs w:val="22"/>
        </w:rPr>
        <w:t>ing</w:t>
      </w:r>
      <w:r w:rsidRPr="00F921C6">
        <w:rPr>
          <w:rFonts w:ascii="Arial" w:hAnsi="Arial" w:cs="Arial"/>
          <w:sz w:val="22"/>
          <w:szCs w:val="22"/>
        </w:rPr>
        <w:t xml:space="preserve"> the capacities </w:t>
      </w:r>
      <w:r w:rsidR="003A66AD" w:rsidRPr="00F921C6">
        <w:rPr>
          <w:rFonts w:ascii="Arial" w:hAnsi="Arial" w:cs="Arial"/>
          <w:sz w:val="22"/>
          <w:szCs w:val="22"/>
        </w:rPr>
        <w:t xml:space="preserve">of the AUC </w:t>
      </w:r>
      <w:r w:rsidRPr="00F921C6">
        <w:rPr>
          <w:rFonts w:ascii="Arial" w:hAnsi="Arial" w:cs="Arial"/>
          <w:sz w:val="22"/>
          <w:szCs w:val="22"/>
        </w:rPr>
        <w:t>to ensure effective monitoring and evaluation of the treaty ratification processes (see Output 1.1 for additional information).</w:t>
      </w:r>
    </w:p>
    <w:p w14:paraId="68EA0C3D" w14:textId="441E9C51" w:rsidR="00DC5D75" w:rsidRPr="00F921C6" w:rsidRDefault="00DC5D75" w:rsidP="007B4DE4">
      <w:pPr>
        <w:spacing w:line="240" w:lineRule="auto"/>
        <w:jc w:val="both"/>
        <w:rPr>
          <w:rFonts w:ascii="Arial" w:hAnsi="Arial" w:cs="Arial"/>
          <w:color w:val="000000"/>
          <w:u w:val="dotted"/>
        </w:rPr>
      </w:pPr>
      <w:r w:rsidRPr="00F921C6">
        <w:rPr>
          <w:rFonts w:ascii="Arial" w:hAnsi="Arial" w:cs="Arial"/>
          <w:b/>
        </w:rPr>
        <w:t xml:space="preserve">Output 3.2: </w:t>
      </w:r>
      <w:r w:rsidRPr="00F921C6">
        <w:rPr>
          <w:rFonts w:ascii="Arial" w:hAnsi="Arial" w:cs="Arial"/>
          <w:color w:val="000000"/>
          <w:u w:val="dotted"/>
        </w:rPr>
        <w:t>Security actors and communities are able to reduce recruitment into v</w:t>
      </w:r>
      <w:r w:rsidRPr="00F921C6">
        <w:rPr>
          <w:rFonts w:ascii="Arial" w:hAnsi="Arial" w:cs="Arial"/>
          <w:bCs/>
          <w:color w:val="000000"/>
          <w:u w:val="dotted"/>
        </w:rPr>
        <w:t>iolent extremism and support reintegration effort</w:t>
      </w:r>
      <w:r w:rsidRPr="00F921C6">
        <w:rPr>
          <w:rFonts w:ascii="Arial" w:hAnsi="Arial" w:cs="Arial"/>
          <w:color w:val="000000"/>
          <w:u w:val="dotted"/>
        </w:rPr>
        <w:t>s of diverse ‘</w:t>
      </w:r>
      <w:proofErr w:type="gramStart"/>
      <w:r w:rsidRPr="00F921C6">
        <w:rPr>
          <w:rFonts w:ascii="Arial" w:hAnsi="Arial" w:cs="Arial"/>
          <w:color w:val="000000"/>
          <w:u w:val="dotted"/>
        </w:rPr>
        <w:t>returnees’</w:t>
      </w:r>
      <w:proofErr w:type="gramEnd"/>
      <w:r w:rsidRPr="00F921C6">
        <w:rPr>
          <w:rFonts w:ascii="Arial" w:hAnsi="Arial" w:cs="Arial"/>
          <w:color w:val="000000"/>
          <w:u w:val="dotted"/>
        </w:rPr>
        <w:t xml:space="preserve">. </w:t>
      </w:r>
      <w:r w:rsidR="003A66AD" w:rsidRPr="00F921C6">
        <w:rPr>
          <w:rFonts w:ascii="Arial" w:hAnsi="Arial" w:cs="Arial"/>
          <w:color w:val="000000"/>
          <w:u w:val="dotted"/>
        </w:rPr>
        <w:t>(</w:t>
      </w:r>
      <w:r w:rsidRPr="00F921C6">
        <w:rPr>
          <w:rFonts w:ascii="Arial" w:hAnsi="Arial" w:cs="Arial"/>
          <w:color w:val="000000"/>
          <w:u w:val="dotted"/>
        </w:rPr>
        <w:t>This output contributes to output 1.3 and 3.2).</w:t>
      </w:r>
    </w:p>
    <w:p w14:paraId="2BD570FB" w14:textId="4168187B" w:rsidR="00DC5D75" w:rsidRPr="00F921C6" w:rsidRDefault="003A66AD" w:rsidP="007C3F5E">
      <w:pPr>
        <w:pStyle w:val="Default"/>
        <w:jc w:val="both"/>
        <w:rPr>
          <w:rFonts w:ascii="Arial" w:hAnsi="Arial" w:cs="Arial"/>
        </w:rPr>
      </w:pPr>
      <w:r w:rsidRPr="00F921C6">
        <w:rPr>
          <w:rFonts w:ascii="Arial" w:hAnsi="Arial" w:cs="Arial"/>
          <w:sz w:val="22"/>
          <w:szCs w:val="22"/>
        </w:rPr>
        <w:t xml:space="preserve">The RP began </w:t>
      </w:r>
      <w:r w:rsidR="00DC5D75" w:rsidRPr="00F921C6">
        <w:rPr>
          <w:rFonts w:ascii="Arial" w:hAnsi="Arial" w:cs="Arial"/>
          <w:sz w:val="22"/>
          <w:szCs w:val="22"/>
        </w:rPr>
        <w:t xml:space="preserve">the process of building regional and national knowledge and understanding </w:t>
      </w:r>
      <w:r w:rsidRPr="00F921C6">
        <w:rPr>
          <w:rFonts w:ascii="Arial" w:hAnsi="Arial" w:cs="Arial"/>
          <w:sz w:val="22"/>
          <w:szCs w:val="22"/>
        </w:rPr>
        <w:t xml:space="preserve">on </w:t>
      </w:r>
      <w:r w:rsidR="00DC5D75" w:rsidRPr="00F921C6">
        <w:rPr>
          <w:rFonts w:ascii="Arial" w:hAnsi="Arial" w:cs="Arial"/>
          <w:sz w:val="22"/>
          <w:szCs w:val="22"/>
        </w:rPr>
        <w:t xml:space="preserve">disengagement and reintegration strategies, facilitating collaboration </w:t>
      </w:r>
      <w:r w:rsidRPr="00F921C6">
        <w:rPr>
          <w:rFonts w:ascii="Arial" w:hAnsi="Arial" w:cs="Arial"/>
          <w:sz w:val="22"/>
          <w:szCs w:val="22"/>
        </w:rPr>
        <w:t xml:space="preserve">among </w:t>
      </w:r>
      <w:r w:rsidR="00DC5D75" w:rsidRPr="00F921C6">
        <w:rPr>
          <w:rFonts w:ascii="Arial" w:hAnsi="Arial" w:cs="Arial"/>
          <w:sz w:val="22"/>
          <w:szCs w:val="22"/>
        </w:rPr>
        <w:t xml:space="preserve">local partners working directly with the target audience to </w:t>
      </w:r>
      <w:r w:rsidRPr="00F921C6">
        <w:rPr>
          <w:rFonts w:ascii="Arial" w:hAnsi="Arial" w:cs="Arial"/>
          <w:sz w:val="22"/>
          <w:szCs w:val="22"/>
        </w:rPr>
        <w:t xml:space="preserve">better </w:t>
      </w:r>
      <w:r w:rsidR="00DC5D75" w:rsidRPr="00F921C6">
        <w:rPr>
          <w:rFonts w:ascii="Arial" w:hAnsi="Arial" w:cs="Arial"/>
          <w:sz w:val="22"/>
          <w:szCs w:val="22"/>
        </w:rPr>
        <w:t>shar</w:t>
      </w:r>
      <w:r w:rsidRPr="00F921C6">
        <w:rPr>
          <w:rFonts w:ascii="Arial" w:hAnsi="Arial" w:cs="Arial"/>
          <w:sz w:val="22"/>
          <w:szCs w:val="22"/>
        </w:rPr>
        <w:t xml:space="preserve">e </w:t>
      </w:r>
      <w:r w:rsidR="00DC5D75" w:rsidRPr="00F921C6">
        <w:rPr>
          <w:rFonts w:ascii="Arial" w:hAnsi="Arial" w:cs="Arial"/>
          <w:sz w:val="22"/>
          <w:szCs w:val="22"/>
        </w:rPr>
        <w:t>experiences and lessons learned.</w:t>
      </w:r>
      <w:r w:rsidRPr="00F921C6">
        <w:rPr>
          <w:rFonts w:ascii="Arial" w:hAnsi="Arial" w:cs="Arial"/>
          <w:sz w:val="22"/>
          <w:szCs w:val="22"/>
        </w:rPr>
        <w:t xml:space="preserve"> The P</w:t>
      </w:r>
      <w:r w:rsidR="006F57C1" w:rsidRPr="00F921C6">
        <w:rPr>
          <w:rFonts w:ascii="Arial" w:hAnsi="Arial" w:cs="Arial"/>
          <w:sz w:val="22"/>
          <w:szCs w:val="22"/>
        </w:rPr>
        <w:t>rogramme</w:t>
      </w:r>
      <w:r w:rsidRPr="00F921C6">
        <w:rPr>
          <w:rFonts w:ascii="Arial" w:hAnsi="Arial" w:cs="Arial"/>
          <w:sz w:val="22"/>
          <w:szCs w:val="22"/>
        </w:rPr>
        <w:t xml:space="preserve"> also </w:t>
      </w:r>
      <w:r w:rsidRPr="00F921C6">
        <w:rPr>
          <w:rFonts w:ascii="Arial" w:hAnsi="Arial" w:cs="Arial"/>
        </w:rPr>
        <w:t>d</w:t>
      </w:r>
      <w:r w:rsidR="00DC5D75" w:rsidRPr="00F921C6">
        <w:rPr>
          <w:rFonts w:ascii="Arial" w:hAnsi="Arial" w:cs="Arial"/>
        </w:rPr>
        <w:t xml:space="preserve">eveloped strategic partnerships with CSOs working </w:t>
      </w:r>
      <w:r w:rsidR="00627ECB" w:rsidRPr="00F921C6">
        <w:rPr>
          <w:rFonts w:ascii="Arial" w:hAnsi="Arial" w:cs="Arial"/>
          <w:sz w:val="22"/>
          <w:szCs w:val="22"/>
        </w:rPr>
        <w:t>i</w:t>
      </w:r>
      <w:r w:rsidR="00DC5D75" w:rsidRPr="00F921C6">
        <w:rPr>
          <w:rFonts w:ascii="Arial" w:hAnsi="Arial" w:cs="Arial"/>
        </w:rPr>
        <w:t>n community-based reintegration in Somalia and Nigeria to undertake in-depth country re</w:t>
      </w:r>
      <w:r w:rsidR="00DC5D75" w:rsidRPr="00F921C6">
        <w:rPr>
          <w:rFonts w:ascii="Arial" w:hAnsi="Arial" w:cs="Arial"/>
        </w:rPr>
        <w:softHyphen/>
        <w:t xml:space="preserve">search on pathways for disengagement in ongoing conflict and </w:t>
      </w:r>
      <w:r w:rsidR="00627ECB" w:rsidRPr="00F921C6">
        <w:rPr>
          <w:rFonts w:ascii="Arial" w:hAnsi="Arial" w:cs="Arial"/>
          <w:sz w:val="22"/>
          <w:szCs w:val="22"/>
        </w:rPr>
        <w:t xml:space="preserve">to </w:t>
      </w:r>
      <w:r w:rsidR="00DC5D75" w:rsidRPr="00F921C6">
        <w:rPr>
          <w:rFonts w:ascii="Arial" w:hAnsi="Arial" w:cs="Arial"/>
        </w:rPr>
        <w:t>de</w:t>
      </w:r>
      <w:r w:rsidR="00DC5D75" w:rsidRPr="00F921C6">
        <w:rPr>
          <w:rFonts w:ascii="Arial" w:hAnsi="Arial" w:cs="Arial"/>
        </w:rPr>
        <w:softHyphen/>
        <w:t>velop</w:t>
      </w:r>
      <w:r w:rsidR="00627ECB" w:rsidRPr="00F921C6">
        <w:rPr>
          <w:rFonts w:ascii="Arial" w:hAnsi="Arial" w:cs="Arial"/>
          <w:sz w:val="22"/>
          <w:szCs w:val="22"/>
        </w:rPr>
        <w:t xml:space="preserve"> </w:t>
      </w:r>
      <w:r w:rsidR="00DC5D75" w:rsidRPr="00F921C6">
        <w:rPr>
          <w:rFonts w:ascii="Arial" w:hAnsi="Arial" w:cs="Arial"/>
        </w:rPr>
        <w:t>a regional CSO</w:t>
      </w:r>
      <w:r w:rsidR="00627ECB" w:rsidRPr="00F921C6">
        <w:rPr>
          <w:rFonts w:ascii="Arial" w:hAnsi="Arial" w:cs="Arial"/>
        </w:rPr>
        <w:t xml:space="preserve"> </w:t>
      </w:r>
      <w:r w:rsidR="00DC5D75" w:rsidRPr="00F921C6">
        <w:rPr>
          <w:rFonts w:ascii="Arial" w:hAnsi="Arial" w:cs="Arial"/>
        </w:rPr>
        <w:t>network</w:t>
      </w:r>
      <w:r w:rsidR="00627ECB" w:rsidRPr="00F921C6">
        <w:rPr>
          <w:rFonts w:ascii="Arial" w:hAnsi="Arial" w:cs="Arial"/>
        </w:rPr>
        <w:t>.</w:t>
      </w:r>
      <w:r w:rsidR="00627ECB" w:rsidRPr="00F921C6">
        <w:rPr>
          <w:rFonts w:ascii="Arial" w:hAnsi="Arial" w:cs="Arial"/>
          <w:sz w:val="22"/>
          <w:szCs w:val="22"/>
        </w:rPr>
        <w:t xml:space="preserve"> G</w:t>
      </w:r>
      <w:r w:rsidR="00DC5D75" w:rsidRPr="00F921C6">
        <w:rPr>
          <w:rFonts w:ascii="Arial" w:hAnsi="Arial" w:cs="Arial"/>
          <w:sz w:val="22"/>
          <w:szCs w:val="22"/>
        </w:rPr>
        <w:t>overnment</w:t>
      </w:r>
      <w:r w:rsidR="00627ECB" w:rsidRPr="00F921C6">
        <w:rPr>
          <w:rFonts w:ascii="Arial" w:hAnsi="Arial" w:cs="Arial"/>
          <w:sz w:val="22"/>
          <w:szCs w:val="22"/>
        </w:rPr>
        <w:t xml:space="preserve"> officials</w:t>
      </w:r>
      <w:r w:rsidR="00DC5D75" w:rsidRPr="00F921C6">
        <w:rPr>
          <w:rFonts w:ascii="Arial" w:hAnsi="Arial" w:cs="Arial"/>
          <w:sz w:val="22"/>
          <w:szCs w:val="22"/>
        </w:rPr>
        <w:t xml:space="preserve">, </w:t>
      </w:r>
      <w:r w:rsidR="00627ECB" w:rsidRPr="00F921C6">
        <w:rPr>
          <w:rFonts w:ascii="Arial" w:hAnsi="Arial" w:cs="Arial"/>
          <w:sz w:val="22"/>
          <w:szCs w:val="22"/>
        </w:rPr>
        <w:t>c</w:t>
      </w:r>
      <w:r w:rsidR="00194795" w:rsidRPr="00F921C6">
        <w:rPr>
          <w:rFonts w:ascii="Arial" w:hAnsi="Arial" w:cs="Arial"/>
          <w:sz w:val="22"/>
          <w:szCs w:val="22"/>
        </w:rPr>
        <w:t xml:space="preserve">ivil </w:t>
      </w:r>
      <w:r w:rsidR="00627ECB" w:rsidRPr="00F921C6">
        <w:rPr>
          <w:rFonts w:ascii="Arial" w:hAnsi="Arial" w:cs="Arial"/>
          <w:sz w:val="22"/>
          <w:szCs w:val="22"/>
        </w:rPr>
        <w:t>s</w:t>
      </w:r>
      <w:r w:rsidR="00194795" w:rsidRPr="00F921C6">
        <w:rPr>
          <w:rFonts w:ascii="Arial" w:hAnsi="Arial" w:cs="Arial"/>
          <w:sz w:val="22"/>
          <w:szCs w:val="22"/>
        </w:rPr>
        <w:t xml:space="preserve">ociety </w:t>
      </w:r>
      <w:r w:rsidR="00DC5D75" w:rsidRPr="00F921C6">
        <w:rPr>
          <w:rFonts w:ascii="Arial" w:hAnsi="Arial" w:cs="Arial"/>
          <w:sz w:val="22"/>
          <w:szCs w:val="22"/>
        </w:rPr>
        <w:t>representatives and religious schol</w:t>
      </w:r>
      <w:r w:rsidR="00DC5D75" w:rsidRPr="00F921C6">
        <w:rPr>
          <w:rFonts w:ascii="Arial" w:hAnsi="Arial" w:cs="Arial"/>
          <w:sz w:val="22"/>
          <w:szCs w:val="22"/>
        </w:rPr>
        <w:softHyphen/>
        <w:t xml:space="preserve">ars in Sudan </w:t>
      </w:r>
      <w:r w:rsidR="00627ECB" w:rsidRPr="00F921C6">
        <w:rPr>
          <w:rFonts w:ascii="Arial" w:hAnsi="Arial" w:cs="Arial"/>
          <w:sz w:val="22"/>
          <w:szCs w:val="22"/>
        </w:rPr>
        <w:t xml:space="preserve">attended a training on </w:t>
      </w:r>
      <w:r w:rsidR="00DC5D75" w:rsidRPr="00F921C6">
        <w:rPr>
          <w:rFonts w:ascii="Arial" w:hAnsi="Arial" w:cs="Arial"/>
          <w:sz w:val="22"/>
          <w:szCs w:val="22"/>
        </w:rPr>
        <w:t xml:space="preserve">disengagement and </w:t>
      </w:r>
      <w:r w:rsidR="00627ECB" w:rsidRPr="00F921C6">
        <w:rPr>
          <w:rFonts w:ascii="Arial" w:hAnsi="Arial" w:cs="Arial"/>
          <w:sz w:val="22"/>
          <w:szCs w:val="22"/>
        </w:rPr>
        <w:t xml:space="preserve">the </w:t>
      </w:r>
      <w:r w:rsidR="00DC5D75" w:rsidRPr="00F921C6">
        <w:rPr>
          <w:rFonts w:ascii="Arial" w:hAnsi="Arial" w:cs="Arial"/>
          <w:sz w:val="22"/>
          <w:szCs w:val="22"/>
        </w:rPr>
        <w:t xml:space="preserve">rehabilitation of extremists, followed by peer educator sessions for youth, </w:t>
      </w:r>
      <w:proofErr w:type="gramStart"/>
      <w:r w:rsidR="00DC5D75" w:rsidRPr="00F921C6">
        <w:rPr>
          <w:rFonts w:ascii="Arial" w:hAnsi="Arial" w:cs="Arial"/>
          <w:sz w:val="22"/>
          <w:szCs w:val="22"/>
        </w:rPr>
        <w:t>prisoners</w:t>
      </w:r>
      <w:proofErr w:type="gramEnd"/>
      <w:r w:rsidR="00DC5D75" w:rsidRPr="00F921C6">
        <w:rPr>
          <w:rFonts w:ascii="Arial" w:hAnsi="Arial" w:cs="Arial"/>
          <w:sz w:val="22"/>
          <w:szCs w:val="22"/>
        </w:rPr>
        <w:t xml:space="preserve"> and women</w:t>
      </w:r>
      <w:r w:rsidR="00627ECB" w:rsidRPr="00F921C6">
        <w:rPr>
          <w:rFonts w:ascii="Arial" w:hAnsi="Arial" w:cs="Arial"/>
          <w:sz w:val="22"/>
          <w:szCs w:val="22"/>
        </w:rPr>
        <w:t>,</w:t>
      </w:r>
      <w:r w:rsidR="00DC5D75" w:rsidRPr="00F921C6">
        <w:rPr>
          <w:rFonts w:ascii="Arial" w:hAnsi="Arial" w:cs="Arial"/>
          <w:sz w:val="22"/>
          <w:szCs w:val="22"/>
        </w:rPr>
        <w:t xml:space="preserve"> </w:t>
      </w:r>
      <w:r w:rsidR="00627ECB" w:rsidRPr="00F921C6">
        <w:rPr>
          <w:rFonts w:ascii="Arial" w:hAnsi="Arial" w:cs="Arial"/>
          <w:sz w:val="22"/>
          <w:szCs w:val="22"/>
        </w:rPr>
        <w:t xml:space="preserve">based on </w:t>
      </w:r>
      <w:r w:rsidR="00DC5D75" w:rsidRPr="00F921C6">
        <w:rPr>
          <w:rFonts w:ascii="Arial" w:hAnsi="Arial" w:cs="Arial"/>
          <w:sz w:val="22"/>
          <w:szCs w:val="22"/>
        </w:rPr>
        <w:t>the Moroccan model</w:t>
      </w:r>
      <w:r w:rsidR="00627ECB" w:rsidRPr="00F921C6">
        <w:rPr>
          <w:rFonts w:ascii="Arial" w:hAnsi="Arial" w:cs="Arial"/>
          <w:sz w:val="22"/>
          <w:szCs w:val="22"/>
        </w:rPr>
        <w:t>.</w:t>
      </w:r>
    </w:p>
    <w:p w14:paraId="365C1C75" w14:textId="77777777" w:rsidR="003F6D09" w:rsidRPr="00F921C6" w:rsidRDefault="003F6D09" w:rsidP="00A364EF">
      <w:pPr>
        <w:pStyle w:val="NoSpacing"/>
        <w:rPr>
          <w:rFonts w:ascii="Arial" w:hAnsi="Arial" w:cs="Arial"/>
          <w:b/>
        </w:rPr>
      </w:pPr>
    </w:p>
    <w:p w14:paraId="06BC9517" w14:textId="35DA8F47" w:rsidR="00DC5D75" w:rsidRPr="00F921C6" w:rsidRDefault="00DC5D75" w:rsidP="00A364EF">
      <w:pPr>
        <w:pStyle w:val="NoSpacing"/>
        <w:rPr>
          <w:rFonts w:ascii="Arial" w:hAnsi="Arial" w:cs="Arial"/>
          <w:bCs/>
        </w:rPr>
      </w:pPr>
      <w:r w:rsidRPr="00F921C6">
        <w:rPr>
          <w:rFonts w:ascii="Arial" w:hAnsi="Arial" w:cs="Arial"/>
          <w:b/>
        </w:rPr>
        <w:t>Output 3.3:</w:t>
      </w:r>
      <w:r w:rsidRPr="00F921C6">
        <w:rPr>
          <w:rFonts w:ascii="Arial" w:hAnsi="Arial" w:cs="Arial"/>
        </w:rPr>
        <w:t xml:space="preserve"> </w:t>
      </w:r>
      <w:r w:rsidRPr="00F921C6">
        <w:rPr>
          <w:rFonts w:ascii="Arial" w:hAnsi="Arial" w:cs="Arial"/>
          <w:u w:val="dotted"/>
        </w:rPr>
        <w:t>The African Union Peace and Security Unit and national and subnational actors are enabled to establish vertical and horizontal partnerships with other critical actors to set</w:t>
      </w:r>
      <w:r w:rsidR="00627ECB" w:rsidRPr="00F921C6">
        <w:rPr>
          <w:rFonts w:ascii="Arial" w:hAnsi="Arial" w:cs="Arial"/>
          <w:u w:val="dotted"/>
        </w:rPr>
        <w:t xml:space="preserve"> </w:t>
      </w:r>
      <w:r w:rsidRPr="00F921C6">
        <w:rPr>
          <w:rFonts w:ascii="Arial" w:hAnsi="Arial" w:cs="Arial"/>
          <w:u w:val="dotted"/>
        </w:rPr>
        <w:t>up and s</w:t>
      </w:r>
      <w:r w:rsidRPr="00F921C6">
        <w:rPr>
          <w:rFonts w:ascii="Arial" w:hAnsi="Arial" w:cs="Arial"/>
          <w:bCs/>
          <w:u w:val="dotted"/>
        </w:rPr>
        <w:t>upport peace infrastructures.</w:t>
      </w:r>
    </w:p>
    <w:p w14:paraId="0BB04C01" w14:textId="0B711C16" w:rsidR="00BF6754" w:rsidRPr="00F921C6" w:rsidRDefault="00BF6754" w:rsidP="00BF6754">
      <w:pPr>
        <w:pStyle w:val="NoSpacing"/>
        <w:jc w:val="both"/>
        <w:rPr>
          <w:rFonts w:ascii="Arial" w:hAnsi="Arial" w:cs="Arial"/>
        </w:rPr>
      </w:pPr>
      <w:r w:rsidRPr="00F921C6">
        <w:rPr>
          <w:rFonts w:ascii="Arial" w:hAnsi="Arial" w:cs="Arial"/>
        </w:rPr>
        <w:t xml:space="preserve">Since 2018, </w:t>
      </w:r>
      <w:r w:rsidR="006E2991" w:rsidRPr="00F921C6">
        <w:rPr>
          <w:rFonts w:ascii="Arial" w:hAnsi="Arial" w:cs="Arial"/>
        </w:rPr>
        <w:t xml:space="preserve">the RP has been </w:t>
      </w:r>
      <w:r w:rsidRPr="00F921C6">
        <w:rPr>
          <w:rFonts w:ascii="Arial" w:hAnsi="Arial" w:cs="Arial"/>
        </w:rPr>
        <w:t xml:space="preserve">impressive </w:t>
      </w:r>
      <w:r w:rsidR="006E2991" w:rsidRPr="00F921C6">
        <w:rPr>
          <w:rFonts w:ascii="Arial" w:hAnsi="Arial" w:cs="Arial"/>
        </w:rPr>
        <w:t xml:space="preserve">in </w:t>
      </w:r>
      <w:r w:rsidRPr="00F921C6">
        <w:rPr>
          <w:rFonts w:ascii="Arial" w:hAnsi="Arial" w:cs="Arial"/>
        </w:rPr>
        <w:t>implement</w:t>
      </w:r>
      <w:r w:rsidR="006E2991" w:rsidRPr="00F921C6">
        <w:rPr>
          <w:rFonts w:ascii="Arial" w:hAnsi="Arial" w:cs="Arial"/>
        </w:rPr>
        <w:t xml:space="preserve">ing </w:t>
      </w:r>
      <w:r w:rsidRPr="00F921C6">
        <w:rPr>
          <w:rFonts w:ascii="Arial" w:hAnsi="Arial" w:cs="Arial"/>
        </w:rPr>
        <w:t xml:space="preserve">activities </w:t>
      </w:r>
      <w:r w:rsidR="006E2991" w:rsidRPr="00F921C6">
        <w:rPr>
          <w:rFonts w:ascii="Arial" w:hAnsi="Arial" w:cs="Arial"/>
        </w:rPr>
        <w:t xml:space="preserve">to </w:t>
      </w:r>
      <w:r w:rsidRPr="00F921C6">
        <w:rPr>
          <w:rFonts w:ascii="Arial" w:hAnsi="Arial" w:cs="Arial"/>
        </w:rPr>
        <w:t>achiev</w:t>
      </w:r>
      <w:r w:rsidR="006E2991" w:rsidRPr="00F921C6">
        <w:rPr>
          <w:rFonts w:ascii="Arial" w:hAnsi="Arial" w:cs="Arial"/>
        </w:rPr>
        <w:t>e O</w:t>
      </w:r>
      <w:r w:rsidRPr="00F921C6">
        <w:rPr>
          <w:rFonts w:ascii="Arial" w:hAnsi="Arial" w:cs="Arial"/>
        </w:rPr>
        <w:t xml:space="preserve">utput 3.3. For example, </w:t>
      </w:r>
      <w:r w:rsidR="006E2991" w:rsidRPr="00F921C6">
        <w:rPr>
          <w:rFonts w:ascii="Arial" w:hAnsi="Arial" w:cs="Arial"/>
        </w:rPr>
        <w:t>t</w:t>
      </w:r>
      <w:r w:rsidRPr="00F921C6">
        <w:rPr>
          <w:rFonts w:ascii="Arial" w:hAnsi="Arial" w:cs="Arial"/>
        </w:rPr>
        <w:t>he SECCCI project</w:t>
      </w:r>
      <w:r w:rsidR="006E2991" w:rsidRPr="00F921C6">
        <w:rPr>
          <w:rFonts w:ascii="Arial" w:hAnsi="Arial" w:cs="Arial"/>
        </w:rPr>
        <w:t>,</w:t>
      </w:r>
      <w:r w:rsidRPr="00F921C6">
        <w:rPr>
          <w:rFonts w:ascii="Arial" w:hAnsi="Arial" w:cs="Arial"/>
        </w:rPr>
        <w:t xml:space="preserve"> an integral part of the E</w:t>
      </w:r>
      <w:r w:rsidR="006E2991" w:rsidRPr="00F921C6">
        <w:rPr>
          <w:rFonts w:ascii="Arial" w:hAnsi="Arial" w:cs="Arial"/>
        </w:rPr>
        <w:t xml:space="preserve">uropean </w:t>
      </w:r>
      <w:r w:rsidRPr="00F921C6">
        <w:rPr>
          <w:rFonts w:ascii="Arial" w:hAnsi="Arial" w:cs="Arial"/>
        </w:rPr>
        <w:t>U</w:t>
      </w:r>
      <w:r w:rsidR="006E2991" w:rsidRPr="00F921C6">
        <w:rPr>
          <w:rFonts w:ascii="Arial" w:hAnsi="Arial" w:cs="Arial"/>
        </w:rPr>
        <w:t>nion</w:t>
      </w:r>
      <w:r w:rsidRPr="00F921C6">
        <w:rPr>
          <w:rFonts w:ascii="Arial" w:hAnsi="Arial" w:cs="Arial"/>
        </w:rPr>
        <w:t xml:space="preserve"> cross-border </w:t>
      </w:r>
      <w:proofErr w:type="spellStart"/>
      <w:r w:rsidRPr="00F921C6">
        <w:rPr>
          <w:rFonts w:ascii="Arial" w:hAnsi="Arial" w:cs="Arial"/>
        </w:rPr>
        <w:t>programme</w:t>
      </w:r>
      <w:proofErr w:type="spellEnd"/>
      <w:r w:rsidRPr="00F921C6">
        <w:rPr>
          <w:rFonts w:ascii="Arial" w:hAnsi="Arial" w:cs="Arial"/>
        </w:rPr>
        <w:t xml:space="preserve"> </w:t>
      </w:r>
      <w:r w:rsidR="006E2991" w:rsidRPr="00F921C6">
        <w:rPr>
          <w:rFonts w:ascii="Arial" w:hAnsi="Arial" w:cs="Arial"/>
        </w:rPr>
        <w:t>‘</w:t>
      </w:r>
      <w:r w:rsidRPr="00F921C6">
        <w:rPr>
          <w:rFonts w:ascii="Arial" w:hAnsi="Arial" w:cs="Arial"/>
        </w:rPr>
        <w:t>Collaboration in Cross-</w:t>
      </w:r>
      <w:r w:rsidR="006E2991" w:rsidRPr="00F921C6">
        <w:rPr>
          <w:rFonts w:ascii="Arial" w:hAnsi="Arial" w:cs="Arial"/>
        </w:rPr>
        <w:t>b</w:t>
      </w:r>
      <w:r w:rsidRPr="00F921C6">
        <w:rPr>
          <w:rFonts w:ascii="Arial" w:hAnsi="Arial" w:cs="Arial"/>
        </w:rPr>
        <w:t>order Areas of the Horn of Africa Region</w:t>
      </w:r>
      <w:r w:rsidR="006E2991" w:rsidRPr="00F921C6">
        <w:rPr>
          <w:rFonts w:ascii="Arial" w:hAnsi="Arial" w:cs="Arial"/>
        </w:rPr>
        <w:t>’</w:t>
      </w:r>
      <w:r w:rsidRPr="00F921C6">
        <w:rPr>
          <w:rFonts w:ascii="Arial" w:hAnsi="Arial" w:cs="Arial"/>
        </w:rPr>
        <w:t xml:space="preserve">, </w:t>
      </w:r>
      <w:r w:rsidR="006F57C1" w:rsidRPr="00F921C6">
        <w:rPr>
          <w:rFonts w:ascii="Arial" w:hAnsi="Arial" w:cs="Arial"/>
        </w:rPr>
        <w:t xml:space="preserve">began </w:t>
      </w:r>
      <w:r w:rsidRPr="00F921C6">
        <w:rPr>
          <w:rFonts w:ascii="Arial" w:hAnsi="Arial" w:cs="Arial"/>
        </w:rPr>
        <w:t>in February 2018</w:t>
      </w:r>
      <w:r w:rsidR="00CB58E6" w:rsidRPr="00F921C6">
        <w:rPr>
          <w:rFonts w:ascii="Arial" w:hAnsi="Arial" w:cs="Arial"/>
        </w:rPr>
        <w:t>,</w:t>
      </w:r>
      <w:r w:rsidRPr="00F921C6">
        <w:rPr>
          <w:rFonts w:ascii="Arial" w:hAnsi="Arial" w:cs="Arial"/>
        </w:rPr>
        <w:t xml:space="preserve"> after a period of six months</w:t>
      </w:r>
      <w:r w:rsidR="00CB58E6" w:rsidRPr="00F921C6">
        <w:rPr>
          <w:rFonts w:ascii="Arial" w:hAnsi="Arial" w:cs="Arial"/>
        </w:rPr>
        <w:t xml:space="preserve"> </w:t>
      </w:r>
      <w:r w:rsidRPr="00F921C6">
        <w:rPr>
          <w:rFonts w:ascii="Arial" w:hAnsi="Arial" w:cs="Arial"/>
        </w:rPr>
        <w:t>spent on inception activities. Despite th</w:t>
      </w:r>
      <w:r w:rsidR="006F57C1" w:rsidRPr="00F921C6">
        <w:rPr>
          <w:rFonts w:ascii="Arial" w:hAnsi="Arial" w:cs="Arial"/>
        </w:rPr>
        <w:t>e</w:t>
      </w:r>
      <w:r w:rsidRPr="00F921C6">
        <w:rPr>
          <w:rFonts w:ascii="Arial" w:hAnsi="Arial" w:cs="Arial"/>
        </w:rPr>
        <w:t xml:space="preserve"> </w:t>
      </w:r>
      <w:r w:rsidR="00CB58E6" w:rsidRPr="00F921C6">
        <w:rPr>
          <w:rFonts w:ascii="Arial" w:hAnsi="Arial" w:cs="Arial"/>
        </w:rPr>
        <w:t xml:space="preserve">lost </w:t>
      </w:r>
      <w:r w:rsidRPr="00F921C6">
        <w:rPr>
          <w:rFonts w:ascii="Arial" w:hAnsi="Arial" w:cs="Arial"/>
        </w:rPr>
        <w:t xml:space="preserve">time, the project </w:t>
      </w:r>
      <w:r w:rsidR="006F57C1" w:rsidRPr="00F921C6">
        <w:rPr>
          <w:rFonts w:ascii="Arial" w:hAnsi="Arial" w:cs="Arial"/>
        </w:rPr>
        <w:t xml:space="preserve">has </w:t>
      </w:r>
      <w:r w:rsidRPr="00F921C6">
        <w:rPr>
          <w:rFonts w:ascii="Arial" w:hAnsi="Arial" w:cs="Arial"/>
        </w:rPr>
        <w:t xml:space="preserve">made significant </w:t>
      </w:r>
      <w:r w:rsidR="00CB58E6" w:rsidRPr="00F921C6">
        <w:rPr>
          <w:rFonts w:ascii="Arial" w:hAnsi="Arial" w:cs="Arial"/>
        </w:rPr>
        <w:t xml:space="preserve">progress </w:t>
      </w:r>
      <w:r w:rsidRPr="00F921C6">
        <w:rPr>
          <w:rFonts w:ascii="Arial" w:hAnsi="Arial" w:cs="Arial"/>
        </w:rPr>
        <w:t>in implement</w:t>
      </w:r>
      <w:r w:rsidR="00CB58E6" w:rsidRPr="00F921C6">
        <w:rPr>
          <w:rFonts w:ascii="Arial" w:hAnsi="Arial" w:cs="Arial"/>
        </w:rPr>
        <w:t xml:space="preserve">ing </w:t>
      </w:r>
      <w:r w:rsidRPr="00F921C6">
        <w:rPr>
          <w:rFonts w:ascii="Arial" w:hAnsi="Arial" w:cs="Arial"/>
        </w:rPr>
        <w:t xml:space="preserve">the planned activities </w:t>
      </w:r>
      <w:r w:rsidR="006F57C1" w:rsidRPr="00F921C6">
        <w:rPr>
          <w:rFonts w:ascii="Arial" w:hAnsi="Arial" w:cs="Arial"/>
        </w:rPr>
        <w:t xml:space="preserve">from </w:t>
      </w:r>
      <w:r w:rsidRPr="00F921C6">
        <w:rPr>
          <w:rFonts w:ascii="Arial" w:hAnsi="Arial" w:cs="Arial"/>
        </w:rPr>
        <w:t xml:space="preserve">the end of the third quarter </w:t>
      </w:r>
      <w:r w:rsidR="00CB58E6" w:rsidRPr="00F921C6">
        <w:rPr>
          <w:rFonts w:ascii="Arial" w:hAnsi="Arial" w:cs="Arial"/>
        </w:rPr>
        <w:t xml:space="preserve">of </w:t>
      </w:r>
      <w:r w:rsidRPr="00F921C6">
        <w:rPr>
          <w:rFonts w:ascii="Arial" w:hAnsi="Arial" w:cs="Arial"/>
        </w:rPr>
        <w:t>2018</w:t>
      </w:r>
      <w:r w:rsidR="006F57C1" w:rsidRPr="00F921C6">
        <w:rPr>
          <w:rFonts w:ascii="Arial" w:hAnsi="Arial" w:cs="Arial"/>
        </w:rPr>
        <w:t xml:space="preserve"> to the end of </w:t>
      </w:r>
      <w:r w:rsidRPr="00F921C6">
        <w:rPr>
          <w:rFonts w:ascii="Arial" w:hAnsi="Arial" w:cs="Arial"/>
        </w:rPr>
        <w:t xml:space="preserve">2019. These implementation gains notwithstanding, a second slowdown was reported after the </w:t>
      </w:r>
      <w:r w:rsidR="00CB58E6" w:rsidRPr="00F921C6">
        <w:rPr>
          <w:rFonts w:ascii="Arial" w:hAnsi="Arial" w:cs="Arial"/>
        </w:rPr>
        <w:t xml:space="preserve">departure of the </w:t>
      </w:r>
      <w:r w:rsidRPr="00F921C6">
        <w:rPr>
          <w:rFonts w:ascii="Arial" w:hAnsi="Arial" w:cs="Arial"/>
        </w:rPr>
        <w:t>project manager</w:t>
      </w:r>
      <w:r w:rsidR="00CB58E6" w:rsidRPr="00F921C6">
        <w:rPr>
          <w:rFonts w:ascii="Arial" w:hAnsi="Arial" w:cs="Arial"/>
        </w:rPr>
        <w:t>,</w:t>
      </w:r>
      <w:r w:rsidRPr="00F921C6">
        <w:rPr>
          <w:rFonts w:ascii="Arial" w:hAnsi="Arial" w:cs="Arial"/>
        </w:rPr>
        <w:t xml:space="preserve"> </w:t>
      </w:r>
      <w:r w:rsidR="00CB58E6" w:rsidRPr="00F921C6">
        <w:rPr>
          <w:rFonts w:ascii="Arial" w:hAnsi="Arial" w:cs="Arial"/>
        </w:rPr>
        <w:t xml:space="preserve">near the end </w:t>
      </w:r>
      <w:r w:rsidRPr="00F921C6">
        <w:rPr>
          <w:rFonts w:ascii="Arial" w:hAnsi="Arial" w:cs="Arial"/>
        </w:rPr>
        <w:t xml:space="preserve">of 2019. It took </w:t>
      </w:r>
      <w:r w:rsidR="00CB58E6" w:rsidRPr="00F921C6">
        <w:rPr>
          <w:rFonts w:ascii="Arial" w:hAnsi="Arial" w:cs="Arial"/>
        </w:rPr>
        <w:t xml:space="preserve">approximately five </w:t>
      </w:r>
      <w:r w:rsidRPr="00F921C6">
        <w:rPr>
          <w:rFonts w:ascii="Arial" w:hAnsi="Arial" w:cs="Arial"/>
        </w:rPr>
        <w:t xml:space="preserve">months to </w:t>
      </w:r>
      <w:r w:rsidR="00CB58E6" w:rsidRPr="00F921C6">
        <w:rPr>
          <w:rFonts w:ascii="Arial" w:hAnsi="Arial" w:cs="Arial"/>
        </w:rPr>
        <w:t xml:space="preserve">recruit and onboard </w:t>
      </w:r>
      <w:r w:rsidRPr="00F921C6">
        <w:rPr>
          <w:rFonts w:ascii="Arial" w:hAnsi="Arial" w:cs="Arial"/>
        </w:rPr>
        <w:t xml:space="preserve">the current manager, </w:t>
      </w:r>
      <w:r w:rsidR="00CB58E6" w:rsidRPr="00F921C6">
        <w:rPr>
          <w:rFonts w:ascii="Arial" w:hAnsi="Arial" w:cs="Arial"/>
        </w:rPr>
        <w:t xml:space="preserve">who joined the team </w:t>
      </w:r>
      <w:r w:rsidRPr="00F921C6">
        <w:rPr>
          <w:rFonts w:ascii="Arial" w:hAnsi="Arial" w:cs="Arial"/>
        </w:rPr>
        <w:t xml:space="preserve">just </w:t>
      </w:r>
      <w:r w:rsidR="00CB58E6" w:rsidRPr="00F921C6">
        <w:rPr>
          <w:rFonts w:ascii="Arial" w:hAnsi="Arial" w:cs="Arial"/>
        </w:rPr>
        <w:t>one</w:t>
      </w:r>
      <w:r w:rsidRPr="00F921C6">
        <w:rPr>
          <w:rFonts w:ascii="Arial" w:hAnsi="Arial" w:cs="Arial"/>
        </w:rPr>
        <w:t xml:space="preserve"> month before </w:t>
      </w:r>
      <w:r w:rsidR="001D4AB3" w:rsidRPr="00F921C6">
        <w:rPr>
          <w:rFonts w:ascii="Arial" w:hAnsi="Arial" w:cs="Arial"/>
        </w:rPr>
        <w:t>COVID</w:t>
      </w:r>
      <w:r w:rsidRPr="00F921C6">
        <w:rPr>
          <w:rFonts w:ascii="Arial" w:hAnsi="Arial" w:cs="Arial"/>
        </w:rPr>
        <w:t>-19 restrictions</w:t>
      </w:r>
      <w:r w:rsidR="00CB58E6" w:rsidRPr="00F921C6">
        <w:rPr>
          <w:rFonts w:ascii="Arial" w:hAnsi="Arial" w:cs="Arial"/>
        </w:rPr>
        <w:t xml:space="preserve"> were imposed. These restrictions also had a </w:t>
      </w:r>
      <w:r w:rsidRPr="00F921C6">
        <w:rPr>
          <w:rFonts w:ascii="Arial" w:hAnsi="Arial" w:cs="Arial"/>
        </w:rPr>
        <w:t>negative</w:t>
      </w:r>
      <w:r w:rsidR="00CB58E6" w:rsidRPr="00F921C6">
        <w:rPr>
          <w:rFonts w:ascii="Arial" w:hAnsi="Arial" w:cs="Arial"/>
        </w:rPr>
        <w:t xml:space="preserve"> impact on </w:t>
      </w:r>
      <w:r w:rsidRPr="00F921C6">
        <w:rPr>
          <w:rFonts w:ascii="Arial" w:hAnsi="Arial" w:cs="Arial"/>
        </w:rPr>
        <w:t xml:space="preserve">operations. </w:t>
      </w:r>
      <w:r w:rsidR="00CB58E6" w:rsidRPr="00F921C6">
        <w:rPr>
          <w:rFonts w:ascii="Arial" w:hAnsi="Arial" w:cs="Arial"/>
        </w:rPr>
        <w:t xml:space="preserve">Nevertheless, the project is on track and has made several </w:t>
      </w:r>
      <w:r w:rsidRPr="00F921C6">
        <w:rPr>
          <w:rFonts w:ascii="Arial" w:hAnsi="Arial" w:cs="Arial"/>
        </w:rPr>
        <w:t>achievements</w:t>
      </w:r>
      <w:r w:rsidR="00CB58E6" w:rsidRPr="00F921C6">
        <w:rPr>
          <w:rFonts w:ascii="Arial" w:hAnsi="Arial" w:cs="Arial"/>
        </w:rPr>
        <w:t xml:space="preserve">. It has </w:t>
      </w:r>
      <w:r w:rsidRPr="00F921C6">
        <w:rPr>
          <w:rFonts w:ascii="Arial" w:hAnsi="Arial" w:cs="Arial"/>
        </w:rPr>
        <w:t>facilitat</w:t>
      </w:r>
      <w:r w:rsidR="00CB58E6" w:rsidRPr="00F921C6">
        <w:rPr>
          <w:rFonts w:ascii="Arial" w:hAnsi="Arial" w:cs="Arial"/>
        </w:rPr>
        <w:t>ed</w:t>
      </w:r>
      <w:r w:rsidRPr="00F921C6">
        <w:rPr>
          <w:rFonts w:ascii="Arial" w:hAnsi="Arial" w:cs="Arial"/>
        </w:rPr>
        <w:t xml:space="preserve"> the review of five existing cross-border agreements, </w:t>
      </w:r>
      <w:proofErr w:type="spellStart"/>
      <w:r w:rsidRPr="00F921C6">
        <w:rPr>
          <w:rFonts w:ascii="Arial" w:hAnsi="Arial" w:cs="Arial"/>
        </w:rPr>
        <w:t>MoUs</w:t>
      </w:r>
      <w:proofErr w:type="spellEnd"/>
      <w:r w:rsidRPr="00F921C6">
        <w:rPr>
          <w:rFonts w:ascii="Arial" w:hAnsi="Arial" w:cs="Arial"/>
        </w:rPr>
        <w:t xml:space="preserve"> and protocol</w:t>
      </w:r>
      <w:r w:rsidR="00CB58E6" w:rsidRPr="00F921C6">
        <w:rPr>
          <w:rFonts w:ascii="Arial" w:hAnsi="Arial" w:cs="Arial"/>
        </w:rPr>
        <w:t>s</w:t>
      </w:r>
      <w:r w:rsidRPr="00F921C6">
        <w:rPr>
          <w:rFonts w:ascii="Arial" w:hAnsi="Arial" w:cs="Arial"/>
        </w:rPr>
        <w:t xml:space="preserve"> among Ethiopia</w:t>
      </w:r>
      <w:r w:rsidR="00CB58E6" w:rsidRPr="00F921C6">
        <w:rPr>
          <w:rFonts w:ascii="Arial" w:hAnsi="Arial" w:cs="Arial"/>
        </w:rPr>
        <w:t xml:space="preserve">, </w:t>
      </w:r>
      <w:proofErr w:type="gramStart"/>
      <w:r w:rsidR="00CB58E6" w:rsidRPr="00F921C6">
        <w:rPr>
          <w:rFonts w:ascii="Arial" w:hAnsi="Arial" w:cs="Arial"/>
        </w:rPr>
        <w:t>Kenya</w:t>
      </w:r>
      <w:proofErr w:type="gramEnd"/>
      <w:r w:rsidRPr="00F921C6">
        <w:rPr>
          <w:rFonts w:ascii="Arial" w:hAnsi="Arial" w:cs="Arial"/>
        </w:rPr>
        <w:t xml:space="preserve"> and Somalia</w:t>
      </w:r>
      <w:r w:rsidR="00CB58E6" w:rsidRPr="00F921C6">
        <w:rPr>
          <w:rFonts w:ascii="Arial" w:hAnsi="Arial" w:cs="Arial"/>
        </w:rPr>
        <w:t>. S</w:t>
      </w:r>
      <w:r w:rsidRPr="00F921C6">
        <w:rPr>
          <w:rFonts w:ascii="Arial" w:hAnsi="Arial" w:cs="Arial"/>
        </w:rPr>
        <w:t xml:space="preserve">everal thematic reports and technical studies </w:t>
      </w:r>
      <w:r w:rsidR="00CB58E6" w:rsidRPr="00F921C6">
        <w:rPr>
          <w:rFonts w:ascii="Arial" w:hAnsi="Arial" w:cs="Arial"/>
        </w:rPr>
        <w:t xml:space="preserve">have been prepared, including </w:t>
      </w:r>
      <w:r w:rsidR="00E93D54" w:rsidRPr="00F921C6">
        <w:rPr>
          <w:rFonts w:ascii="Arial" w:hAnsi="Arial" w:cs="Arial"/>
        </w:rPr>
        <w:t>annual thematic reports published by the IGAD Climate Prediction and Applications Centre</w:t>
      </w:r>
      <w:r w:rsidR="006601C9" w:rsidRPr="00F921C6">
        <w:rPr>
          <w:rFonts w:ascii="Arial" w:hAnsi="Arial" w:cs="Arial"/>
        </w:rPr>
        <w:t xml:space="preserve">. </w:t>
      </w:r>
      <w:r w:rsidR="00CB58E6" w:rsidRPr="00F921C6">
        <w:rPr>
          <w:rFonts w:ascii="Arial" w:hAnsi="Arial" w:cs="Arial"/>
        </w:rPr>
        <w:t>C</w:t>
      </w:r>
      <w:r w:rsidRPr="00F921C6">
        <w:rPr>
          <w:rFonts w:ascii="Arial" w:hAnsi="Arial" w:cs="Arial"/>
        </w:rPr>
        <w:t>apacity</w:t>
      </w:r>
      <w:r w:rsidR="00CB58E6" w:rsidRPr="00F921C6">
        <w:rPr>
          <w:rFonts w:ascii="Arial" w:hAnsi="Arial" w:cs="Arial"/>
        </w:rPr>
        <w:t>-building</w:t>
      </w:r>
      <w:r w:rsidRPr="00F921C6">
        <w:rPr>
          <w:rFonts w:ascii="Arial" w:hAnsi="Arial" w:cs="Arial"/>
        </w:rPr>
        <w:t xml:space="preserve"> workshops </w:t>
      </w:r>
      <w:r w:rsidR="00CB58E6" w:rsidRPr="00F921C6">
        <w:rPr>
          <w:rFonts w:ascii="Arial" w:hAnsi="Arial" w:cs="Arial"/>
        </w:rPr>
        <w:t xml:space="preserve">have been organized </w:t>
      </w:r>
      <w:r w:rsidRPr="00F921C6">
        <w:rPr>
          <w:rFonts w:ascii="Arial" w:hAnsi="Arial" w:cs="Arial"/>
        </w:rPr>
        <w:t xml:space="preserve">to </w:t>
      </w:r>
      <w:r w:rsidR="00CB58E6" w:rsidRPr="00F921C6">
        <w:rPr>
          <w:rFonts w:ascii="Arial" w:hAnsi="Arial" w:cs="Arial"/>
        </w:rPr>
        <w:t xml:space="preserve">increase the </w:t>
      </w:r>
      <w:r w:rsidRPr="00F921C6">
        <w:rPr>
          <w:rFonts w:ascii="Arial" w:hAnsi="Arial" w:cs="Arial"/>
        </w:rPr>
        <w:t xml:space="preserve">availability of authentic information and improve </w:t>
      </w:r>
      <w:r w:rsidR="00CB58E6" w:rsidRPr="00F921C6">
        <w:rPr>
          <w:rFonts w:ascii="Arial" w:hAnsi="Arial" w:cs="Arial"/>
        </w:rPr>
        <w:t xml:space="preserve">the </w:t>
      </w:r>
      <w:r w:rsidRPr="00F921C6">
        <w:rPr>
          <w:rFonts w:ascii="Arial" w:hAnsi="Arial" w:cs="Arial"/>
        </w:rPr>
        <w:t>capacities of stakeholders, especially government agencies</w:t>
      </w:r>
      <w:r w:rsidR="00CB58E6" w:rsidRPr="00F921C6">
        <w:rPr>
          <w:rFonts w:ascii="Arial" w:hAnsi="Arial" w:cs="Arial"/>
        </w:rPr>
        <w:t xml:space="preserve">. </w:t>
      </w:r>
      <w:r w:rsidR="00E55E87" w:rsidRPr="00F921C6">
        <w:rPr>
          <w:rFonts w:ascii="Arial" w:hAnsi="Arial" w:cs="Arial"/>
        </w:rPr>
        <w:t xml:space="preserve">A </w:t>
      </w:r>
      <w:r w:rsidRPr="00F921C6">
        <w:rPr>
          <w:rFonts w:ascii="Arial" w:hAnsi="Arial" w:cs="Arial"/>
        </w:rPr>
        <w:t xml:space="preserve">comprehensive </w:t>
      </w:r>
      <w:r w:rsidR="00E55E87" w:rsidRPr="00F921C6">
        <w:rPr>
          <w:rFonts w:ascii="Arial" w:hAnsi="Arial" w:cs="Arial"/>
        </w:rPr>
        <w:t xml:space="preserve">monitoring, evaluation and learning plan was developed </w:t>
      </w:r>
      <w:r w:rsidRPr="00F921C6">
        <w:rPr>
          <w:rFonts w:ascii="Arial" w:hAnsi="Arial" w:cs="Arial"/>
        </w:rPr>
        <w:t>to effectively monitor SECCCI project interventions and results</w:t>
      </w:r>
      <w:r w:rsidR="00E55E87" w:rsidRPr="00F921C6">
        <w:rPr>
          <w:rFonts w:ascii="Arial" w:hAnsi="Arial" w:cs="Arial"/>
        </w:rPr>
        <w:t xml:space="preserve">, and </w:t>
      </w:r>
      <w:r w:rsidRPr="00F921C6">
        <w:rPr>
          <w:rFonts w:ascii="Arial" w:hAnsi="Arial" w:cs="Arial"/>
        </w:rPr>
        <w:t xml:space="preserve">a comprehensive online knowledge portal </w:t>
      </w:r>
      <w:r w:rsidR="00E55E87" w:rsidRPr="00F921C6">
        <w:rPr>
          <w:rFonts w:ascii="Arial" w:hAnsi="Arial" w:cs="Arial"/>
        </w:rPr>
        <w:t xml:space="preserve">was established </w:t>
      </w:r>
      <w:r w:rsidRPr="00F921C6">
        <w:rPr>
          <w:rFonts w:ascii="Arial" w:hAnsi="Arial" w:cs="Arial"/>
        </w:rPr>
        <w:t xml:space="preserve">with support </w:t>
      </w:r>
      <w:r w:rsidR="00E55E87" w:rsidRPr="00F921C6">
        <w:rPr>
          <w:rFonts w:ascii="Arial" w:hAnsi="Arial" w:cs="Arial"/>
        </w:rPr>
        <w:t>from the IGAD Drought Disaster Resilience and Sustainability Initiative</w:t>
      </w:r>
      <w:r w:rsidRPr="00F921C6">
        <w:rPr>
          <w:rFonts w:ascii="Arial" w:hAnsi="Arial" w:cs="Arial"/>
        </w:rPr>
        <w:t xml:space="preserve">. However, due to </w:t>
      </w:r>
      <w:r w:rsidR="00E55E87" w:rsidRPr="00F921C6">
        <w:rPr>
          <w:rFonts w:ascii="Arial" w:hAnsi="Arial" w:cs="Arial"/>
        </w:rPr>
        <w:t xml:space="preserve">the </w:t>
      </w:r>
      <w:r w:rsidRPr="00F921C6">
        <w:rPr>
          <w:rFonts w:ascii="Arial" w:hAnsi="Arial" w:cs="Arial"/>
        </w:rPr>
        <w:t xml:space="preserve">substantial amount of valuable time that has </w:t>
      </w:r>
      <w:r w:rsidR="00E55E87" w:rsidRPr="00F921C6">
        <w:rPr>
          <w:rFonts w:ascii="Arial" w:hAnsi="Arial" w:cs="Arial"/>
        </w:rPr>
        <w:t xml:space="preserve">been </w:t>
      </w:r>
      <w:r w:rsidRPr="00F921C6">
        <w:rPr>
          <w:rFonts w:ascii="Arial" w:hAnsi="Arial" w:cs="Arial"/>
        </w:rPr>
        <w:t>waste</w:t>
      </w:r>
      <w:r w:rsidR="00E55E87" w:rsidRPr="00F921C6">
        <w:rPr>
          <w:rFonts w:ascii="Arial" w:hAnsi="Arial" w:cs="Arial"/>
        </w:rPr>
        <w:t>d</w:t>
      </w:r>
      <w:r w:rsidRPr="00F921C6">
        <w:rPr>
          <w:rFonts w:ascii="Arial" w:hAnsi="Arial" w:cs="Arial"/>
        </w:rPr>
        <w:t>, the project is likely to request a</w:t>
      </w:r>
      <w:r w:rsidR="00E55E87" w:rsidRPr="00F921C6">
        <w:rPr>
          <w:rFonts w:ascii="Arial" w:hAnsi="Arial" w:cs="Arial"/>
        </w:rPr>
        <w:t>n</w:t>
      </w:r>
      <w:r w:rsidRPr="00F921C6">
        <w:rPr>
          <w:rFonts w:ascii="Arial" w:hAnsi="Arial" w:cs="Arial"/>
        </w:rPr>
        <w:t xml:space="preserve"> extension </w:t>
      </w:r>
      <w:r w:rsidR="00E55E87" w:rsidRPr="00F921C6">
        <w:rPr>
          <w:rFonts w:ascii="Arial" w:hAnsi="Arial" w:cs="Arial"/>
        </w:rPr>
        <w:t>at no cost</w:t>
      </w:r>
      <w:r w:rsidRPr="00F921C6">
        <w:rPr>
          <w:rFonts w:ascii="Arial" w:hAnsi="Arial" w:cs="Arial"/>
        </w:rPr>
        <w:t>.</w:t>
      </w:r>
    </w:p>
    <w:p w14:paraId="05608222" w14:textId="77777777" w:rsidR="00BF6754" w:rsidRPr="00F921C6" w:rsidRDefault="00BF6754" w:rsidP="00BF6754">
      <w:pPr>
        <w:pStyle w:val="NoSpacing"/>
        <w:rPr>
          <w:rFonts w:ascii="Arial" w:hAnsi="Arial" w:cs="Arial"/>
        </w:rPr>
      </w:pPr>
    </w:p>
    <w:p w14:paraId="626CF591" w14:textId="21240D90" w:rsidR="00BF6754" w:rsidRPr="00F921C6" w:rsidRDefault="00BF6754" w:rsidP="00BF6754">
      <w:pPr>
        <w:pStyle w:val="NoSpacing"/>
        <w:jc w:val="both"/>
        <w:rPr>
          <w:rFonts w:ascii="Arial" w:hAnsi="Arial" w:cs="Arial"/>
        </w:rPr>
      </w:pPr>
      <w:r w:rsidRPr="00F921C6">
        <w:rPr>
          <w:rFonts w:ascii="Arial" w:hAnsi="Arial" w:cs="Arial"/>
        </w:rPr>
        <w:t>In addition, th</w:t>
      </w:r>
      <w:r w:rsidR="00513832" w:rsidRPr="00F921C6">
        <w:rPr>
          <w:rFonts w:ascii="Arial" w:hAnsi="Arial" w:cs="Arial"/>
        </w:rPr>
        <w:t xml:space="preserve">e MTE </w:t>
      </w:r>
      <w:r w:rsidRPr="00F921C6">
        <w:rPr>
          <w:rFonts w:ascii="Arial" w:hAnsi="Arial" w:cs="Arial"/>
        </w:rPr>
        <w:t xml:space="preserve">noted similar impressive performance </w:t>
      </w:r>
      <w:r w:rsidR="0018781D" w:rsidRPr="00F921C6">
        <w:rPr>
          <w:rFonts w:ascii="Arial" w:hAnsi="Arial" w:cs="Arial"/>
        </w:rPr>
        <w:t xml:space="preserve">in implementing the </w:t>
      </w:r>
      <w:r w:rsidR="00513832" w:rsidRPr="00F921C6">
        <w:rPr>
          <w:rFonts w:ascii="Arial" w:hAnsi="Arial" w:cs="Arial"/>
        </w:rPr>
        <w:t xml:space="preserve">‘Support to the Sahel </w:t>
      </w:r>
      <w:proofErr w:type="spellStart"/>
      <w:r w:rsidR="00513832" w:rsidRPr="00F921C6">
        <w:rPr>
          <w:rFonts w:ascii="Arial" w:hAnsi="Arial" w:cs="Arial"/>
        </w:rPr>
        <w:t>Programme</w:t>
      </w:r>
      <w:proofErr w:type="spellEnd"/>
      <w:r w:rsidR="00513832" w:rsidRPr="00F921C6">
        <w:rPr>
          <w:rFonts w:ascii="Arial" w:hAnsi="Arial" w:cs="Arial"/>
        </w:rPr>
        <w:t>’</w:t>
      </w:r>
      <w:r w:rsidR="0018781D" w:rsidRPr="00F921C6">
        <w:rPr>
          <w:rFonts w:ascii="Arial" w:hAnsi="Arial" w:cs="Arial"/>
        </w:rPr>
        <w:t xml:space="preserve">, despite a sluggish inception phase. Significant gains were also </w:t>
      </w:r>
      <w:r w:rsidRPr="00F921C6">
        <w:rPr>
          <w:rFonts w:ascii="Arial" w:hAnsi="Arial" w:cs="Arial"/>
        </w:rPr>
        <w:t>made</w:t>
      </w:r>
      <w:r w:rsidR="00513832" w:rsidRPr="00F921C6">
        <w:rPr>
          <w:rFonts w:ascii="Arial" w:hAnsi="Arial" w:cs="Arial"/>
        </w:rPr>
        <w:t xml:space="preserve"> at the national and regional levels</w:t>
      </w:r>
      <w:r w:rsidR="0018781D" w:rsidRPr="00F921C6">
        <w:rPr>
          <w:rFonts w:ascii="Arial" w:hAnsi="Arial" w:cs="Arial"/>
        </w:rPr>
        <w:t>,</w:t>
      </w:r>
      <w:r w:rsidRPr="00F921C6">
        <w:rPr>
          <w:rFonts w:ascii="Arial" w:hAnsi="Arial" w:cs="Arial"/>
        </w:rPr>
        <w:t xml:space="preserve"> as </w:t>
      </w:r>
      <w:proofErr w:type="gramStart"/>
      <w:r w:rsidRPr="00F921C6">
        <w:rPr>
          <w:rFonts w:ascii="Arial" w:hAnsi="Arial" w:cs="Arial"/>
        </w:rPr>
        <w:t>reported</w:t>
      </w:r>
      <w:proofErr w:type="gramEnd"/>
      <w:r w:rsidRPr="00F921C6">
        <w:rPr>
          <w:rFonts w:ascii="Arial" w:hAnsi="Arial" w:cs="Arial"/>
        </w:rPr>
        <w:t xml:space="preserve"> and documented by the </w:t>
      </w:r>
      <w:r w:rsidR="00513832" w:rsidRPr="00F921C6">
        <w:rPr>
          <w:rFonts w:ascii="Arial" w:hAnsi="Arial" w:cs="Arial"/>
        </w:rPr>
        <w:t xml:space="preserve">Lake Chad </w:t>
      </w:r>
      <w:r w:rsidR="0018781D" w:rsidRPr="00F921C6">
        <w:rPr>
          <w:rFonts w:ascii="Arial" w:hAnsi="Arial" w:cs="Arial"/>
        </w:rPr>
        <w:t>RSF</w:t>
      </w:r>
      <w:r w:rsidRPr="00F921C6">
        <w:rPr>
          <w:rFonts w:ascii="Arial" w:hAnsi="Arial" w:cs="Arial"/>
        </w:rPr>
        <w:t xml:space="preserve">. </w:t>
      </w:r>
      <w:r w:rsidR="0018781D" w:rsidRPr="00F921C6">
        <w:rPr>
          <w:rFonts w:ascii="Arial" w:hAnsi="Arial" w:cs="Arial"/>
        </w:rPr>
        <w:t>T</w:t>
      </w:r>
      <w:r w:rsidRPr="00F921C6">
        <w:rPr>
          <w:rFonts w:ascii="Arial" w:hAnsi="Arial" w:cs="Arial"/>
        </w:rPr>
        <w:t xml:space="preserve">he </w:t>
      </w:r>
      <w:r w:rsidR="0018781D" w:rsidRPr="00F921C6">
        <w:rPr>
          <w:rFonts w:ascii="Arial" w:hAnsi="Arial" w:cs="Arial"/>
        </w:rPr>
        <w:t>S</w:t>
      </w:r>
      <w:r w:rsidRPr="00F921C6">
        <w:rPr>
          <w:rFonts w:ascii="Arial" w:hAnsi="Arial" w:cs="Arial"/>
        </w:rPr>
        <w:t xml:space="preserve">ecretariat of </w:t>
      </w:r>
      <w:r w:rsidR="0018781D" w:rsidRPr="00F921C6">
        <w:rPr>
          <w:rFonts w:ascii="Arial" w:hAnsi="Arial" w:cs="Arial"/>
        </w:rPr>
        <w:t xml:space="preserve">the Lake Chad Basin Commission </w:t>
      </w:r>
      <w:r w:rsidRPr="00F921C6">
        <w:rPr>
          <w:rFonts w:ascii="Arial" w:hAnsi="Arial" w:cs="Arial"/>
        </w:rPr>
        <w:t xml:space="preserve">has been established to support </w:t>
      </w:r>
      <w:r w:rsidR="0018781D" w:rsidRPr="00F921C6">
        <w:rPr>
          <w:rFonts w:ascii="Arial" w:hAnsi="Arial" w:cs="Arial"/>
        </w:rPr>
        <w:t xml:space="preserve">the </w:t>
      </w:r>
      <w:r w:rsidRPr="00F921C6">
        <w:rPr>
          <w:rFonts w:ascii="Arial" w:hAnsi="Arial" w:cs="Arial"/>
        </w:rPr>
        <w:t>manag</w:t>
      </w:r>
      <w:r w:rsidR="00513832" w:rsidRPr="00F921C6">
        <w:rPr>
          <w:rFonts w:ascii="Arial" w:hAnsi="Arial" w:cs="Arial"/>
        </w:rPr>
        <w:t xml:space="preserve">ement of </w:t>
      </w:r>
      <w:r w:rsidRPr="00F921C6">
        <w:rPr>
          <w:rFonts w:ascii="Arial" w:hAnsi="Arial" w:cs="Arial"/>
        </w:rPr>
        <w:t xml:space="preserve">the </w:t>
      </w:r>
      <w:r w:rsidR="0018781D" w:rsidRPr="00F921C6">
        <w:rPr>
          <w:rFonts w:ascii="Arial" w:hAnsi="Arial" w:cs="Arial"/>
        </w:rPr>
        <w:t>F</w:t>
      </w:r>
      <w:r w:rsidRPr="00F921C6">
        <w:rPr>
          <w:rFonts w:ascii="Arial" w:hAnsi="Arial" w:cs="Arial"/>
        </w:rPr>
        <w:t xml:space="preserve">acility’s interventions. </w:t>
      </w:r>
      <w:r w:rsidR="0018781D" w:rsidRPr="00F921C6">
        <w:rPr>
          <w:rFonts w:ascii="Arial" w:hAnsi="Arial" w:cs="Arial"/>
        </w:rPr>
        <w:t xml:space="preserve">Although at an early stage, the </w:t>
      </w:r>
      <w:proofErr w:type="spellStart"/>
      <w:r w:rsidRPr="00F921C6">
        <w:rPr>
          <w:rFonts w:ascii="Arial" w:hAnsi="Arial" w:cs="Arial"/>
        </w:rPr>
        <w:t>Liptako</w:t>
      </w:r>
      <w:proofErr w:type="spellEnd"/>
      <w:r w:rsidR="00513832" w:rsidRPr="00F921C6">
        <w:rPr>
          <w:rFonts w:ascii="Arial" w:hAnsi="Arial" w:cs="Arial"/>
        </w:rPr>
        <w:t xml:space="preserve"> </w:t>
      </w:r>
      <w:proofErr w:type="spellStart"/>
      <w:r w:rsidR="006F72F3" w:rsidRPr="00F921C6">
        <w:rPr>
          <w:rFonts w:ascii="Arial" w:hAnsi="Arial" w:cs="Arial"/>
        </w:rPr>
        <w:t>Gourma</w:t>
      </w:r>
      <w:proofErr w:type="spellEnd"/>
      <w:r w:rsidR="006F72F3" w:rsidRPr="00F921C6">
        <w:rPr>
          <w:rFonts w:ascii="Arial" w:hAnsi="Arial" w:cs="Arial"/>
        </w:rPr>
        <w:t xml:space="preserve"> </w:t>
      </w:r>
      <w:r w:rsidRPr="00F921C6">
        <w:rPr>
          <w:rFonts w:ascii="Arial" w:hAnsi="Arial" w:cs="Arial"/>
        </w:rPr>
        <w:t xml:space="preserve">project </w:t>
      </w:r>
      <w:r w:rsidR="0018781D" w:rsidRPr="00F921C6">
        <w:rPr>
          <w:rFonts w:ascii="Arial" w:hAnsi="Arial" w:cs="Arial"/>
        </w:rPr>
        <w:t xml:space="preserve">shows </w:t>
      </w:r>
      <w:r w:rsidRPr="00F921C6">
        <w:rPr>
          <w:rFonts w:ascii="Arial" w:hAnsi="Arial" w:cs="Arial"/>
        </w:rPr>
        <w:t>evidence that its implementation will be focused and robust</w:t>
      </w:r>
      <w:r w:rsidR="0000735A" w:rsidRPr="00F921C6">
        <w:rPr>
          <w:rFonts w:ascii="Arial" w:hAnsi="Arial" w:cs="Arial"/>
        </w:rPr>
        <w:t>,</w:t>
      </w:r>
      <w:r w:rsidRPr="00F921C6">
        <w:rPr>
          <w:rFonts w:ascii="Arial" w:hAnsi="Arial" w:cs="Arial"/>
        </w:rPr>
        <w:t xml:space="preserve"> seemingly </w:t>
      </w:r>
      <w:r w:rsidR="0000735A" w:rsidRPr="00F921C6">
        <w:rPr>
          <w:rFonts w:ascii="Arial" w:hAnsi="Arial" w:cs="Arial"/>
        </w:rPr>
        <w:t xml:space="preserve">employing lessons learned </w:t>
      </w:r>
      <w:r w:rsidRPr="00F921C6">
        <w:rPr>
          <w:rFonts w:ascii="Arial" w:hAnsi="Arial" w:cs="Arial"/>
        </w:rPr>
        <w:t xml:space="preserve">from the </w:t>
      </w:r>
      <w:r w:rsidR="0000735A" w:rsidRPr="00F921C6">
        <w:rPr>
          <w:rFonts w:ascii="Arial" w:hAnsi="Arial" w:cs="Arial"/>
        </w:rPr>
        <w:t xml:space="preserve">implementation process of the </w:t>
      </w:r>
      <w:r w:rsidR="00513832" w:rsidRPr="00F921C6">
        <w:rPr>
          <w:rFonts w:ascii="Arial" w:hAnsi="Arial" w:cs="Arial"/>
        </w:rPr>
        <w:t xml:space="preserve">Lake Chad </w:t>
      </w:r>
      <w:r w:rsidR="0000735A" w:rsidRPr="00F921C6">
        <w:rPr>
          <w:rFonts w:ascii="Arial" w:hAnsi="Arial" w:cs="Arial"/>
        </w:rPr>
        <w:t>RSF</w:t>
      </w:r>
      <w:r w:rsidRPr="00F921C6">
        <w:rPr>
          <w:rFonts w:ascii="Arial" w:hAnsi="Arial" w:cs="Arial"/>
        </w:rPr>
        <w:t xml:space="preserve">. Despite the </w:t>
      </w:r>
      <w:r w:rsidR="0000735A" w:rsidRPr="00F921C6">
        <w:rPr>
          <w:rFonts w:ascii="Arial" w:hAnsi="Arial" w:cs="Arial"/>
        </w:rPr>
        <w:t xml:space="preserve">lengthy starts to </w:t>
      </w:r>
      <w:r w:rsidRPr="00F921C6">
        <w:rPr>
          <w:rFonts w:ascii="Arial" w:hAnsi="Arial" w:cs="Arial"/>
        </w:rPr>
        <w:t>the Borderland</w:t>
      </w:r>
      <w:r w:rsidR="0000735A" w:rsidRPr="00F921C6">
        <w:rPr>
          <w:rFonts w:ascii="Arial" w:hAnsi="Arial" w:cs="Arial"/>
        </w:rPr>
        <w:t>s</w:t>
      </w:r>
      <w:r w:rsidRPr="00F921C6">
        <w:rPr>
          <w:rFonts w:ascii="Arial" w:hAnsi="Arial" w:cs="Arial"/>
        </w:rPr>
        <w:t xml:space="preserve"> project</w:t>
      </w:r>
      <w:r w:rsidR="0000735A" w:rsidRPr="00F921C6">
        <w:rPr>
          <w:rFonts w:ascii="Arial" w:hAnsi="Arial" w:cs="Arial"/>
        </w:rPr>
        <w:t>,</w:t>
      </w:r>
      <w:r w:rsidRPr="00F921C6">
        <w:rPr>
          <w:rFonts w:ascii="Arial" w:hAnsi="Arial" w:cs="Arial"/>
        </w:rPr>
        <w:t xml:space="preserve"> </w:t>
      </w:r>
      <w:r w:rsidR="0000735A" w:rsidRPr="00F921C6">
        <w:rPr>
          <w:rFonts w:ascii="Arial" w:hAnsi="Arial" w:cs="Arial"/>
        </w:rPr>
        <w:t xml:space="preserve">which </w:t>
      </w:r>
      <w:r w:rsidRPr="00F921C6">
        <w:rPr>
          <w:rFonts w:ascii="Arial" w:hAnsi="Arial" w:cs="Arial"/>
        </w:rPr>
        <w:t xml:space="preserve">was just </w:t>
      </w:r>
      <w:r w:rsidR="0000735A" w:rsidRPr="00F921C6">
        <w:rPr>
          <w:rFonts w:ascii="Arial" w:hAnsi="Arial" w:cs="Arial"/>
        </w:rPr>
        <w:t>finalizing</w:t>
      </w:r>
      <w:r w:rsidR="00905AAF" w:rsidRPr="00F921C6">
        <w:rPr>
          <w:rFonts w:ascii="Arial" w:hAnsi="Arial" w:cs="Arial"/>
        </w:rPr>
        <w:t xml:space="preserve"> </w:t>
      </w:r>
      <w:r w:rsidRPr="00F921C6">
        <w:rPr>
          <w:rFonts w:ascii="Arial" w:hAnsi="Arial" w:cs="Arial"/>
        </w:rPr>
        <w:t xml:space="preserve">the </w:t>
      </w:r>
      <w:r w:rsidR="0000735A" w:rsidRPr="00F921C6">
        <w:rPr>
          <w:rFonts w:ascii="Arial" w:hAnsi="Arial" w:cs="Arial"/>
        </w:rPr>
        <w:t xml:space="preserve">design </w:t>
      </w:r>
      <w:r w:rsidRPr="00F921C6">
        <w:rPr>
          <w:rFonts w:ascii="Arial" w:hAnsi="Arial" w:cs="Arial"/>
        </w:rPr>
        <w:t xml:space="preserve">phase </w:t>
      </w:r>
      <w:r w:rsidR="0000735A" w:rsidRPr="00F921C6">
        <w:rPr>
          <w:rFonts w:ascii="Arial" w:hAnsi="Arial" w:cs="Arial"/>
        </w:rPr>
        <w:t xml:space="preserve">at </w:t>
      </w:r>
      <w:r w:rsidRPr="00F921C6">
        <w:rPr>
          <w:rFonts w:ascii="Arial" w:hAnsi="Arial" w:cs="Arial"/>
        </w:rPr>
        <w:t>the time of th</w:t>
      </w:r>
      <w:r w:rsidR="00513832" w:rsidRPr="00F921C6">
        <w:rPr>
          <w:rFonts w:ascii="Arial" w:hAnsi="Arial" w:cs="Arial"/>
        </w:rPr>
        <w:t>e</w:t>
      </w:r>
      <w:r w:rsidRPr="00F921C6">
        <w:rPr>
          <w:rFonts w:ascii="Arial" w:hAnsi="Arial" w:cs="Arial"/>
        </w:rPr>
        <w:t xml:space="preserve"> evaluation</w:t>
      </w:r>
      <w:r w:rsidR="00513832" w:rsidRPr="00F921C6">
        <w:rPr>
          <w:rFonts w:ascii="Arial" w:hAnsi="Arial" w:cs="Arial"/>
        </w:rPr>
        <w:t xml:space="preserve"> in November 2020</w:t>
      </w:r>
      <w:r w:rsidRPr="00F921C6">
        <w:rPr>
          <w:rFonts w:ascii="Arial" w:hAnsi="Arial" w:cs="Arial"/>
        </w:rPr>
        <w:t xml:space="preserve">, it will </w:t>
      </w:r>
      <w:r w:rsidR="0000735A" w:rsidRPr="00F921C6">
        <w:rPr>
          <w:rFonts w:ascii="Arial" w:hAnsi="Arial" w:cs="Arial"/>
        </w:rPr>
        <w:t xml:space="preserve">also </w:t>
      </w:r>
      <w:r w:rsidRPr="00F921C6">
        <w:rPr>
          <w:rFonts w:ascii="Arial" w:hAnsi="Arial" w:cs="Arial"/>
        </w:rPr>
        <w:t xml:space="preserve">have a smoother </w:t>
      </w:r>
      <w:r w:rsidR="0000735A" w:rsidRPr="00F921C6">
        <w:rPr>
          <w:rFonts w:ascii="Arial" w:hAnsi="Arial" w:cs="Arial"/>
        </w:rPr>
        <w:t xml:space="preserve">launch </w:t>
      </w:r>
      <w:r w:rsidRPr="00F921C6">
        <w:rPr>
          <w:rFonts w:ascii="Arial" w:hAnsi="Arial" w:cs="Arial"/>
        </w:rPr>
        <w:t xml:space="preserve">as it avoids the bottlenecks that </w:t>
      </w:r>
      <w:r w:rsidR="0000735A" w:rsidRPr="00F921C6">
        <w:rPr>
          <w:rFonts w:ascii="Arial" w:hAnsi="Arial" w:cs="Arial"/>
        </w:rPr>
        <w:t xml:space="preserve">the </w:t>
      </w:r>
      <w:r w:rsidRPr="00F921C6">
        <w:rPr>
          <w:rFonts w:ascii="Arial" w:hAnsi="Arial" w:cs="Arial"/>
        </w:rPr>
        <w:t xml:space="preserve">SECCCI </w:t>
      </w:r>
      <w:r w:rsidR="0000735A" w:rsidRPr="00F921C6">
        <w:rPr>
          <w:rFonts w:ascii="Arial" w:hAnsi="Arial" w:cs="Arial"/>
        </w:rPr>
        <w:t xml:space="preserve">project </w:t>
      </w:r>
      <w:r w:rsidRPr="00F921C6">
        <w:rPr>
          <w:rFonts w:ascii="Arial" w:hAnsi="Arial" w:cs="Arial"/>
        </w:rPr>
        <w:t>ha</w:t>
      </w:r>
      <w:r w:rsidR="0000735A" w:rsidRPr="00F921C6">
        <w:rPr>
          <w:rFonts w:ascii="Arial" w:hAnsi="Arial" w:cs="Arial"/>
        </w:rPr>
        <w:t>s</w:t>
      </w:r>
      <w:r w:rsidRPr="00F921C6">
        <w:rPr>
          <w:rFonts w:ascii="Arial" w:hAnsi="Arial" w:cs="Arial"/>
        </w:rPr>
        <w:t xml:space="preserve"> navigated.</w:t>
      </w:r>
    </w:p>
    <w:p w14:paraId="0915A3C1" w14:textId="77777777" w:rsidR="00BF6754" w:rsidRPr="00F921C6" w:rsidRDefault="00BF6754" w:rsidP="00BF6754">
      <w:pPr>
        <w:pStyle w:val="NoSpacing"/>
        <w:jc w:val="both"/>
        <w:rPr>
          <w:rFonts w:ascii="Arial" w:hAnsi="Arial" w:cs="Arial"/>
        </w:rPr>
      </w:pPr>
    </w:p>
    <w:p w14:paraId="1E37E20E" w14:textId="30DFB23D" w:rsidR="00BF6754" w:rsidRPr="00F921C6" w:rsidRDefault="0000735A" w:rsidP="00BF6754">
      <w:pPr>
        <w:pStyle w:val="NoSpacing"/>
        <w:jc w:val="both"/>
        <w:rPr>
          <w:rFonts w:ascii="Arial" w:hAnsi="Arial" w:cs="Arial"/>
        </w:rPr>
      </w:pPr>
      <w:r w:rsidRPr="00F921C6">
        <w:rPr>
          <w:rFonts w:ascii="Arial" w:hAnsi="Arial" w:cs="Arial"/>
        </w:rPr>
        <w:t>T</w:t>
      </w:r>
      <w:r w:rsidR="00BF6754" w:rsidRPr="00F921C6">
        <w:rPr>
          <w:rFonts w:ascii="Arial" w:hAnsi="Arial" w:cs="Arial"/>
        </w:rPr>
        <w:t xml:space="preserve">he indicator measuring success under this output </w:t>
      </w:r>
      <w:r w:rsidRPr="00F921C6">
        <w:rPr>
          <w:rFonts w:ascii="Arial" w:hAnsi="Arial" w:cs="Arial"/>
        </w:rPr>
        <w:t>is “</w:t>
      </w:r>
      <w:r w:rsidR="00BF6754" w:rsidRPr="00F921C6">
        <w:rPr>
          <w:rFonts w:ascii="Arial" w:hAnsi="Arial" w:cs="Arial"/>
        </w:rPr>
        <w:t>Number of interventions across borders ‘zooming in’ on troubled, underdeveloped borderland areas and national dialogues for peace and reconciliation”</w:t>
      </w:r>
      <w:r w:rsidRPr="00F921C6">
        <w:rPr>
          <w:rFonts w:ascii="Arial" w:hAnsi="Arial" w:cs="Arial"/>
        </w:rPr>
        <w:t>. While t</w:t>
      </w:r>
      <w:r w:rsidR="00BF6754" w:rsidRPr="00F921C6">
        <w:rPr>
          <w:rFonts w:ascii="Arial" w:hAnsi="Arial" w:cs="Arial"/>
        </w:rPr>
        <w:t xml:space="preserve">he target was </w:t>
      </w:r>
      <w:r w:rsidRPr="00F921C6">
        <w:rPr>
          <w:rFonts w:ascii="Arial" w:hAnsi="Arial" w:cs="Arial"/>
        </w:rPr>
        <w:t xml:space="preserve">to establish three </w:t>
      </w:r>
      <w:r w:rsidR="00BF6754" w:rsidRPr="00F921C6">
        <w:rPr>
          <w:rFonts w:ascii="Arial" w:hAnsi="Arial" w:cs="Arial"/>
        </w:rPr>
        <w:t>initiatives</w:t>
      </w:r>
      <w:r w:rsidRPr="00F921C6">
        <w:rPr>
          <w:rFonts w:ascii="Arial" w:hAnsi="Arial" w:cs="Arial"/>
        </w:rPr>
        <w:t>,</w:t>
      </w:r>
      <w:r w:rsidR="00BF6754" w:rsidRPr="00F921C6">
        <w:rPr>
          <w:rFonts w:ascii="Arial" w:hAnsi="Arial" w:cs="Arial"/>
        </w:rPr>
        <w:t xml:space="preserve"> </w:t>
      </w:r>
      <w:r w:rsidRPr="00F921C6">
        <w:rPr>
          <w:rFonts w:ascii="Arial" w:hAnsi="Arial" w:cs="Arial"/>
        </w:rPr>
        <w:t xml:space="preserve">four </w:t>
      </w:r>
      <w:r w:rsidR="00BF6754" w:rsidRPr="00F921C6">
        <w:rPr>
          <w:rFonts w:ascii="Arial" w:hAnsi="Arial" w:cs="Arial"/>
        </w:rPr>
        <w:t xml:space="preserve">interventions are </w:t>
      </w:r>
      <w:r w:rsidR="00513832" w:rsidRPr="00F921C6">
        <w:rPr>
          <w:rFonts w:ascii="Arial" w:hAnsi="Arial" w:cs="Arial"/>
        </w:rPr>
        <w:t xml:space="preserve">currently </w:t>
      </w:r>
      <w:r w:rsidR="00BF6754" w:rsidRPr="00F921C6">
        <w:rPr>
          <w:rFonts w:ascii="Arial" w:hAnsi="Arial" w:cs="Arial"/>
        </w:rPr>
        <w:t>being implemented</w:t>
      </w:r>
      <w:r w:rsidR="00513832" w:rsidRPr="00F921C6">
        <w:rPr>
          <w:rFonts w:ascii="Arial" w:hAnsi="Arial" w:cs="Arial"/>
        </w:rPr>
        <w:t>.</w:t>
      </w:r>
    </w:p>
    <w:p w14:paraId="398C9AF2" w14:textId="6220FA8C" w:rsidR="0000735A" w:rsidRPr="00F921C6" w:rsidRDefault="0000735A" w:rsidP="00BF6754">
      <w:pPr>
        <w:pStyle w:val="NoSpacing"/>
        <w:jc w:val="both"/>
        <w:rPr>
          <w:rFonts w:ascii="Arial" w:hAnsi="Arial" w:cs="Arial"/>
        </w:rPr>
      </w:pPr>
    </w:p>
    <w:p w14:paraId="6D82E258" w14:textId="1C53D15B" w:rsidR="00DC5D75" w:rsidRPr="00F921C6" w:rsidRDefault="00E93D54" w:rsidP="004E4920">
      <w:pPr>
        <w:pStyle w:val="Default"/>
        <w:jc w:val="both"/>
        <w:rPr>
          <w:rFonts w:ascii="Arial" w:hAnsi="Arial" w:cs="Arial"/>
          <w:sz w:val="22"/>
          <w:szCs w:val="22"/>
        </w:rPr>
      </w:pPr>
      <w:r w:rsidRPr="00F921C6">
        <w:rPr>
          <w:rFonts w:ascii="Arial" w:hAnsi="Arial" w:cs="Arial"/>
        </w:rPr>
        <w:t xml:space="preserve">With the establishment of the Secretariat, </w:t>
      </w:r>
      <w:r w:rsidRPr="00F921C6">
        <w:rPr>
          <w:rFonts w:ascii="Arial" w:hAnsi="Arial" w:cs="Arial"/>
          <w:sz w:val="22"/>
          <w:szCs w:val="22"/>
        </w:rPr>
        <w:t>th</w:t>
      </w:r>
      <w:r w:rsidR="00CD1338" w:rsidRPr="00F921C6">
        <w:rPr>
          <w:rFonts w:ascii="Arial" w:hAnsi="Arial" w:cs="Arial"/>
          <w:sz w:val="22"/>
          <w:szCs w:val="22"/>
        </w:rPr>
        <w:t xml:space="preserve">e </w:t>
      </w:r>
      <w:r w:rsidR="00DC5D75" w:rsidRPr="00F921C6">
        <w:rPr>
          <w:rFonts w:ascii="Arial" w:hAnsi="Arial" w:cs="Arial"/>
          <w:sz w:val="22"/>
          <w:szCs w:val="22"/>
        </w:rPr>
        <w:t xml:space="preserve">capacities of </w:t>
      </w:r>
      <w:r w:rsidRPr="00F921C6">
        <w:rPr>
          <w:rFonts w:ascii="Arial" w:hAnsi="Arial" w:cs="Arial"/>
          <w:sz w:val="22"/>
          <w:szCs w:val="22"/>
        </w:rPr>
        <w:t xml:space="preserve">LCBC </w:t>
      </w:r>
      <w:r w:rsidR="00CD1338" w:rsidRPr="00F921C6">
        <w:rPr>
          <w:rFonts w:ascii="Arial" w:hAnsi="Arial" w:cs="Arial"/>
          <w:sz w:val="22"/>
          <w:szCs w:val="22"/>
        </w:rPr>
        <w:t xml:space="preserve">were enhanced </w:t>
      </w:r>
      <w:r w:rsidR="00DC5D75" w:rsidRPr="00F921C6">
        <w:rPr>
          <w:rFonts w:ascii="Arial" w:hAnsi="Arial" w:cs="Arial"/>
        </w:rPr>
        <w:t xml:space="preserve">to implement the </w:t>
      </w:r>
      <w:r w:rsidR="00CD1338" w:rsidRPr="00F921C6">
        <w:rPr>
          <w:rFonts w:ascii="Arial" w:hAnsi="Arial" w:cs="Arial"/>
        </w:rPr>
        <w:t>Regional</w:t>
      </w:r>
      <w:r w:rsidR="00CD1338" w:rsidRPr="00F921C6">
        <w:rPr>
          <w:rFonts w:ascii="Arial" w:hAnsi="Arial" w:cs="Arial"/>
          <w:sz w:val="22"/>
          <w:szCs w:val="22"/>
        </w:rPr>
        <w:t xml:space="preserve"> Stabilization Strategy; </w:t>
      </w:r>
      <w:r w:rsidRPr="00F921C6">
        <w:rPr>
          <w:rFonts w:ascii="Arial" w:hAnsi="Arial" w:cs="Arial"/>
          <w:sz w:val="22"/>
          <w:szCs w:val="22"/>
        </w:rPr>
        <w:t>a s</w:t>
      </w:r>
      <w:r w:rsidR="00DC5D75" w:rsidRPr="00F921C6">
        <w:rPr>
          <w:rFonts w:ascii="Arial" w:hAnsi="Arial" w:cs="Arial"/>
          <w:sz w:val="22"/>
          <w:szCs w:val="22"/>
        </w:rPr>
        <w:t xml:space="preserve">teering </w:t>
      </w:r>
      <w:r w:rsidRPr="00F921C6">
        <w:rPr>
          <w:rFonts w:ascii="Arial" w:hAnsi="Arial" w:cs="Arial"/>
          <w:sz w:val="22"/>
          <w:szCs w:val="22"/>
        </w:rPr>
        <w:t>c</w:t>
      </w:r>
      <w:r w:rsidR="00DC5D75" w:rsidRPr="00F921C6">
        <w:rPr>
          <w:rFonts w:ascii="Arial" w:hAnsi="Arial" w:cs="Arial"/>
          <w:sz w:val="22"/>
          <w:szCs w:val="22"/>
        </w:rPr>
        <w:t>ommittee</w:t>
      </w:r>
      <w:r w:rsidR="00CD1338" w:rsidRPr="00F921C6">
        <w:rPr>
          <w:rFonts w:ascii="Arial" w:hAnsi="Arial" w:cs="Arial"/>
          <w:sz w:val="22"/>
          <w:szCs w:val="22"/>
        </w:rPr>
        <w:t xml:space="preserve"> was also established</w:t>
      </w:r>
      <w:r w:rsidRPr="00F921C6">
        <w:rPr>
          <w:rFonts w:ascii="Arial" w:hAnsi="Arial" w:cs="Arial"/>
          <w:sz w:val="22"/>
          <w:szCs w:val="22"/>
        </w:rPr>
        <w:t xml:space="preserve"> in that regard</w:t>
      </w:r>
      <w:r w:rsidR="00CD1338" w:rsidRPr="00F921C6">
        <w:rPr>
          <w:rFonts w:ascii="Arial" w:hAnsi="Arial" w:cs="Arial"/>
          <w:sz w:val="22"/>
          <w:szCs w:val="22"/>
        </w:rPr>
        <w:t xml:space="preserve">. The </w:t>
      </w:r>
      <w:r w:rsidRPr="00F921C6">
        <w:rPr>
          <w:rFonts w:ascii="Arial" w:hAnsi="Arial" w:cs="Arial"/>
          <w:sz w:val="22"/>
          <w:szCs w:val="22"/>
        </w:rPr>
        <w:t xml:space="preserve">Lake Chad </w:t>
      </w:r>
      <w:r w:rsidR="00DC5D75" w:rsidRPr="00F921C6">
        <w:rPr>
          <w:rFonts w:ascii="Arial" w:hAnsi="Arial" w:cs="Arial"/>
          <w:sz w:val="22"/>
          <w:szCs w:val="22"/>
        </w:rPr>
        <w:t xml:space="preserve">RSF </w:t>
      </w:r>
      <w:r w:rsidR="00CD1338" w:rsidRPr="00F921C6">
        <w:rPr>
          <w:rFonts w:ascii="Arial" w:hAnsi="Arial" w:cs="Arial"/>
          <w:sz w:val="22"/>
          <w:szCs w:val="22"/>
        </w:rPr>
        <w:t xml:space="preserve">is working to improve </w:t>
      </w:r>
      <w:r w:rsidR="00DC5D75" w:rsidRPr="00F921C6">
        <w:rPr>
          <w:rFonts w:ascii="Arial" w:hAnsi="Arial" w:cs="Arial"/>
          <w:sz w:val="22"/>
          <w:szCs w:val="22"/>
        </w:rPr>
        <w:t>cross-border cooperation and coordination</w:t>
      </w:r>
      <w:r w:rsidR="00CD1338" w:rsidRPr="00F921C6">
        <w:rPr>
          <w:rFonts w:ascii="Arial" w:hAnsi="Arial" w:cs="Arial"/>
          <w:sz w:val="22"/>
          <w:szCs w:val="22"/>
        </w:rPr>
        <w:t xml:space="preserve">. A </w:t>
      </w:r>
      <w:r w:rsidR="00DC5D75" w:rsidRPr="00F921C6">
        <w:rPr>
          <w:rFonts w:ascii="Arial" w:hAnsi="Arial" w:cs="Arial"/>
          <w:sz w:val="22"/>
          <w:szCs w:val="22"/>
        </w:rPr>
        <w:t xml:space="preserve">comprehensive </w:t>
      </w:r>
      <w:r w:rsidR="002774B8" w:rsidRPr="00F921C6">
        <w:rPr>
          <w:rFonts w:ascii="Arial" w:hAnsi="Arial" w:cs="Arial"/>
          <w:sz w:val="22"/>
          <w:szCs w:val="22"/>
        </w:rPr>
        <w:t>monitoring, evaluation and learning p</w:t>
      </w:r>
      <w:r w:rsidR="00DC5D75" w:rsidRPr="00F921C6">
        <w:rPr>
          <w:rFonts w:ascii="Arial" w:hAnsi="Arial" w:cs="Arial"/>
          <w:sz w:val="22"/>
          <w:szCs w:val="22"/>
        </w:rPr>
        <w:t xml:space="preserve">lan </w:t>
      </w:r>
      <w:r w:rsidR="002774B8" w:rsidRPr="00F921C6">
        <w:rPr>
          <w:rFonts w:ascii="Arial" w:hAnsi="Arial" w:cs="Arial"/>
          <w:sz w:val="22"/>
          <w:szCs w:val="22"/>
        </w:rPr>
        <w:t xml:space="preserve">was developed </w:t>
      </w:r>
      <w:r w:rsidR="00DC5D75" w:rsidRPr="00F921C6">
        <w:rPr>
          <w:rFonts w:ascii="Arial" w:hAnsi="Arial" w:cs="Arial"/>
          <w:sz w:val="22"/>
          <w:szCs w:val="22"/>
        </w:rPr>
        <w:t xml:space="preserve">to effectively </w:t>
      </w:r>
      <w:r w:rsidRPr="00F921C6">
        <w:rPr>
          <w:rFonts w:ascii="Arial" w:hAnsi="Arial" w:cs="Arial"/>
          <w:sz w:val="22"/>
          <w:szCs w:val="22"/>
        </w:rPr>
        <w:t xml:space="preserve">assess </w:t>
      </w:r>
      <w:r w:rsidR="00DC5D75" w:rsidRPr="00F921C6">
        <w:rPr>
          <w:rFonts w:ascii="Arial" w:hAnsi="Arial" w:cs="Arial"/>
          <w:sz w:val="22"/>
          <w:szCs w:val="22"/>
        </w:rPr>
        <w:t>project interventions and results</w:t>
      </w:r>
      <w:r w:rsidR="002774B8" w:rsidRPr="00F921C6">
        <w:rPr>
          <w:rFonts w:ascii="Arial" w:hAnsi="Arial" w:cs="Arial"/>
          <w:sz w:val="22"/>
          <w:szCs w:val="22"/>
        </w:rPr>
        <w:t xml:space="preserve">. The RP is providing support to </w:t>
      </w:r>
      <w:r w:rsidR="00DC5D75" w:rsidRPr="00F921C6">
        <w:rPr>
          <w:rFonts w:ascii="Arial" w:hAnsi="Arial" w:cs="Arial"/>
          <w:sz w:val="22"/>
          <w:szCs w:val="22"/>
        </w:rPr>
        <w:t>strengthen</w:t>
      </w:r>
      <w:r w:rsidR="002774B8" w:rsidRPr="00F921C6">
        <w:rPr>
          <w:rFonts w:ascii="Arial" w:hAnsi="Arial" w:cs="Arial"/>
          <w:sz w:val="22"/>
          <w:szCs w:val="22"/>
        </w:rPr>
        <w:t xml:space="preserve"> the capacities </w:t>
      </w:r>
      <w:r w:rsidR="00DC5D75" w:rsidRPr="00F921C6">
        <w:rPr>
          <w:rFonts w:ascii="Arial" w:hAnsi="Arial" w:cs="Arial"/>
          <w:sz w:val="22"/>
          <w:szCs w:val="22"/>
        </w:rPr>
        <w:t xml:space="preserve">of the AUC, </w:t>
      </w:r>
      <w:proofErr w:type="gramStart"/>
      <w:r w:rsidR="00DC5D75" w:rsidRPr="00F921C6">
        <w:rPr>
          <w:rFonts w:ascii="Arial" w:hAnsi="Arial" w:cs="Arial"/>
          <w:sz w:val="22"/>
          <w:szCs w:val="22"/>
        </w:rPr>
        <w:t>RECs</w:t>
      </w:r>
      <w:proofErr w:type="gramEnd"/>
      <w:r w:rsidR="00DC5D75" w:rsidRPr="00F921C6">
        <w:rPr>
          <w:rFonts w:ascii="Arial" w:hAnsi="Arial" w:cs="Arial"/>
          <w:sz w:val="22"/>
          <w:szCs w:val="22"/>
        </w:rPr>
        <w:t xml:space="preserve"> and </w:t>
      </w:r>
      <w:r w:rsidR="002774B8" w:rsidRPr="00F921C6">
        <w:rPr>
          <w:rFonts w:ascii="Arial" w:hAnsi="Arial" w:cs="Arial"/>
          <w:sz w:val="22"/>
          <w:szCs w:val="22"/>
        </w:rPr>
        <w:t>p</w:t>
      </w:r>
      <w:r w:rsidR="00DC5D75" w:rsidRPr="00F921C6">
        <w:rPr>
          <w:rFonts w:ascii="Arial" w:hAnsi="Arial" w:cs="Arial"/>
          <w:sz w:val="22"/>
          <w:szCs w:val="22"/>
        </w:rPr>
        <w:t xml:space="preserve">articipating </w:t>
      </w:r>
      <w:r w:rsidR="002774B8" w:rsidRPr="00F921C6">
        <w:rPr>
          <w:rFonts w:ascii="Arial" w:hAnsi="Arial" w:cs="Arial"/>
          <w:sz w:val="22"/>
          <w:szCs w:val="22"/>
        </w:rPr>
        <w:t>c</w:t>
      </w:r>
      <w:r w:rsidR="00DC5D75" w:rsidRPr="00F921C6">
        <w:rPr>
          <w:rFonts w:ascii="Arial" w:hAnsi="Arial" w:cs="Arial"/>
          <w:sz w:val="22"/>
          <w:szCs w:val="22"/>
        </w:rPr>
        <w:t xml:space="preserve">ountries’ line </w:t>
      </w:r>
      <w:r w:rsidR="002774B8" w:rsidRPr="00F921C6">
        <w:rPr>
          <w:rFonts w:ascii="Arial" w:hAnsi="Arial" w:cs="Arial"/>
          <w:sz w:val="22"/>
          <w:szCs w:val="22"/>
        </w:rPr>
        <w:t>m</w:t>
      </w:r>
      <w:r w:rsidR="00DC5D75" w:rsidRPr="00F921C6">
        <w:rPr>
          <w:rFonts w:ascii="Arial" w:hAnsi="Arial" w:cs="Arial"/>
          <w:sz w:val="22"/>
          <w:szCs w:val="22"/>
        </w:rPr>
        <w:t>inistries</w:t>
      </w:r>
      <w:r w:rsidR="002774B8" w:rsidRPr="00F921C6">
        <w:rPr>
          <w:rFonts w:ascii="Arial" w:hAnsi="Arial" w:cs="Arial"/>
          <w:sz w:val="22"/>
          <w:szCs w:val="22"/>
        </w:rPr>
        <w:t xml:space="preserve"> </w:t>
      </w:r>
      <w:r w:rsidRPr="00F921C6">
        <w:rPr>
          <w:rFonts w:ascii="Arial" w:hAnsi="Arial" w:cs="Arial"/>
          <w:sz w:val="22"/>
          <w:szCs w:val="22"/>
        </w:rPr>
        <w:t xml:space="preserve">with a view to </w:t>
      </w:r>
      <w:r w:rsidR="00DC5D75" w:rsidRPr="00F921C6">
        <w:rPr>
          <w:rFonts w:ascii="Arial" w:hAnsi="Arial" w:cs="Arial"/>
          <w:sz w:val="22"/>
          <w:szCs w:val="22"/>
        </w:rPr>
        <w:t>deliver</w:t>
      </w:r>
      <w:r w:rsidRPr="00F921C6">
        <w:rPr>
          <w:rFonts w:ascii="Arial" w:hAnsi="Arial" w:cs="Arial"/>
          <w:sz w:val="22"/>
          <w:szCs w:val="22"/>
        </w:rPr>
        <w:t>ing</w:t>
      </w:r>
      <w:r w:rsidR="00DC5D75" w:rsidRPr="00F921C6">
        <w:rPr>
          <w:rFonts w:ascii="Arial" w:hAnsi="Arial" w:cs="Arial"/>
          <w:sz w:val="22"/>
          <w:szCs w:val="22"/>
        </w:rPr>
        <w:t xml:space="preserve"> intended services more effectively. For </w:t>
      </w:r>
      <w:r w:rsidRPr="00F921C6">
        <w:rPr>
          <w:rFonts w:ascii="Arial" w:hAnsi="Arial" w:cs="Arial"/>
          <w:sz w:val="22"/>
          <w:szCs w:val="22"/>
        </w:rPr>
        <w:t>example</w:t>
      </w:r>
      <w:r w:rsidR="00DC5D75" w:rsidRPr="00F921C6">
        <w:rPr>
          <w:rFonts w:ascii="Arial" w:hAnsi="Arial" w:cs="Arial"/>
          <w:sz w:val="22"/>
          <w:szCs w:val="22"/>
        </w:rPr>
        <w:t>, the Borderland</w:t>
      </w:r>
      <w:r w:rsidR="002774B8" w:rsidRPr="00F921C6">
        <w:rPr>
          <w:rFonts w:ascii="Arial" w:hAnsi="Arial" w:cs="Arial"/>
          <w:sz w:val="22"/>
          <w:szCs w:val="22"/>
        </w:rPr>
        <w:t>s</w:t>
      </w:r>
      <w:r w:rsidR="00DC5D75" w:rsidRPr="00F921C6">
        <w:rPr>
          <w:rFonts w:ascii="Arial" w:hAnsi="Arial" w:cs="Arial"/>
          <w:sz w:val="22"/>
          <w:szCs w:val="22"/>
        </w:rPr>
        <w:t xml:space="preserve"> project work</w:t>
      </w:r>
      <w:r w:rsidRPr="00F921C6">
        <w:rPr>
          <w:rFonts w:ascii="Arial" w:hAnsi="Arial" w:cs="Arial"/>
          <w:sz w:val="22"/>
          <w:szCs w:val="22"/>
        </w:rPr>
        <w:t>s</w:t>
      </w:r>
      <w:r w:rsidR="00DC5D75" w:rsidRPr="00F921C6">
        <w:rPr>
          <w:rFonts w:ascii="Arial" w:hAnsi="Arial" w:cs="Arial"/>
          <w:sz w:val="22"/>
          <w:szCs w:val="22"/>
        </w:rPr>
        <w:t xml:space="preserve"> with local governments </w:t>
      </w:r>
      <w:r w:rsidR="002774B8" w:rsidRPr="00F921C6">
        <w:rPr>
          <w:rFonts w:ascii="Arial" w:hAnsi="Arial" w:cs="Arial"/>
          <w:sz w:val="22"/>
          <w:szCs w:val="22"/>
        </w:rPr>
        <w:t xml:space="preserve">to provide </w:t>
      </w:r>
      <w:r w:rsidR="00DC5D75" w:rsidRPr="00F921C6">
        <w:rPr>
          <w:rFonts w:ascii="Arial" w:hAnsi="Arial" w:cs="Arial"/>
          <w:sz w:val="22"/>
          <w:szCs w:val="22"/>
        </w:rPr>
        <w:t>capacity</w:t>
      </w:r>
      <w:r w:rsidR="002774B8" w:rsidRPr="00F921C6">
        <w:rPr>
          <w:rFonts w:ascii="Arial" w:hAnsi="Arial" w:cs="Arial"/>
          <w:sz w:val="22"/>
          <w:szCs w:val="22"/>
        </w:rPr>
        <w:t>-</w:t>
      </w:r>
      <w:r w:rsidR="00DC5D75" w:rsidRPr="00F921C6">
        <w:rPr>
          <w:rFonts w:ascii="Arial" w:hAnsi="Arial" w:cs="Arial"/>
          <w:sz w:val="22"/>
          <w:szCs w:val="22"/>
        </w:rPr>
        <w:t xml:space="preserve">building </w:t>
      </w:r>
      <w:r w:rsidR="002774B8" w:rsidRPr="00F921C6">
        <w:rPr>
          <w:rFonts w:ascii="Arial" w:hAnsi="Arial" w:cs="Arial"/>
          <w:sz w:val="22"/>
          <w:szCs w:val="22"/>
        </w:rPr>
        <w:t xml:space="preserve">opportunities for </w:t>
      </w:r>
      <w:r w:rsidR="00DC5D75" w:rsidRPr="00F921C6">
        <w:rPr>
          <w:rFonts w:ascii="Arial" w:hAnsi="Arial" w:cs="Arial"/>
          <w:sz w:val="22"/>
          <w:szCs w:val="22"/>
        </w:rPr>
        <w:t xml:space="preserve">local </w:t>
      </w:r>
      <w:r w:rsidRPr="00F921C6">
        <w:rPr>
          <w:rFonts w:ascii="Arial" w:hAnsi="Arial" w:cs="Arial"/>
          <w:sz w:val="22"/>
          <w:szCs w:val="22"/>
        </w:rPr>
        <w:t xml:space="preserve">and national </w:t>
      </w:r>
      <w:r w:rsidR="00DC5D75" w:rsidRPr="00F921C6">
        <w:rPr>
          <w:rFonts w:ascii="Arial" w:hAnsi="Arial" w:cs="Arial"/>
          <w:sz w:val="22"/>
          <w:szCs w:val="22"/>
        </w:rPr>
        <w:t>govern</w:t>
      </w:r>
      <w:r w:rsidRPr="00F921C6">
        <w:rPr>
          <w:rFonts w:ascii="Arial" w:hAnsi="Arial" w:cs="Arial"/>
          <w:sz w:val="22"/>
          <w:szCs w:val="22"/>
        </w:rPr>
        <w:t>ment officials</w:t>
      </w:r>
      <w:r w:rsidR="00DC5D75" w:rsidRPr="00F921C6">
        <w:rPr>
          <w:rFonts w:ascii="Arial" w:hAnsi="Arial" w:cs="Arial"/>
          <w:sz w:val="22"/>
          <w:szCs w:val="22"/>
        </w:rPr>
        <w:t xml:space="preserve"> to </w:t>
      </w:r>
      <w:r w:rsidRPr="00F921C6">
        <w:rPr>
          <w:rFonts w:ascii="Arial" w:hAnsi="Arial" w:cs="Arial"/>
          <w:sz w:val="22"/>
          <w:szCs w:val="22"/>
        </w:rPr>
        <w:t xml:space="preserve">better </w:t>
      </w:r>
      <w:r w:rsidR="00DC5D75" w:rsidRPr="00F921C6">
        <w:rPr>
          <w:rFonts w:ascii="Arial" w:hAnsi="Arial" w:cs="Arial"/>
          <w:sz w:val="22"/>
          <w:szCs w:val="22"/>
        </w:rPr>
        <w:t xml:space="preserve">address conflicts and instability </w:t>
      </w:r>
      <w:r w:rsidR="00A35120" w:rsidRPr="00F921C6">
        <w:rPr>
          <w:rFonts w:ascii="Arial" w:hAnsi="Arial" w:cs="Arial"/>
          <w:sz w:val="22"/>
          <w:szCs w:val="22"/>
        </w:rPr>
        <w:t xml:space="preserve">in </w:t>
      </w:r>
      <w:r w:rsidR="00DC5D75" w:rsidRPr="00F921C6">
        <w:rPr>
          <w:rFonts w:ascii="Arial" w:hAnsi="Arial" w:cs="Arial"/>
          <w:sz w:val="22"/>
          <w:szCs w:val="22"/>
        </w:rPr>
        <w:t>border crises</w:t>
      </w:r>
      <w:r w:rsidR="00A35120" w:rsidRPr="00F921C6">
        <w:rPr>
          <w:rFonts w:ascii="Arial" w:hAnsi="Arial" w:cs="Arial"/>
          <w:sz w:val="22"/>
          <w:szCs w:val="22"/>
        </w:rPr>
        <w:t xml:space="preserve">. </w:t>
      </w:r>
      <w:r w:rsidR="00C05F73" w:rsidRPr="00F921C6">
        <w:rPr>
          <w:rFonts w:ascii="Arial" w:hAnsi="Arial" w:cs="Arial"/>
          <w:sz w:val="22"/>
          <w:szCs w:val="22"/>
        </w:rPr>
        <w:t>In addition, t</w:t>
      </w:r>
      <w:r w:rsidR="00A35120" w:rsidRPr="00F921C6">
        <w:rPr>
          <w:rFonts w:ascii="Arial" w:hAnsi="Arial" w:cs="Arial"/>
          <w:sz w:val="22"/>
          <w:szCs w:val="22"/>
        </w:rPr>
        <w:t xml:space="preserve">he </w:t>
      </w:r>
      <w:r w:rsidR="00C05F73" w:rsidRPr="00F921C6">
        <w:rPr>
          <w:rFonts w:ascii="Arial" w:hAnsi="Arial" w:cs="Arial"/>
          <w:sz w:val="22"/>
          <w:szCs w:val="22"/>
        </w:rPr>
        <w:t xml:space="preserve">Lake Chad </w:t>
      </w:r>
      <w:r w:rsidR="00DC5D75" w:rsidRPr="00F921C6">
        <w:rPr>
          <w:rFonts w:ascii="Arial" w:hAnsi="Arial" w:cs="Arial"/>
          <w:sz w:val="22"/>
          <w:szCs w:val="22"/>
        </w:rPr>
        <w:t>RSF facilitated agreements with the Multinational Joint Task Force</w:t>
      </w:r>
      <w:r w:rsidR="00A35120" w:rsidRPr="00F921C6">
        <w:rPr>
          <w:rFonts w:ascii="Arial" w:hAnsi="Arial" w:cs="Arial"/>
          <w:sz w:val="22"/>
          <w:szCs w:val="22"/>
          <w:lang w:val="en-US"/>
        </w:rPr>
        <w:t xml:space="preserve">. </w:t>
      </w:r>
      <w:r w:rsidR="00DC5D75" w:rsidRPr="00F921C6">
        <w:rPr>
          <w:rFonts w:ascii="Arial" w:hAnsi="Arial" w:cs="Arial"/>
        </w:rPr>
        <w:t>UNDP</w:t>
      </w:r>
      <w:r w:rsidR="00DC5D75" w:rsidRPr="00F921C6">
        <w:rPr>
          <w:rFonts w:ascii="Arial" w:hAnsi="Arial" w:cs="Arial"/>
          <w:sz w:val="22"/>
          <w:szCs w:val="22"/>
        </w:rPr>
        <w:t xml:space="preserve"> is also strengthening </w:t>
      </w:r>
      <w:r w:rsidR="00A35120" w:rsidRPr="00F921C6">
        <w:rPr>
          <w:rFonts w:ascii="Arial" w:hAnsi="Arial" w:cs="Arial"/>
          <w:sz w:val="22"/>
          <w:szCs w:val="22"/>
        </w:rPr>
        <w:t xml:space="preserve">the </w:t>
      </w:r>
      <w:r w:rsidR="00DC5D75" w:rsidRPr="00F921C6">
        <w:rPr>
          <w:rFonts w:ascii="Arial" w:hAnsi="Arial" w:cs="Arial"/>
          <w:sz w:val="22"/>
          <w:szCs w:val="22"/>
        </w:rPr>
        <w:t xml:space="preserve">capacities of the </w:t>
      </w:r>
      <w:r w:rsidR="00A35120" w:rsidRPr="00F921C6">
        <w:rPr>
          <w:rFonts w:ascii="Arial" w:hAnsi="Arial" w:cs="Arial"/>
          <w:sz w:val="22"/>
          <w:szCs w:val="22"/>
        </w:rPr>
        <w:t xml:space="preserve">steering and technical </w:t>
      </w:r>
      <w:r w:rsidR="00DC5D75" w:rsidRPr="00F921C6">
        <w:rPr>
          <w:rFonts w:ascii="Arial" w:hAnsi="Arial" w:cs="Arial"/>
          <w:sz w:val="22"/>
          <w:szCs w:val="22"/>
        </w:rPr>
        <w:t xml:space="preserve">committees established to support </w:t>
      </w:r>
      <w:r w:rsidR="00A35120" w:rsidRPr="00F921C6">
        <w:rPr>
          <w:rFonts w:ascii="Arial" w:hAnsi="Arial" w:cs="Arial"/>
          <w:sz w:val="22"/>
          <w:szCs w:val="22"/>
        </w:rPr>
        <w:t xml:space="preserve">the </w:t>
      </w:r>
      <w:r w:rsidR="00DC5D75" w:rsidRPr="00F921C6">
        <w:rPr>
          <w:rFonts w:ascii="Arial" w:hAnsi="Arial" w:cs="Arial"/>
          <w:sz w:val="22"/>
          <w:szCs w:val="22"/>
        </w:rPr>
        <w:t xml:space="preserve">implementation of </w:t>
      </w:r>
      <w:r w:rsidR="00A35120" w:rsidRPr="00F921C6">
        <w:rPr>
          <w:rFonts w:ascii="Arial" w:hAnsi="Arial" w:cs="Arial"/>
          <w:sz w:val="22"/>
          <w:szCs w:val="22"/>
        </w:rPr>
        <w:t xml:space="preserve">the countries’ joint action plans, which were developed </w:t>
      </w:r>
      <w:r w:rsidR="00DC5D75" w:rsidRPr="00F921C6">
        <w:rPr>
          <w:rFonts w:ascii="Arial" w:hAnsi="Arial" w:cs="Arial"/>
          <w:sz w:val="22"/>
          <w:szCs w:val="22"/>
        </w:rPr>
        <w:t xml:space="preserve">through a participatory and inclusive process </w:t>
      </w:r>
      <w:r w:rsidR="00A35120" w:rsidRPr="00F921C6">
        <w:rPr>
          <w:rFonts w:ascii="Arial" w:hAnsi="Arial" w:cs="Arial"/>
          <w:sz w:val="22"/>
          <w:szCs w:val="22"/>
        </w:rPr>
        <w:t xml:space="preserve">involving </w:t>
      </w:r>
      <w:r w:rsidR="00DC5D75" w:rsidRPr="00F921C6">
        <w:rPr>
          <w:rFonts w:ascii="Arial" w:hAnsi="Arial" w:cs="Arial"/>
          <w:sz w:val="22"/>
          <w:szCs w:val="22"/>
        </w:rPr>
        <w:t xml:space="preserve">communities, COs, government </w:t>
      </w:r>
      <w:r w:rsidR="00A35120" w:rsidRPr="00F921C6">
        <w:rPr>
          <w:rFonts w:ascii="Arial" w:hAnsi="Arial" w:cs="Arial"/>
          <w:sz w:val="22"/>
          <w:szCs w:val="22"/>
        </w:rPr>
        <w:t xml:space="preserve">officials, representatives from the </w:t>
      </w:r>
      <w:r w:rsidR="00DC5D75" w:rsidRPr="00F921C6">
        <w:rPr>
          <w:rFonts w:ascii="Arial" w:hAnsi="Arial" w:cs="Arial"/>
          <w:sz w:val="22"/>
          <w:szCs w:val="22"/>
        </w:rPr>
        <w:t>military</w:t>
      </w:r>
      <w:r w:rsidR="00A35120" w:rsidRPr="00F921C6">
        <w:rPr>
          <w:rFonts w:ascii="Arial" w:hAnsi="Arial" w:cs="Arial"/>
          <w:sz w:val="22"/>
          <w:szCs w:val="22"/>
        </w:rPr>
        <w:t xml:space="preserve"> and other stakeholders</w:t>
      </w:r>
      <w:r w:rsidR="00DC5D75" w:rsidRPr="00F921C6">
        <w:rPr>
          <w:rFonts w:ascii="Arial" w:hAnsi="Arial" w:cs="Arial"/>
          <w:sz w:val="22"/>
          <w:szCs w:val="22"/>
        </w:rPr>
        <w:t>.</w:t>
      </w:r>
      <w:r w:rsidR="00A35120" w:rsidRPr="00F921C6">
        <w:rPr>
          <w:rFonts w:ascii="Arial" w:hAnsi="Arial" w:cs="Arial"/>
          <w:sz w:val="22"/>
          <w:szCs w:val="22"/>
        </w:rPr>
        <w:t xml:space="preserve"> </w:t>
      </w:r>
      <w:r w:rsidR="00C05F73" w:rsidRPr="00F921C6">
        <w:rPr>
          <w:rFonts w:ascii="Arial" w:hAnsi="Arial" w:cs="Arial"/>
          <w:sz w:val="22"/>
          <w:szCs w:val="22"/>
        </w:rPr>
        <w:t>Furthermore</w:t>
      </w:r>
      <w:r w:rsidR="00A35120" w:rsidRPr="00F921C6">
        <w:rPr>
          <w:rFonts w:ascii="Arial" w:hAnsi="Arial" w:cs="Arial"/>
          <w:sz w:val="22"/>
          <w:szCs w:val="22"/>
        </w:rPr>
        <w:t xml:space="preserve">, </w:t>
      </w:r>
      <w:r w:rsidR="00C05F73" w:rsidRPr="00F921C6">
        <w:rPr>
          <w:rFonts w:ascii="Arial" w:hAnsi="Arial" w:cs="Arial"/>
          <w:sz w:val="22"/>
          <w:szCs w:val="22"/>
        </w:rPr>
        <w:t xml:space="preserve">under </w:t>
      </w:r>
      <w:r w:rsidR="00DC5D75" w:rsidRPr="00F921C6">
        <w:rPr>
          <w:rFonts w:ascii="Arial" w:hAnsi="Arial" w:cs="Arial"/>
          <w:sz w:val="22"/>
          <w:szCs w:val="22"/>
        </w:rPr>
        <w:t>the Economist Programme</w:t>
      </w:r>
      <w:r w:rsidR="00C05F73" w:rsidRPr="00F921C6">
        <w:rPr>
          <w:rFonts w:ascii="Arial" w:hAnsi="Arial" w:cs="Arial"/>
          <w:sz w:val="22"/>
          <w:szCs w:val="22"/>
        </w:rPr>
        <w:t>,</w:t>
      </w:r>
      <w:r w:rsidR="00DC5D75" w:rsidRPr="00F921C6">
        <w:rPr>
          <w:rFonts w:ascii="Arial" w:hAnsi="Arial" w:cs="Arial"/>
          <w:sz w:val="22"/>
          <w:szCs w:val="22"/>
        </w:rPr>
        <w:t xml:space="preserve"> and in collaboration with the Africa Finance Sector Hub in Pretoria, </w:t>
      </w:r>
      <w:r w:rsidR="009F1E17" w:rsidRPr="00F921C6">
        <w:rPr>
          <w:rFonts w:ascii="Arial" w:hAnsi="Arial" w:cs="Arial"/>
          <w:sz w:val="22"/>
          <w:szCs w:val="22"/>
        </w:rPr>
        <w:t xml:space="preserve">enhanced </w:t>
      </w:r>
      <w:r w:rsidR="00DC5D75" w:rsidRPr="00F921C6">
        <w:rPr>
          <w:rFonts w:ascii="Arial" w:hAnsi="Arial" w:cs="Arial"/>
          <w:sz w:val="22"/>
          <w:szCs w:val="22"/>
        </w:rPr>
        <w:t xml:space="preserve">South-South </w:t>
      </w:r>
      <w:r w:rsidR="00A35120" w:rsidRPr="00F921C6">
        <w:rPr>
          <w:rFonts w:ascii="Arial" w:hAnsi="Arial" w:cs="Arial"/>
          <w:sz w:val="22"/>
          <w:szCs w:val="22"/>
        </w:rPr>
        <w:t>and triangular c</w:t>
      </w:r>
      <w:r w:rsidR="00DC5D75" w:rsidRPr="00F921C6">
        <w:rPr>
          <w:rFonts w:ascii="Arial" w:hAnsi="Arial" w:cs="Arial"/>
          <w:sz w:val="22"/>
          <w:szCs w:val="22"/>
        </w:rPr>
        <w:t xml:space="preserve">ooperation and </w:t>
      </w:r>
      <w:r w:rsidR="00A35120" w:rsidRPr="00F921C6">
        <w:rPr>
          <w:rFonts w:ascii="Arial" w:hAnsi="Arial" w:cs="Arial"/>
          <w:sz w:val="22"/>
          <w:szCs w:val="22"/>
        </w:rPr>
        <w:t>k</w:t>
      </w:r>
      <w:r w:rsidR="00DC5D75" w:rsidRPr="00F921C6">
        <w:rPr>
          <w:rFonts w:ascii="Arial" w:hAnsi="Arial" w:cs="Arial"/>
          <w:sz w:val="22"/>
          <w:szCs w:val="22"/>
        </w:rPr>
        <w:t xml:space="preserve">nowledge </w:t>
      </w:r>
      <w:r w:rsidR="00A35120" w:rsidRPr="00F921C6">
        <w:rPr>
          <w:rFonts w:ascii="Arial" w:hAnsi="Arial" w:cs="Arial"/>
          <w:sz w:val="22"/>
          <w:szCs w:val="22"/>
        </w:rPr>
        <w:t>m</w:t>
      </w:r>
      <w:r w:rsidR="00DC5D75" w:rsidRPr="00F921C6">
        <w:rPr>
          <w:rFonts w:ascii="Arial" w:hAnsi="Arial" w:cs="Arial"/>
          <w:sz w:val="22"/>
          <w:szCs w:val="22"/>
        </w:rPr>
        <w:t>anagement ha</w:t>
      </w:r>
      <w:r w:rsidR="009F1E17" w:rsidRPr="00F921C6">
        <w:rPr>
          <w:rFonts w:ascii="Arial" w:hAnsi="Arial" w:cs="Arial"/>
          <w:sz w:val="22"/>
          <w:szCs w:val="22"/>
        </w:rPr>
        <w:t>ve</w:t>
      </w:r>
      <w:r w:rsidR="00DC5D75" w:rsidRPr="00F921C6">
        <w:rPr>
          <w:rFonts w:ascii="Arial" w:hAnsi="Arial" w:cs="Arial"/>
          <w:sz w:val="22"/>
          <w:szCs w:val="22"/>
        </w:rPr>
        <w:t xml:space="preserve"> contributed </w:t>
      </w:r>
      <w:r w:rsidR="009F1E17" w:rsidRPr="00F921C6">
        <w:rPr>
          <w:rFonts w:ascii="Arial" w:hAnsi="Arial" w:cs="Arial"/>
          <w:sz w:val="22"/>
          <w:szCs w:val="22"/>
        </w:rPr>
        <w:t xml:space="preserve">to </w:t>
      </w:r>
      <w:r w:rsidR="00DC5D75" w:rsidRPr="00F921C6">
        <w:rPr>
          <w:rFonts w:ascii="Arial" w:hAnsi="Arial" w:cs="Arial"/>
          <w:sz w:val="22"/>
          <w:szCs w:val="22"/>
        </w:rPr>
        <w:t>improv</w:t>
      </w:r>
      <w:r w:rsidR="009F1E17" w:rsidRPr="00F921C6">
        <w:rPr>
          <w:rFonts w:ascii="Arial" w:hAnsi="Arial" w:cs="Arial"/>
          <w:sz w:val="22"/>
          <w:szCs w:val="22"/>
        </w:rPr>
        <w:t xml:space="preserve">ing </w:t>
      </w:r>
      <w:r w:rsidR="00DC5D75" w:rsidRPr="00F921C6">
        <w:rPr>
          <w:rFonts w:ascii="Arial" w:hAnsi="Arial" w:cs="Arial"/>
          <w:sz w:val="22"/>
          <w:szCs w:val="22"/>
        </w:rPr>
        <w:t>economic governance</w:t>
      </w:r>
      <w:r w:rsidR="009F1E17" w:rsidRPr="00F921C6">
        <w:rPr>
          <w:rFonts w:ascii="Arial" w:hAnsi="Arial" w:cs="Arial"/>
          <w:sz w:val="22"/>
          <w:szCs w:val="22"/>
        </w:rPr>
        <w:t xml:space="preserve"> </w:t>
      </w:r>
      <w:r w:rsidR="00DC5D75" w:rsidRPr="00F921C6">
        <w:rPr>
          <w:rFonts w:ascii="Arial" w:hAnsi="Arial" w:cs="Arial"/>
          <w:sz w:val="22"/>
          <w:szCs w:val="22"/>
        </w:rPr>
        <w:t>and manag</w:t>
      </w:r>
      <w:r w:rsidR="009F1E17" w:rsidRPr="00F921C6">
        <w:rPr>
          <w:rFonts w:ascii="Arial" w:hAnsi="Arial" w:cs="Arial"/>
          <w:sz w:val="22"/>
          <w:szCs w:val="22"/>
        </w:rPr>
        <w:t xml:space="preserve">ing </w:t>
      </w:r>
      <w:r w:rsidR="00DC5D75" w:rsidRPr="00F921C6">
        <w:rPr>
          <w:rFonts w:ascii="Arial" w:hAnsi="Arial" w:cs="Arial"/>
          <w:sz w:val="22"/>
          <w:szCs w:val="22"/>
        </w:rPr>
        <w:t>cris</w:t>
      </w:r>
      <w:r w:rsidR="009F1E17" w:rsidRPr="00F921C6">
        <w:rPr>
          <w:rFonts w:ascii="Arial" w:hAnsi="Arial" w:cs="Arial"/>
          <w:sz w:val="22"/>
          <w:szCs w:val="22"/>
        </w:rPr>
        <w:t>e</w:t>
      </w:r>
      <w:r w:rsidR="00DC5D75" w:rsidRPr="00F921C6">
        <w:rPr>
          <w:rFonts w:ascii="Arial" w:hAnsi="Arial" w:cs="Arial"/>
          <w:sz w:val="22"/>
          <w:szCs w:val="22"/>
        </w:rPr>
        <w:t>s and shocks in the region.</w:t>
      </w:r>
      <w:r w:rsidR="009F1E17" w:rsidRPr="00F921C6">
        <w:rPr>
          <w:rFonts w:ascii="Arial" w:hAnsi="Arial" w:cs="Arial"/>
          <w:sz w:val="22"/>
          <w:szCs w:val="22"/>
        </w:rPr>
        <w:t xml:space="preserve"> </w:t>
      </w:r>
      <w:r w:rsidR="00DC5D75" w:rsidRPr="00F921C6">
        <w:rPr>
          <w:rFonts w:ascii="Arial" w:hAnsi="Arial" w:cs="Arial"/>
          <w:sz w:val="22"/>
          <w:szCs w:val="22"/>
        </w:rPr>
        <w:t>RSCA foster</w:t>
      </w:r>
      <w:r w:rsidR="009F1E17" w:rsidRPr="00F921C6">
        <w:rPr>
          <w:rFonts w:ascii="Arial" w:hAnsi="Arial" w:cs="Arial"/>
          <w:sz w:val="22"/>
          <w:szCs w:val="22"/>
        </w:rPr>
        <w:t xml:space="preserve">ed </w:t>
      </w:r>
      <w:r w:rsidR="00DC5D75" w:rsidRPr="00F921C6">
        <w:rPr>
          <w:rFonts w:ascii="Arial" w:hAnsi="Arial" w:cs="Arial"/>
          <w:sz w:val="22"/>
          <w:szCs w:val="22"/>
        </w:rPr>
        <w:t xml:space="preserve">intra-African </w:t>
      </w:r>
      <w:r w:rsidR="009F1E17" w:rsidRPr="00F921C6">
        <w:rPr>
          <w:rFonts w:ascii="Arial" w:hAnsi="Arial" w:cs="Arial"/>
          <w:sz w:val="22"/>
          <w:szCs w:val="22"/>
        </w:rPr>
        <w:t xml:space="preserve">SSC </w:t>
      </w:r>
      <w:r w:rsidR="00DC5D75" w:rsidRPr="00F921C6">
        <w:rPr>
          <w:rFonts w:ascii="Arial" w:hAnsi="Arial" w:cs="Arial"/>
          <w:sz w:val="22"/>
          <w:szCs w:val="22"/>
        </w:rPr>
        <w:t xml:space="preserve">partnerships for horizontal knowledge exchanges </w:t>
      </w:r>
      <w:r w:rsidR="009F1E17" w:rsidRPr="00F921C6">
        <w:rPr>
          <w:rFonts w:ascii="Arial" w:hAnsi="Arial" w:cs="Arial"/>
          <w:sz w:val="22"/>
          <w:szCs w:val="22"/>
        </w:rPr>
        <w:t xml:space="preserve">by organizing the </w:t>
      </w:r>
      <w:r w:rsidR="00C05F73" w:rsidRPr="00F921C6">
        <w:rPr>
          <w:rFonts w:ascii="Arial" w:hAnsi="Arial" w:cs="Arial"/>
        </w:rPr>
        <w:t xml:space="preserve">first and second </w:t>
      </w:r>
      <w:r w:rsidR="009F1E17" w:rsidRPr="00F921C6">
        <w:rPr>
          <w:rFonts w:ascii="Arial" w:hAnsi="Arial" w:cs="Arial"/>
          <w:sz w:val="22"/>
          <w:szCs w:val="22"/>
        </w:rPr>
        <w:t>‘</w:t>
      </w:r>
      <w:r w:rsidR="00DC5D75" w:rsidRPr="00F921C6">
        <w:rPr>
          <w:rFonts w:ascii="Arial" w:hAnsi="Arial" w:cs="Arial"/>
          <w:sz w:val="22"/>
          <w:szCs w:val="22"/>
        </w:rPr>
        <w:t>South-South Match</w:t>
      </w:r>
      <w:r w:rsidR="009F1E17" w:rsidRPr="00F921C6">
        <w:rPr>
          <w:rFonts w:ascii="Arial" w:hAnsi="Arial" w:cs="Arial"/>
          <w:sz w:val="22"/>
          <w:szCs w:val="22"/>
        </w:rPr>
        <w:t>m</w:t>
      </w:r>
      <w:r w:rsidR="00DC5D75" w:rsidRPr="00F921C6">
        <w:rPr>
          <w:rFonts w:ascii="Arial" w:hAnsi="Arial" w:cs="Arial"/>
          <w:sz w:val="22"/>
          <w:szCs w:val="22"/>
        </w:rPr>
        <w:t xml:space="preserve">aking for </w:t>
      </w:r>
      <w:r w:rsidR="009F1E17" w:rsidRPr="00F921C6">
        <w:rPr>
          <w:rFonts w:ascii="Arial" w:hAnsi="Arial" w:cs="Arial"/>
          <w:sz w:val="22"/>
          <w:szCs w:val="22"/>
        </w:rPr>
        <w:t xml:space="preserve">the </w:t>
      </w:r>
      <w:r w:rsidR="00DC5D75" w:rsidRPr="00F921C6">
        <w:rPr>
          <w:rFonts w:ascii="Arial" w:hAnsi="Arial" w:cs="Arial"/>
          <w:sz w:val="22"/>
          <w:szCs w:val="22"/>
        </w:rPr>
        <w:t>SDG</w:t>
      </w:r>
      <w:r w:rsidR="009F1E17" w:rsidRPr="00F921C6">
        <w:rPr>
          <w:rFonts w:ascii="Arial" w:hAnsi="Arial" w:cs="Arial"/>
          <w:sz w:val="22"/>
          <w:szCs w:val="22"/>
        </w:rPr>
        <w:t>s’</w:t>
      </w:r>
      <w:r w:rsidR="00DC5D75" w:rsidRPr="00F921C6">
        <w:rPr>
          <w:rFonts w:ascii="Arial" w:hAnsi="Arial" w:cs="Arial"/>
          <w:sz w:val="22"/>
          <w:szCs w:val="22"/>
        </w:rPr>
        <w:t xml:space="preserve"> events, as well as SSC </w:t>
      </w:r>
      <w:r w:rsidR="009F1E17" w:rsidRPr="00F921C6">
        <w:rPr>
          <w:rFonts w:ascii="Arial" w:hAnsi="Arial" w:cs="Arial"/>
          <w:sz w:val="22"/>
          <w:szCs w:val="22"/>
        </w:rPr>
        <w:t>matchmak</w:t>
      </w:r>
      <w:r w:rsidR="009F1E17" w:rsidRPr="00F921C6">
        <w:rPr>
          <w:rFonts w:ascii="Arial" w:hAnsi="Arial" w:cs="Arial"/>
          <w:sz w:val="22"/>
          <w:szCs w:val="22"/>
        </w:rPr>
        <w:softHyphen/>
        <w:t>ing fairs</w:t>
      </w:r>
      <w:r w:rsidR="00DC5D75" w:rsidRPr="00F921C6">
        <w:rPr>
          <w:rFonts w:ascii="Arial" w:hAnsi="Arial" w:cs="Arial"/>
          <w:sz w:val="22"/>
          <w:szCs w:val="22"/>
        </w:rPr>
        <w:t xml:space="preserve">, </w:t>
      </w:r>
      <w:r w:rsidR="009F1E17" w:rsidRPr="00F921C6">
        <w:rPr>
          <w:rFonts w:ascii="Arial" w:hAnsi="Arial" w:cs="Arial"/>
          <w:sz w:val="22"/>
          <w:szCs w:val="22"/>
        </w:rPr>
        <w:t xml:space="preserve">in which </w:t>
      </w:r>
      <w:r w:rsidR="00DC5D75" w:rsidRPr="00F921C6">
        <w:rPr>
          <w:rFonts w:ascii="Arial" w:hAnsi="Arial" w:cs="Arial"/>
          <w:sz w:val="22"/>
          <w:szCs w:val="22"/>
        </w:rPr>
        <w:t>countries shared their development solutions</w:t>
      </w:r>
      <w:r w:rsidR="004E4920" w:rsidRPr="00F921C6">
        <w:rPr>
          <w:rFonts w:ascii="Arial" w:hAnsi="Arial" w:cs="Arial"/>
          <w:sz w:val="22"/>
          <w:szCs w:val="22"/>
        </w:rPr>
        <w:t xml:space="preserve"> with potential </w:t>
      </w:r>
      <w:r w:rsidR="00DC5D75" w:rsidRPr="00F921C6">
        <w:rPr>
          <w:rFonts w:ascii="Arial" w:hAnsi="Arial" w:cs="Arial"/>
          <w:sz w:val="22"/>
          <w:szCs w:val="22"/>
        </w:rPr>
        <w:t>partners.</w:t>
      </w:r>
      <w:r w:rsidR="004E4920" w:rsidRPr="00F921C6">
        <w:rPr>
          <w:rFonts w:ascii="Arial" w:hAnsi="Arial" w:cs="Arial"/>
          <w:sz w:val="22"/>
          <w:szCs w:val="22"/>
        </w:rPr>
        <w:t xml:space="preserve"> </w:t>
      </w:r>
      <w:r w:rsidR="00C05F73" w:rsidRPr="00F921C6">
        <w:rPr>
          <w:rFonts w:ascii="Arial" w:hAnsi="Arial" w:cs="Arial"/>
          <w:sz w:val="22"/>
          <w:szCs w:val="22"/>
        </w:rPr>
        <w:t>Lastly</w:t>
      </w:r>
      <w:r w:rsidR="004E4920" w:rsidRPr="00F921C6">
        <w:rPr>
          <w:rFonts w:ascii="Arial" w:hAnsi="Arial" w:cs="Arial"/>
          <w:sz w:val="22"/>
          <w:szCs w:val="22"/>
        </w:rPr>
        <w:t xml:space="preserve">, </w:t>
      </w:r>
      <w:r w:rsidR="00C05F73" w:rsidRPr="00F921C6">
        <w:rPr>
          <w:rFonts w:ascii="Arial" w:hAnsi="Arial" w:cs="Arial"/>
          <w:sz w:val="22"/>
          <w:szCs w:val="22"/>
        </w:rPr>
        <w:t>o</w:t>
      </w:r>
      <w:r w:rsidR="009F1E17" w:rsidRPr="00F921C6">
        <w:rPr>
          <w:rFonts w:ascii="Arial" w:hAnsi="Arial" w:cs="Arial"/>
          <w:sz w:val="22"/>
          <w:szCs w:val="22"/>
        </w:rPr>
        <w:t xml:space="preserve">ne million </w:t>
      </w:r>
      <w:r w:rsidR="00DC5D75" w:rsidRPr="00F921C6">
        <w:rPr>
          <w:rFonts w:ascii="Arial" w:hAnsi="Arial" w:cs="Arial"/>
          <w:sz w:val="22"/>
          <w:szCs w:val="22"/>
        </w:rPr>
        <w:t xml:space="preserve">square meters </w:t>
      </w:r>
      <w:r w:rsidR="009F1E17" w:rsidRPr="00F921C6">
        <w:rPr>
          <w:rFonts w:ascii="Arial" w:hAnsi="Arial" w:cs="Arial"/>
          <w:sz w:val="22"/>
          <w:szCs w:val="22"/>
        </w:rPr>
        <w:t xml:space="preserve">have been demined </w:t>
      </w:r>
      <w:r w:rsidR="00DC5D75" w:rsidRPr="00F921C6">
        <w:rPr>
          <w:rFonts w:ascii="Arial" w:hAnsi="Arial" w:cs="Arial"/>
          <w:sz w:val="22"/>
          <w:szCs w:val="22"/>
        </w:rPr>
        <w:t xml:space="preserve">in </w:t>
      </w:r>
      <w:proofErr w:type="spellStart"/>
      <w:r w:rsidR="00DC5D75" w:rsidRPr="00F921C6">
        <w:rPr>
          <w:rFonts w:ascii="Arial" w:hAnsi="Arial" w:cs="Arial"/>
          <w:sz w:val="22"/>
          <w:szCs w:val="22"/>
        </w:rPr>
        <w:t>Sebkha</w:t>
      </w:r>
      <w:proofErr w:type="spellEnd"/>
      <w:r w:rsidR="00DC5D75" w:rsidRPr="00F921C6">
        <w:rPr>
          <w:rFonts w:ascii="Arial" w:hAnsi="Arial" w:cs="Arial"/>
          <w:sz w:val="22"/>
          <w:szCs w:val="22"/>
        </w:rPr>
        <w:t xml:space="preserve"> </w:t>
      </w:r>
      <w:proofErr w:type="spellStart"/>
      <w:r w:rsidR="00DC5D75" w:rsidRPr="00F921C6">
        <w:rPr>
          <w:rFonts w:ascii="Arial" w:hAnsi="Arial" w:cs="Arial"/>
          <w:sz w:val="22"/>
          <w:szCs w:val="22"/>
        </w:rPr>
        <w:t>Fogra</w:t>
      </w:r>
      <w:proofErr w:type="spellEnd"/>
      <w:r w:rsidR="00C05F73" w:rsidRPr="00F921C6">
        <w:rPr>
          <w:rFonts w:ascii="Arial" w:hAnsi="Arial" w:cs="Arial"/>
          <w:sz w:val="22"/>
          <w:szCs w:val="22"/>
        </w:rPr>
        <w:t xml:space="preserve">, an </w:t>
      </w:r>
      <w:r w:rsidR="00DC5D75" w:rsidRPr="00F921C6">
        <w:rPr>
          <w:rFonts w:ascii="Arial" w:hAnsi="Arial" w:cs="Arial"/>
          <w:sz w:val="22"/>
          <w:szCs w:val="22"/>
        </w:rPr>
        <w:t xml:space="preserve">area </w:t>
      </w:r>
      <w:r w:rsidR="00C05F73" w:rsidRPr="00F921C6">
        <w:rPr>
          <w:rFonts w:ascii="Arial" w:hAnsi="Arial" w:cs="Arial"/>
          <w:sz w:val="22"/>
          <w:szCs w:val="22"/>
        </w:rPr>
        <w:t xml:space="preserve">that </w:t>
      </w:r>
      <w:r w:rsidR="00DC5D75" w:rsidRPr="00F921C6">
        <w:rPr>
          <w:rFonts w:ascii="Arial" w:hAnsi="Arial" w:cs="Arial"/>
          <w:sz w:val="22"/>
          <w:szCs w:val="22"/>
        </w:rPr>
        <w:t>posed a threat to nomadic populations</w:t>
      </w:r>
      <w:r w:rsidR="00C05F73" w:rsidRPr="00F921C6">
        <w:rPr>
          <w:rFonts w:ascii="Arial" w:hAnsi="Arial" w:cs="Arial"/>
          <w:sz w:val="22"/>
          <w:szCs w:val="22"/>
        </w:rPr>
        <w:t xml:space="preserve"> in which </w:t>
      </w:r>
      <w:r w:rsidR="00DC5D75" w:rsidRPr="00F921C6">
        <w:rPr>
          <w:rFonts w:ascii="Arial" w:hAnsi="Arial" w:cs="Arial"/>
          <w:sz w:val="22"/>
          <w:szCs w:val="22"/>
        </w:rPr>
        <w:t xml:space="preserve">several fatal accidents </w:t>
      </w:r>
      <w:r w:rsidR="009F1E17" w:rsidRPr="00F921C6">
        <w:rPr>
          <w:rFonts w:ascii="Arial" w:hAnsi="Arial" w:cs="Arial"/>
          <w:sz w:val="22"/>
          <w:szCs w:val="22"/>
        </w:rPr>
        <w:t xml:space="preserve">had </w:t>
      </w:r>
      <w:r w:rsidR="00DC5D75" w:rsidRPr="00F921C6">
        <w:rPr>
          <w:rFonts w:ascii="Arial" w:hAnsi="Arial" w:cs="Arial"/>
          <w:sz w:val="22"/>
          <w:szCs w:val="22"/>
        </w:rPr>
        <w:t>occurred</w:t>
      </w:r>
      <w:r w:rsidR="009F1E17" w:rsidRPr="00F921C6">
        <w:rPr>
          <w:rFonts w:ascii="Arial" w:hAnsi="Arial" w:cs="Arial"/>
          <w:sz w:val="22"/>
          <w:szCs w:val="22"/>
        </w:rPr>
        <w:t>.</w:t>
      </w:r>
    </w:p>
    <w:p w14:paraId="09633566" w14:textId="77777777" w:rsidR="004E4920" w:rsidRPr="00F921C6" w:rsidRDefault="004E4920" w:rsidP="007C3F5E">
      <w:pPr>
        <w:pStyle w:val="Default"/>
        <w:jc w:val="both"/>
        <w:rPr>
          <w:rFonts w:ascii="Arial" w:hAnsi="Arial" w:cs="Arial"/>
        </w:rPr>
      </w:pPr>
    </w:p>
    <w:p w14:paraId="51324959" w14:textId="77777777" w:rsidR="00DC5D75" w:rsidRPr="00F921C6" w:rsidRDefault="00DC5D75" w:rsidP="007B4DE4">
      <w:pPr>
        <w:spacing w:line="240" w:lineRule="auto"/>
        <w:jc w:val="both"/>
        <w:rPr>
          <w:rFonts w:ascii="Arial" w:hAnsi="Arial" w:cs="Arial"/>
          <w:color w:val="000000"/>
          <w:u w:val="single"/>
        </w:rPr>
      </w:pPr>
      <w:r w:rsidRPr="00F921C6">
        <w:rPr>
          <w:rFonts w:ascii="Arial" w:hAnsi="Arial" w:cs="Arial"/>
          <w:b/>
        </w:rPr>
        <w:t>Output 3.4:</w:t>
      </w:r>
      <w:r w:rsidRPr="00F921C6">
        <w:rPr>
          <w:rFonts w:ascii="Arial" w:hAnsi="Arial" w:cs="Arial"/>
        </w:rPr>
        <w:t xml:space="preserve"> </w:t>
      </w:r>
      <w:r w:rsidRPr="00F921C6">
        <w:rPr>
          <w:rFonts w:ascii="Arial" w:hAnsi="Arial" w:cs="Arial"/>
          <w:color w:val="000000"/>
          <w:u w:val="dotted"/>
        </w:rPr>
        <w:t xml:space="preserve">African Union and RECs have enhanced technical capacities to strengthen effective governance of </w:t>
      </w:r>
      <w:proofErr w:type="spellStart"/>
      <w:r w:rsidRPr="00F921C6">
        <w:rPr>
          <w:rFonts w:ascii="Arial" w:hAnsi="Arial" w:cs="Arial"/>
          <w:color w:val="000000"/>
          <w:u w:val="dotted"/>
        </w:rPr>
        <w:t>labour</w:t>
      </w:r>
      <w:proofErr w:type="spellEnd"/>
      <w:r w:rsidRPr="00F921C6">
        <w:rPr>
          <w:rFonts w:ascii="Arial" w:hAnsi="Arial" w:cs="Arial"/>
          <w:color w:val="000000"/>
          <w:u w:val="dotted"/>
        </w:rPr>
        <w:t xml:space="preserve"> migration and mobility in Africa.</w:t>
      </w:r>
    </w:p>
    <w:p w14:paraId="1134AD15" w14:textId="3C870030" w:rsidR="00DC5D75" w:rsidRPr="00F921C6" w:rsidRDefault="00BE49F4" w:rsidP="00AF08F8">
      <w:pPr>
        <w:autoSpaceDE w:val="0"/>
        <w:autoSpaceDN w:val="0"/>
        <w:adjustRightInd w:val="0"/>
        <w:spacing w:after="120" w:line="240" w:lineRule="auto"/>
        <w:jc w:val="both"/>
        <w:rPr>
          <w:rFonts w:ascii="Arial" w:hAnsi="Arial" w:cs="Arial"/>
        </w:rPr>
      </w:pPr>
      <w:r w:rsidRPr="00F921C6">
        <w:rPr>
          <w:rFonts w:ascii="Arial" w:hAnsi="Arial" w:cs="Arial"/>
        </w:rPr>
        <w:t xml:space="preserve">The </w:t>
      </w:r>
      <w:r w:rsidR="00DC5D75" w:rsidRPr="00F921C6">
        <w:rPr>
          <w:rFonts w:ascii="Arial" w:hAnsi="Arial" w:cs="Arial"/>
        </w:rPr>
        <w:t xml:space="preserve">Migration project is </w:t>
      </w:r>
      <w:r w:rsidRPr="00F921C6">
        <w:rPr>
          <w:rFonts w:ascii="Arial" w:hAnsi="Arial" w:cs="Arial"/>
        </w:rPr>
        <w:t xml:space="preserve">currently </w:t>
      </w:r>
      <w:r w:rsidR="00DC5D75" w:rsidRPr="00F921C6">
        <w:rPr>
          <w:rFonts w:ascii="Arial" w:hAnsi="Arial" w:cs="Arial"/>
        </w:rPr>
        <w:t xml:space="preserve">the main project under </w:t>
      </w:r>
      <w:r w:rsidRPr="00F921C6">
        <w:rPr>
          <w:rFonts w:ascii="Arial" w:hAnsi="Arial" w:cs="Arial"/>
        </w:rPr>
        <w:t>O</w:t>
      </w:r>
      <w:r w:rsidR="00DC5D75" w:rsidRPr="00F921C6">
        <w:rPr>
          <w:rFonts w:ascii="Arial" w:hAnsi="Arial" w:cs="Arial"/>
        </w:rPr>
        <w:t xml:space="preserve">utput 3.4. As an emerging </w:t>
      </w:r>
      <w:r w:rsidR="00404326" w:rsidRPr="00F921C6">
        <w:rPr>
          <w:rFonts w:ascii="Arial" w:hAnsi="Arial" w:cs="Arial"/>
        </w:rPr>
        <w:t>initiative</w:t>
      </w:r>
      <w:r w:rsidR="00DC5D75" w:rsidRPr="00F921C6">
        <w:rPr>
          <w:rFonts w:ascii="Arial" w:hAnsi="Arial" w:cs="Arial"/>
        </w:rPr>
        <w:t xml:space="preserve">, it would require </w:t>
      </w:r>
      <w:r w:rsidRPr="00F921C6">
        <w:rPr>
          <w:rFonts w:ascii="Arial" w:hAnsi="Arial" w:cs="Arial"/>
        </w:rPr>
        <w:t xml:space="preserve">an </w:t>
      </w:r>
      <w:r w:rsidR="00DC5D75" w:rsidRPr="00F921C6">
        <w:rPr>
          <w:rFonts w:ascii="Arial" w:hAnsi="Arial" w:cs="Arial"/>
        </w:rPr>
        <w:t xml:space="preserve">effective plan of operation for results to be </w:t>
      </w:r>
      <w:r w:rsidR="00252AAD" w:rsidRPr="00F921C6">
        <w:rPr>
          <w:rFonts w:ascii="Arial" w:hAnsi="Arial" w:cs="Arial"/>
        </w:rPr>
        <w:t>achieved</w:t>
      </w:r>
      <w:r w:rsidR="00DC5D75" w:rsidRPr="00F921C6">
        <w:rPr>
          <w:rFonts w:ascii="Arial" w:hAnsi="Arial" w:cs="Arial"/>
        </w:rPr>
        <w:t xml:space="preserve">. </w:t>
      </w:r>
      <w:r w:rsidR="00404326" w:rsidRPr="00F921C6">
        <w:rPr>
          <w:rFonts w:ascii="Arial" w:hAnsi="Arial" w:cs="Arial"/>
        </w:rPr>
        <w:t>However</w:t>
      </w:r>
      <w:r w:rsidR="00DC5D75" w:rsidRPr="00F921C6">
        <w:rPr>
          <w:rFonts w:ascii="Arial" w:hAnsi="Arial" w:cs="Arial"/>
        </w:rPr>
        <w:t xml:space="preserve">, it is important to </w:t>
      </w:r>
      <w:r w:rsidRPr="00F921C6">
        <w:rPr>
          <w:rFonts w:ascii="Arial" w:hAnsi="Arial" w:cs="Arial"/>
        </w:rPr>
        <w:t xml:space="preserve">note </w:t>
      </w:r>
      <w:r w:rsidR="00DC5D75" w:rsidRPr="00F921C6">
        <w:rPr>
          <w:rFonts w:ascii="Arial" w:hAnsi="Arial" w:cs="Arial"/>
        </w:rPr>
        <w:t xml:space="preserve">that migration issues are also directly or indirectly addressed under </w:t>
      </w:r>
      <w:r w:rsidR="00404326" w:rsidRPr="00F921C6">
        <w:rPr>
          <w:rFonts w:ascii="Arial" w:hAnsi="Arial" w:cs="Arial"/>
        </w:rPr>
        <w:t>the B</w:t>
      </w:r>
      <w:r w:rsidR="00DC5D75" w:rsidRPr="00F921C6">
        <w:rPr>
          <w:rFonts w:ascii="Arial" w:hAnsi="Arial" w:cs="Arial"/>
        </w:rPr>
        <w:t>orderland</w:t>
      </w:r>
      <w:r w:rsidR="00404326" w:rsidRPr="00F921C6">
        <w:rPr>
          <w:rFonts w:ascii="Arial" w:hAnsi="Arial" w:cs="Arial"/>
        </w:rPr>
        <w:t>s</w:t>
      </w:r>
      <w:r w:rsidR="00DC5D75" w:rsidRPr="00F921C6">
        <w:rPr>
          <w:rFonts w:ascii="Arial" w:hAnsi="Arial" w:cs="Arial"/>
        </w:rPr>
        <w:t xml:space="preserve"> interventions</w:t>
      </w:r>
      <w:r w:rsidRPr="00F921C6">
        <w:rPr>
          <w:rFonts w:ascii="Arial" w:hAnsi="Arial" w:cs="Arial"/>
        </w:rPr>
        <w:t>,</w:t>
      </w:r>
      <w:r w:rsidR="00DC5D75" w:rsidRPr="00F921C6">
        <w:rPr>
          <w:rFonts w:ascii="Arial" w:hAnsi="Arial" w:cs="Arial"/>
        </w:rPr>
        <w:t xml:space="preserve"> as </w:t>
      </w:r>
      <w:r w:rsidRPr="00F921C6">
        <w:rPr>
          <w:rFonts w:ascii="Arial" w:hAnsi="Arial" w:cs="Arial"/>
        </w:rPr>
        <w:t xml:space="preserve">the </w:t>
      </w:r>
      <w:r w:rsidR="00DC5D75" w:rsidRPr="00F921C6">
        <w:rPr>
          <w:rFonts w:ascii="Arial" w:hAnsi="Arial" w:cs="Arial"/>
        </w:rPr>
        <w:t xml:space="preserve">integration of returnees </w:t>
      </w:r>
      <w:r w:rsidR="00404326" w:rsidRPr="00F921C6">
        <w:rPr>
          <w:rFonts w:ascii="Arial" w:hAnsi="Arial" w:cs="Arial"/>
        </w:rPr>
        <w:t>is a significant aspect</w:t>
      </w:r>
      <w:r w:rsidR="00DC5D75" w:rsidRPr="00F921C6">
        <w:rPr>
          <w:rFonts w:ascii="Arial" w:hAnsi="Arial" w:cs="Arial"/>
        </w:rPr>
        <w:t xml:space="preserve">. Policy interventions </w:t>
      </w:r>
      <w:r w:rsidRPr="00F921C6">
        <w:rPr>
          <w:rFonts w:ascii="Arial" w:hAnsi="Arial" w:cs="Arial"/>
        </w:rPr>
        <w:t xml:space="preserve">are </w:t>
      </w:r>
      <w:r w:rsidR="00DC5D75" w:rsidRPr="00F921C6">
        <w:rPr>
          <w:rFonts w:ascii="Arial" w:hAnsi="Arial" w:cs="Arial"/>
        </w:rPr>
        <w:t xml:space="preserve">also </w:t>
      </w:r>
      <w:r w:rsidRPr="00F921C6">
        <w:rPr>
          <w:rFonts w:ascii="Arial" w:hAnsi="Arial" w:cs="Arial"/>
        </w:rPr>
        <w:t xml:space="preserve">included in the </w:t>
      </w:r>
      <w:r w:rsidR="00404326" w:rsidRPr="00F921C6">
        <w:rPr>
          <w:rFonts w:ascii="Arial" w:hAnsi="Arial" w:cs="Arial"/>
        </w:rPr>
        <w:t>UNDP</w:t>
      </w:r>
      <w:r w:rsidRPr="00F921C6">
        <w:rPr>
          <w:rFonts w:ascii="Arial" w:hAnsi="Arial" w:cs="Arial"/>
        </w:rPr>
        <w:t xml:space="preserve"> Renewed Strategic Offer and </w:t>
      </w:r>
      <w:r w:rsidR="00DC5D75" w:rsidRPr="00F921C6">
        <w:rPr>
          <w:rFonts w:ascii="Arial" w:hAnsi="Arial" w:cs="Arial"/>
        </w:rPr>
        <w:t xml:space="preserve">under </w:t>
      </w:r>
      <w:r w:rsidRPr="00F921C6">
        <w:rPr>
          <w:rFonts w:ascii="Arial" w:hAnsi="Arial" w:cs="Arial"/>
        </w:rPr>
        <w:t xml:space="preserve">the </w:t>
      </w:r>
      <w:r w:rsidR="00DC5D75" w:rsidRPr="00F921C6">
        <w:rPr>
          <w:rFonts w:ascii="Arial" w:hAnsi="Arial" w:cs="Arial"/>
        </w:rPr>
        <w:t xml:space="preserve">SDGs </w:t>
      </w:r>
      <w:r w:rsidR="00705184" w:rsidRPr="00F921C6">
        <w:rPr>
          <w:rFonts w:ascii="Arial" w:hAnsi="Arial" w:cs="Arial"/>
        </w:rPr>
        <w:t>in particular</w:t>
      </w:r>
      <w:r w:rsidR="00404326" w:rsidRPr="00F921C6">
        <w:rPr>
          <w:rFonts w:ascii="Arial" w:hAnsi="Arial" w:cs="Arial"/>
        </w:rPr>
        <w:t xml:space="preserve"> (see Output 1.5)</w:t>
      </w:r>
      <w:r w:rsidR="00DC5D75" w:rsidRPr="00F921C6">
        <w:rPr>
          <w:rFonts w:ascii="Arial" w:hAnsi="Arial" w:cs="Arial"/>
        </w:rPr>
        <w:t xml:space="preserve">, as cited </w:t>
      </w:r>
      <w:r w:rsidRPr="00F921C6">
        <w:rPr>
          <w:rFonts w:ascii="Arial" w:hAnsi="Arial" w:cs="Arial"/>
        </w:rPr>
        <w:t xml:space="preserve">in </w:t>
      </w:r>
      <w:r w:rsidR="00DC5D75" w:rsidRPr="00F921C6">
        <w:rPr>
          <w:rFonts w:ascii="Arial" w:hAnsi="Arial" w:cs="Arial"/>
        </w:rPr>
        <w:t xml:space="preserve">policy briefs </w:t>
      </w:r>
      <w:r w:rsidRPr="00F921C6">
        <w:rPr>
          <w:rFonts w:ascii="Arial" w:hAnsi="Arial" w:cs="Arial"/>
        </w:rPr>
        <w:t xml:space="preserve">on </w:t>
      </w:r>
      <w:r w:rsidR="00DC5D75" w:rsidRPr="00F921C6">
        <w:rPr>
          <w:rFonts w:ascii="Arial" w:hAnsi="Arial" w:cs="Arial"/>
        </w:rPr>
        <w:t xml:space="preserve">youth unemployment, </w:t>
      </w:r>
      <w:r w:rsidRPr="00F921C6">
        <w:rPr>
          <w:rFonts w:ascii="Arial" w:hAnsi="Arial" w:cs="Arial"/>
        </w:rPr>
        <w:t>i</w:t>
      </w:r>
      <w:r w:rsidR="00DC5D75" w:rsidRPr="00F921C6">
        <w:rPr>
          <w:rFonts w:ascii="Arial" w:hAnsi="Arial" w:cs="Arial"/>
        </w:rPr>
        <w:t>ntra-Africa</w:t>
      </w:r>
      <w:r w:rsidRPr="00F921C6">
        <w:rPr>
          <w:rFonts w:ascii="Arial" w:hAnsi="Arial" w:cs="Arial"/>
        </w:rPr>
        <w:t>n</w:t>
      </w:r>
      <w:r w:rsidR="00DC5D75" w:rsidRPr="00F921C6">
        <w:rPr>
          <w:rFonts w:ascii="Arial" w:hAnsi="Arial" w:cs="Arial"/>
        </w:rPr>
        <w:t xml:space="preserve"> </w:t>
      </w:r>
      <w:r w:rsidRPr="00F921C6">
        <w:rPr>
          <w:rFonts w:ascii="Arial" w:hAnsi="Arial" w:cs="Arial"/>
        </w:rPr>
        <w:t>m</w:t>
      </w:r>
      <w:r w:rsidR="00DC5D75" w:rsidRPr="00F921C6">
        <w:rPr>
          <w:rFonts w:ascii="Arial" w:hAnsi="Arial" w:cs="Arial"/>
        </w:rPr>
        <w:t xml:space="preserve">igration, </w:t>
      </w:r>
      <w:r w:rsidRPr="00F921C6">
        <w:rPr>
          <w:rFonts w:ascii="Arial" w:hAnsi="Arial" w:cs="Arial"/>
        </w:rPr>
        <w:t xml:space="preserve">the </w:t>
      </w:r>
      <w:proofErr w:type="spellStart"/>
      <w:r w:rsidR="00DC5D75" w:rsidRPr="00F921C6">
        <w:rPr>
          <w:rFonts w:ascii="Arial" w:hAnsi="Arial" w:cs="Arial"/>
        </w:rPr>
        <w:t>AfCFTA</w:t>
      </w:r>
      <w:proofErr w:type="spellEnd"/>
      <w:r w:rsidRPr="00F921C6">
        <w:rPr>
          <w:rFonts w:ascii="Arial" w:hAnsi="Arial" w:cs="Arial"/>
        </w:rPr>
        <w:t xml:space="preserve"> Agreement</w:t>
      </w:r>
      <w:r w:rsidR="00DC5D75" w:rsidRPr="00F921C6">
        <w:rPr>
          <w:rFonts w:ascii="Arial" w:hAnsi="Arial" w:cs="Arial"/>
        </w:rPr>
        <w:t xml:space="preserve">, </w:t>
      </w:r>
      <w:r w:rsidR="006601C9" w:rsidRPr="00F921C6">
        <w:rPr>
          <w:rFonts w:ascii="Arial" w:hAnsi="Arial" w:cs="Arial"/>
        </w:rPr>
        <w:t>a common monetary policy</w:t>
      </w:r>
      <w:r w:rsidR="00DC5D75" w:rsidRPr="00F921C6">
        <w:rPr>
          <w:rFonts w:ascii="Arial" w:hAnsi="Arial" w:cs="Arial"/>
        </w:rPr>
        <w:t xml:space="preserve">, </w:t>
      </w:r>
      <w:r w:rsidR="00404326" w:rsidRPr="00F921C6">
        <w:rPr>
          <w:rFonts w:ascii="Arial" w:hAnsi="Arial" w:cs="Arial"/>
        </w:rPr>
        <w:t xml:space="preserve">SSC </w:t>
      </w:r>
      <w:r w:rsidRPr="00F921C6">
        <w:rPr>
          <w:rFonts w:ascii="Arial" w:hAnsi="Arial" w:cs="Arial"/>
        </w:rPr>
        <w:t>and u</w:t>
      </w:r>
      <w:r w:rsidR="00DC5D75" w:rsidRPr="00F921C6">
        <w:rPr>
          <w:rFonts w:ascii="Arial" w:hAnsi="Arial" w:cs="Arial"/>
        </w:rPr>
        <w:t>rbanization</w:t>
      </w:r>
      <w:r w:rsidRPr="00F921C6">
        <w:rPr>
          <w:rFonts w:ascii="Arial" w:hAnsi="Arial" w:cs="Arial"/>
        </w:rPr>
        <w:t>.</w:t>
      </w:r>
    </w:p>
    <w:p w14:paraId="70E60FC4" w14:textId="364F30CA" w:rsidR="00DC5D75" w:rsidRPr="00F921C6" w:rsidRDefault="00705184" w:rsidP="007C3F5E">
      <w:pPr>
        <w:spacing w:line="240" w:lineRule="auto"/>
        <w:ind w:hanging="3"/>
        <w:jc w:val="both"/>
        <w:rPr>
          <w:rFonts w:ascii="Arial" w:hAnsi="Arial" w:cs="Arial"/>
        </w:rPr>
      </w:pPr>
      <w:r w:rsidRPr="00F921C6">
        <w:rPr>
          <w:rFonts w:ascii="Arial" w:hAnsi="Arial" w:cs="Arial"/>
          <w:color w:val="000000"/>
        </w:rPr>
        <w:t>U</w:t>
      </w:r>
      <w:r w:rsidR="00DC5D75" w:rsidRPr="00F921C6">
        <w:rPr>
          <w:rFonts w:ascii="Arial" w:hAnsi="Arial" w:cs="Arial"/>
          <w:color w:val="000000"/>
        </w:rPr>
        <w:t xml:space="preserve">nder this </w:t>
      </w:r>
      <w:r w:rsidR="00404326" w:rsidRPr="00F921C6">
        <w:rPr>
          <w:rFonts w:ascii="Arial" w:hAnsi="Arial" w:cs="Arial"/>
          <w:color w:val="000000"/>
        </w:rPr>
        <w:t>o</w:t>
      </w:r>
      <w:r w:rsidR="00DC5D75" w:rsidRPr="00F921C6">
        <w:rPr>
          <w:rFonts w:ascii="Arial" w:hAnsi="Arial" w:cs="Arial"/>
          <w:color w:val="000000"/>
        </w:rPr>
        <w:t>utput</w:t>
      </w:r>
      <w:r w:rsidRPr="00F921C6">
        <w:rPr>
          <w:rFonts w:ascii="Arial" w:hAnsi="Arial" w:cs="Arial"/>
          <w:color w:val="000000"/>
        </w:rPr>
        <w:t xml:space="preserve">, </w:t>
      </w:r>
      <w:r w:rsidR="00DC5D75" w:rsidRPr="00F921C6">
        <w:rPr>
          <w:rFonts w:ascii="Arial" w:hAnsi="Arial" w:cs="Arial"/>
          <w:color w:val="000000"/>
        </w:rPr>
        <w:t xml:space="preserve">a </w:t>
      </w:r>
      <w:r w:rsidRPr="00F921C6">
        <w:rPr>
          <w:rFonts w:ascii="Arial" w:hAnsi="Arial" w:cs="Arial"/>
          <w:color w:val="000000"/>
        </w:rPr>
        <w:t xml:space="preserve">project initiation plan </w:t>
      </w:r>
      <w:r w:rsidR="00F741EC" w:rsidRPr="00F921C6">
        <w:rPr>
          <w:rFonts w:ascii="Arial" w:hAnsi="Arial" w:cs="Arial"/>
          <w:color w:val="000000"/>
        </w:rPr>
        <w:t xml:space="preserve">is being implemented </w:t>
      </w:r>
      <w:r w:rsidR="00DC5D75" w:rsidRPr="00F921C6">
        <w:rPr>
          <w:rFonts w:ascii="Arial" w:hAnsi="Arial" w:cs="Arial"/>
          <w:color w:val="000000"/>
        </w:rPr>
        <w:t>to support</w:t>
      </w:r>
      <w:r w:rsidRPr="00F921C6">
        <w:rPr>
          <w:rFonts w:ascii="Arial" w:hAnsi="Arial" w:cs="Arial"/>
          <w:color w:val="000000"/>
        </w:rPr>
        <w:t xml:space="preserve"> t</w:t>
      </w:r>
      <w:r w:rsidR="00DC5D75" w:rsidRPr="00F921C6">
        <w:rPr>
          <w:rFonts w:ascii="Arial" w:hAnsi="Arial" w:cs="Arial"/>
          <w:color w:val="000000"/>
        </w:rPr>
        <w:t xml:space="preserve">he </w:t>
      </w:r>
      <w:r w:rsidR="00F741EC" w:rsidRPr="00F921C6">
        <w:rPr>
          <w:rFonts w:ascii="Arial" w:hAnsi="Arial" w:cs="Arial"/>
          <w:color w:val="000000"/>
        </w:rPr>
        <w:t xml:space="preserve">creation </w:t>
      </w:r>
      <w:r w:rsidR="00DC5D75" w:rsidRPr="00F921C6">
        <w:rPr>
          <w:rFonts w:ascii="Arial" w:hAnsi="Arial" w:cs="Arial"/>
          <w:color w:val="000000"/>
        </w:rPr>
        <w:t>of a fully</w:t>
      </w:r>
      <w:r w:rsidR="00F741EC" w:rsidRPr="00F921C6">
        <w:rPr>
          <w:rFonts w:ascii="Arial" w:hAnsi="Arial" w:cs="Arial"/>
          <w:color w:val="000000"/>
        </w:rPr>
        <w:t xml:space="preserve"> developed </w:t>
      </w:r>
      <w:r w:rsidR="00DC5D75" w:rsidRPr="00F921C6">
        <w:rPr>
          <w:rFonts w:ascii="Arial" w:hAnsi="Arial" w:cs="Arial"/>
          <w:color w:val="000000"/>
        </w:rPr>
        <w:t>UNDP project document</w:t>
      </w:r>
      <w:r w:rsidRPr="00F921C6">
        <w:rPr>
          <w:rFonts w:ascii="Arial" w:hAnsi="Arial" w:cs="Arial"/>
          <w:color w:val="000000"/>
        </w:rPr>
        <w:t xml:space="preserve"> </w:t>
      </w:r>
      <w:r w:rsidR="00DC5D75" w:rsidRPr="00F921C6">
        <w:rPr>
          <w:rFonts w:ascii="Arial" w:hAnsi="Arial" w:cs="Arial"/>
          <w:color w:val="000000"/>
        </w:rPr>
        <w:t xml:space="preserve">to address underlying governance gaps </w:t>
      </w:r>
      <w:r w:rsidRPr="00F921C6">
        <w:rPr>
          <w:rFonts w:ascii="Arial" w:hAnsi="Arial" w:cs="Arial"/>
          <w:color w:val="000000"/>
        </w:rPr>
        <w:t xml:space="preserve">in </w:t>
      </w:r>
      <w:r w:rsidR="00DC5D75" w:rsidRPr="00F921C6">
        <w:rPr>
          <w:rFonts w:ascii="Arial" w:hAnsi="Arial" w:cs="Arial"/>
          <w:color w:val="000000"/>
        </w:rPr>
        <w:t xml:space="preserve">coordinating regional responses to natural resource management in the Lake Victoria </w:t>
      </w:r>
      <w:r w:rsidR="00404326" w:rsidRPr="00F921C6">
        <w:rPr>
          <w:rFonts w:ascii="Arial" w:hAnsi="Arial" w:cs="Arial"/>
          <w:color w:val="000000"/>
        </w:rPr>
        <w:t>b</w:t>
      </w:r>
      <w:r w:rsidR="00DC5D75" w:rsidRPr="00F921C6">
        <w:rPr>
          <w:rFonts w:ascii="Arial" w:hAnsi="Arial" w:cs="Arial"/>
          <w:color w:val="000000"/>
        </w:rPr>
        <w:t xml:space="preserve">asin and </w:t>
      </w:r>
      <w:r w:rsidR="00F741EC" w:rsidRPr="00F921C6">
        <w:rPr>
          <w:rFonts w:ascii="Arial" w:hAnsi="Arial" w:cs="Arial"/>
          <w:color w:val="000000"/>
        </w:rPr>
        <w:t xml:space="preserve">to promote </w:t>
      </w:r>
      <w:r w:rsidR="00DC5D75" w:rsidRPr="00F921C6">
        <w:rPr>
          <w:rFonts w:ascii="Arial" w:hAnsi="Arial" w:cs="Arial"/>
          <w:color w:val="000000"/>
        </w:rPr>
        <w:t>regional integration through migration for the sustainable de</w:t>
      </w:r>
      <w:r w:rsidR="00DC5D75" w:rsidRPr="00F921C6">
        <w:rPr>
          <w:rFonts w:ascii="Arial" w:hAnsi="Arial" w:cs="Arial"/>
          <w:color w:val="000000"/>
        </w:rPr>
        <w:softHyphen/>
        <w:t>velopment of the Lake Victoria region.</w:t>
      </w:r>
      <w:r w:rsidRPr="00F921C6">
        <w:rPr>
          <w:rFonts w:ascii="Arial" w:hAnsi="Arial" w:cs="Arial"/>
          <w:color w:val="000000"/>
        </w:rPr>
        <w:t xml:space="preserve"> The report entitled ‘</w:t>
      </w:r>
      <w:r w:rsidR="00DC5D75" w:rsidRPr="00F921C6">
        <w:rPr>
          <w:rFonts w:ascii="Arial" w:hAnsi="Arial" w:cs="Arial"/>
        </w:rPr>
        <w:t>Scaling Fences: Voices of Irregular Africa</w:t>
      </w:r>
      <w:r w:rsidRPr="00F921C6">
        <w:rPr>
          <w:rFonts w:ascii="Arial" w:hAnsi="Arial" w:cs="Arial"/>
        </w:rPr>
        <w:t>n</w:t>
      </w:r>
      <w:r w:rsidR="00DC5D75" w:rsidRPr="00F921C6">
        <w:rPr>
          <w:rFonts w:ascii="Arial" w:hAnsi="Arial" w:cs="Arial"/>
        </w:rPr>
        <w:t xml:space="preserve"> Migrants to Europe’ </w:t>
      </w:r>
      <w:r w:rsidRPr="00F921C6">
        <w:rPr>
          <w:rFonts w:ascii="Arial" w:hAnsi="Arial" w:cs="Arial"/>
        </w:rPr>
        <w:t xml:space="preserve">supports </w:t>
      </w:r>
      <w:r w:rsidR="00DC5D75" w:rsidRPr="00F921C6">
        <w:rPr>
          <w:rFonts w:ascii="Arial" w:hAnsi="Arial" w:cs="Arial"/>
        </w:rPr>
        <w:t xml:space="preserve">the effective </w:t>
      </w:r>
      <w:r w:rsidR="006A3F37" w:rsidRPr="00F921C6">
        <w:rPr>
          <w:rFonts w:ascii="Arial" w:hAnsi="Arial" w:cs="Arial"/>
        </w:rPr>
        <w:t>operationali</w:t>
      </w:r>
      <w:r w:rsidRPr="00F921C6">
        <w:rPr>
          <w:rFonts w:ascii="Arial" w:hAnsi="Arial" w:cs="Arial"/>
        </w:rPr>
        <w:t>z</w:t>
      </w:r>
      <w:r w:rsidR="006A3F37" w:rsidRPr="00F921C6">
        <w:rPr>
          <w:rFonts w:ascii="Arial" w:hAnsi="Arial" w:cs="Arial"/>
        </w:rPr>
        <w:t xml:space="preserve">ation </w:t>
      </w:r>
      <w:r w:rsidR="00DC5D75" w:rsidRPr="00F921C6">
        <w:rPr>
          <w:rFonts w:ascii="Arial" w:hAnsi="Arial" w:cs="Arial"/>
        </w:rPr>
        <w:t xml:space="preserve">of the Global Compact for Safe, Orderly and Regular Migration by </w:t>
      </w:r>
      <w:r w:rsidRPr="00F921C6">
        <w:rPr>
          <w:rFonts w:ascii="Arial" w:hAnsi="Arial" w:cs="Arial"/>
        </w:rPr>
        <w:t xml:space="preserve">contributing </w:t>
      </w:r>
      <w:r w:rsidR="00DC5D75" w:rsidRPr="00F921C6">
        <w:rPr>
          <w:rFonts w:ascii="Arial" w:hAnsi="Arial" w:cs="Arial"/>
        </w:rPr>
        <w:t>to public debate.</w:t>
      </w:r>
      <w:r w:rsidRPr="00F921C6">
        <w:rPr>
          <w:rFonts w:ascii="Arial" w:hAnsi="Arial" w:cs="Arial"/>
        </w:rPr>
        <w:t xml:space="preserve"> Furthermore, a</w:t>
      </w:r>
      <w:r w:rsidR="00DC5D75" w:rsidRPr="00F921C6">
        <w:rPr>
          <w:rFonts w:ascii="Arial" w:hAnsi="Arial" w:cs="Arial"/>
        </w:rPr>
        <w:t xml:space="preserve"> foresight and </w:t>
      </w:r>
      <w:r w:rsidRPr="00F921C6">
        <w:rPr>
          <w:rFonts w:ascii="Arial" w:hAnsi="Arial" w:cs="Arial"/>
        </w:rPr>
        <w:t>s</w:t>
      </w:r>
      <w:r w:rsidR="00DC5D75" w:rsidRPr="00F921C6">
        <w:rPr>
          <w:rFonts w:ascii="Arial" w:hAnsi="Arial" w:cs="Arial"/>
        </w:rPr>
        <w:t xml:space="preserve">cenario </w:t>
      </w:r>
      <w:r w:rsidRPr="00F921C6">
        <w:rPr>
          <w:rFonts w:ascii="Arial" w:hAnsi="Arial" w:cs="Arial"/>
        </w:rPr>
        <w:t xml:space="preserve">analysis </w:t>
      </w:r>
      <w:r w:rsidR="00DC5D75" w:rsidRPr="00F921C6">
        <w:rPr>
          <w:rFonts w:ascii="Arial" w:hAnsi="Arial" w:cs="Arial"/>
        </w:rPr>
        <w:t xml:space="preserve">has been </w:t>
      </w:r>
      <w:r w:rsidRPr="00F921C6">
        <w:rPr>
          <w:rFonts w:ascii="Arial" w:hAnsi="Arial" w:cs="Arial"/>
        </w:rPr>
        <w:t xml:space="preserve">conducted </w:t>
      </w:r>
      <w:r w:rsidR="00DC5D75" w:rsidRPr="00F921C6">
        <w:rPr>
          <w:rFonts w:ascii="Arial" w:hAnsi="Arial" w:cs="Arial"/>
        </w:rPr>
        <w:t>to inform policymakers o</w:t>
      </w:r>
      <w:r w:rsidRPr="00F921C6">
        <w:rPr>
          <w:rFonts w:ascii="Arial" w:hAnsi="Arial" w:cs="Arial"/>
        </w:rPr>
        <w:t>f</w:t>
      </w:r>
      <w:r w:rsidR="00DC5D75" w:rsidRPr="00F921C6">
        <w:rPr>
          <w:rFonts w:ascii="Arial" w:hAnsi="Arial" w:cs="Arial"/>
        </w:rPr>
        <w:t xml:space="preserve"> possible future scenarios for the Lake Victoria </w:t>
      </w:r>
      <w:r w:rsidR="00F741EC" w:rsidRPr="00F921C6">
        <w:rPr>
          <w:rFonts w:ascii="Arial" w:hAnsi="Arial" w:cs="Arial"/>
        </w:rPr>
        <w:t>b</w:t>
      </w:r>
      <w:r w:rsidR="00DC5D75" w:rsidRPr="00F921C6">
        <w:rPr>
          <w:rFonts w:ascii="Arial" w:hAnsi="Arial" w:cs="Arial"/>
        </w:rPr>
        <w:t>asin.</w:t>
      </w:r>
    </w:p>
    <w:p w14:paraId="44F7C4D8" w14:textId="77777777" w:rsidR="00EE4252" w:rsidRPr="00F921C6" w:rsidRDefault="00EE4252" w:rsidP="00EE4252">
      <w:pPr>
        <w:autoSpaceDE w:val="0"/>
        <w:autoSpaceDN w:val="0"/>
        <w:adjustRightInd w:val="0"/>
        <w:spacing w:after="0" w:line="240" w:lineRule="auto"/>
        <w:rPr>
          <w:rFonts w:ascii="Arial" w:eastAsia="Calibri" w:hAnsi="Arial" w:cs="Arial"/>
          <w:b/>
          <w:sz w:val="20"/>
          <w:szCs w:val="20"/>
          <w:lang w:eastAsia="en-GB"/>
        </w:rPr>
      </w:pPr>
    </w:p>
    <w:p w14:paraId="70476902" w14:textId="77777777" w:rsidR="00EE4252" w:rsidRPr="00F921C6" w:rsidRDefault="00EE4252" w:rsidP="007B4DE4">
      <w:pPr>
        <w:autoSpaceDE w:val="0"/>
        <w:autoSpaceDN w:val="0"/>
        <w:adjustRightInd w:val="0"/>
        <w:spacing w:after="120" w:line="240" w:lineRule="auto"/>
        <w:jc w:val="both"/>
        <w:rPr>
          <w:rFonts w:ascii="Arial" w:eastAsia="Calibri" w:hAnsi="Arial" w:cs="Arial"/>
          <w:b/>
          <w:lang w:eastAsia="en-GB"/>
        </w:rPr>
      </w:pPr>
      <w:r w:rsidRPr="00F921C6">
        <w:rPr>
          <w:rFonts w:ascii="Arial" w:eastAsia="Calibri" w:hAnsi="Arial" w:cs="Arial"/>
          <w:b/>
          <w:lang w:eastAsia="en-GB"/>
        </w:rPr>
        <w:t>Implementation challenges and gaps</w:t>
      </w:r>
    </w:p>
    <w:p w14:paraId="7E946A0F" w14:textId="4E98AB2E" w:rsidR="00322827" w:rsidRPr="00F921C6" w:rsidRDefault="00322827" w:rsidP="007B4DE4">
      <w:pPr>
        <w:autoSpaceDE w:val="0"/>
        <w:autoSpaceDN w:val="0"/>
        <w:adjustRightInd w:val="0"/>
        <w:spacing w:after="0" w:line="240" w:lineRule="auto"/>
        <w:jc w:val="both"/>
        <w:rPr>
          <w:rFonts w:ascii="Arial" w:eastAsia="Calibri" w:hAnsi="Arial" w:cs="Arial"/>
          <w:lang w:eastAsia="en-GB"/>
        </w:rPr>
      </w:pPr>
      <w:r w:rsidRPr="00F921C6">
        <w:rPr>
          <w:rFonts w:ascii="Arial" w:eastAsia="Calibri" w:hAnsi="Arial" w:cs="Arial"/>
          <w:lang w:eastAsia="en-GB"/>
        </w:rPr>
        <w:t xml:space="preserve">The evaluation identified four key challenges and gaps in delivering on </w:t>
      </w:r>
      <w:r w:rsidR="00705184" w:rsidRPr="00F921C6">
        <w:rPr>
          <w:rFonts w:ascii="Arial" w:eastAsia="Calibri" w:hAnsi="Arial" w:cs="Arial"/>
          <w:lang w:eastAsia="en-GB"/>
        </w:rPr>
        <w:t>O</w:t>
      </w:r>
      <w:r w:rsidRPr="00F921C6">
        <w:rPr>
          <w:rFonts w:ascii="Arial" w:eastAsia="Calibri" w:hAnsi="Arial" w:cs="Arial"/>
          <w:lang w:eastAsia="en-GB"/>
        </w:rPr>
        <w:t>utcome 3</w:t>
      </w:r>
      <w:r w:rsidR="00705184" w:rsidRPr="00F921C6">
        <w:rPr>
          <w:rFonts w:ascii="Arial" w:eastAsia="Calibri" w:hAnsi="Arial" w:cs="Arial"/>
          <w:lang w:eastAsia="en-GB"/>
        </w:rPr>
        <w:t>.</w:t>
      </w:r>
    </w:p>
    <w:p w14:paraId="1EB5B6DD" w14:textId="6D771906" w:rsidR="00B85B7C" w:rsidRPr="00F921C6" w:rsidRDefault="00B85B7C" w:rsidP="007B4DE4">
      <w:pPr>
        <w:pStyle w:val="NoSpacing"/>
        <w:numPr>
          <w:ilvl w:val="0"/>
          <w:numId w:val="20"/>
        </w:numPr>
        <w:jc w:val="both"/>
        <w:rPr>
          <w:rFonts w:ascii="Arial" w:eastAsia="Calibri" w:hAnsi="Arial" w:cs="Arial"/>
          <w:lang w:eastAsia="en-GB"/>
        </w:rPr>
      </w:pPr>
      <w:r w:rsidRPr="00F921C6">
        <w:rPr>
          <w:rFonts w:ascii="Arial" w:hAnsi="Arial" w:cs="Arial"/>
        </w:rPr>
        <w:t>Borderland</w:t>
      </w:r>
      <w:r w:rsidR="00705184" w:rsidRPr="00F921C6">
        <w:rPr>
          <w:rFonts w:ascii="Arial" w:hAnsi="Arial" w:cs="Arial"/>
        </w:rPr>
        <w:t>s</w:t>
      </w:r>
      <w:r w:rsidRPr="00F921C6">
        <w:rPr>
          <w:rFonts w:ascii="Arial" w:hAnsi="Arial" w:cs="Arial"/>
        </w:rPr>
        <w:t xml:space="preserve"> projects are </w:t>
      </w:r>
      <w:r w:rsidR="00A739EC" w:rsidRPr="00F921C6">
        <w:rPr>
          <w:rFonts w:ascii="Arial" w:hAnsi="Arial" w:cs="Arial"/>
        </w:rPr>
        <w:t xml:space="preserve">significantly impacted </w:t>
      </w:r>
      <w:r w:rsidRPr="00F921C6">
        <w:rPr>
          <w:rFonts w:ascii="Arial" w:hAnsi="Arial" w:cs="Arial"/>
        </w:rPr>
        <w:t>by cross</w:t>
      </w:r>
      <w:r w:rsidR="00705184" w:rsidRPr="00F921C6">
        <w:rPr>
          <w:rFonts w:ascii="Arial" w:hAnsi="Arial" w:cs="Arial"/>
        </w:rPr>
        <w:t>-</w:t>
      </w:r>
      <w:r w:rsidRPr="00F921C6">
        <w:rPr>
          <w:rFonts w:ascii="Arial" w:hAnsi="Arial" w:cs="Arial"/>
        </w:rPr>
        <w:t>border dynamics</w:t>
      </w:r>
      <w:r w:rsidR="00A739EC" w:rsidRPr="00F921C6">
        <w:rPr>
          <w:rFonts w:ascii="Arial" w:hAnsi="Arial" w:cs="Arial"/>
        </w:rPr>
        <w:t>,</w:t>
      </w:r>
      <w:r w:rsidRPr="00F921C6">
        <w:rPr>
          <w:rFonts w:ascii="Arial" w:hAnsi="Arial" w:cs="Arial"/>
        </w:rPr>
        <w:t xml:space="preserve"> which </w:t>
      </w:r>
      <w:r w:rsidR="00A739EC" w:rsidRPr="00F921C6">
        <w:rPr>
          <w:rFonts w:ascii="Arial" w:hAnsi="Arial" w:cs="Arial"/>
        </w:rPr>
        <w:t xml:space="preserve">include </w:t>
      </w:r>
      <w:r w:rsidRPr="00F921C6">
        <w:rPr>
          <w:rFonts w:ascii="Arial" w:hAnsi="Arial" w:cs="Arial"/>
        </w:rPr>
        <w:t xml:space="preserve">violent conflicts, poor socio-economic </w:t>
      </w:r>
      <w:proofErr w:type="gramStart"/>
      <w:r w:rsidRPr="00F921C6">
        <w:rPr>
          <w:rFonts w:ascii="Arial" w:hAnsi="Arial" w:cs="Arial"/>
        </w:rPr>
        <w:t>conditions</w:t>
      </w:r>
      <w:proofErr w:type="gramEnd"/>
      <w:r w:rsidRPr="00F921C6">
        <w:rPr>
          <w:rFonts w:ascii="Arial" w:hAnsi="Arial" w:cs="Arial"/>
        </w:rPr>
        <w:t xml:space="preserve"> and environmental degradation</w:t>
      </w:r>
      <w:r w:rsidR="00A739EC" w:rsidRPr="00F921C6">
        <w:rPr>
          <w:rFonts w:ascii="Arial" w:hAnsi="Arial" w:cs="Arial"/>
        </w:rPr>
        <w:t xml:space="preserve">. These challenges </w:t>
      </w:r>
      <w:r w:rsidRPr="00F921C6">
        <w:rPr>
          <w:rFonts w:ascii="Arial" w:hAnsi="Arial" w:cs="Arial"/>
        </w:rPr>
        <w:t xml:space="preserve">continue to </w:t>
      </w:r>
      <w:r w:rsidR="00A739EC" w:rsidRPr="00F921C6">
        <w:rPr>
          <w:rFonts w:ascii="Arial" w:hAnsi="Arial" w:cs="Arial"/>
        </w:rPr>
        <w:t xml:space="preserve">impede the </w:t>
      </w:r>
      <w:r w:rsidRPr="00F921C6">
        <w:rPr>
          <w:rFonts w:ascii="Arial" w:hAnsi="Arial" w:cs="Arial"/>
        </w:rPr>
        <w:t>sustainability and scalability of peace and development work</w:t>
      </w:r>
      <w:r w:rsidR="00F741EC" w:rsidRPr="00F921C6">
        <w:rPr>
          <w:rFonts w:ascii="Arial" w:hAnsi="Arial" w:cs="Arial"/>
        </w:rPr>
        <w:t>, as well as</w:t>
      </w:r>
      <w:r w:rsidRPr="00F921C6">
        <w:rPr>
          <w:rFonts w:ascii="Arial" w:hAnsi="Arial" w:cs="Arial"/>
        </w:rPr>
        <w:t xml:space="preserve"> </w:t>
      </w:r>
      <w:r w:rsidR="00A739EC" w:rsidRPr="00F921C6">
        <w:rPr>
          <w:rFonts w:ascii="Arial" w:hAnsi="Arial" w:cs="Arial"/>
        </w:rPr>
        <w:t xml:space="preserve">the </w:t>
      </w:r>
      <w:r w:rsidRPr="00F921C6">
        <w:rPr>
          <w:rFonts w:ascii="Arial" w:hAnsi="Arial" w:cs="Arial"/>
        </w:rPr>
        <w:t xml:space="preserve">improvement of livelihoods and environmental conditions in border areas. In addition, </w:t>
      </w:r>
      <w:r w:rsidR="00A739EC" w:rsidRPr="00F921C6">
        <w:rPr>
          <w:rFonts w:ascii="Arial" w:hAnsi="Arial" w:cs="Arial"/>
        </w:rPr>
        <w:t xml:space="preserve">the </w:t>
      </w:r>
      <w:r w:rsidRPr="00F921C6">
        <w:rPr>
          <w:rFonts w:ascii="Arial" w:hAnsi="Arial" w:cs="Arial"/>
        </w:rPr>
        <w:t xml:space="preserve">sensitivity and scarcity of essential natural resources have compromised effective planning on their </w:t>
      </w:r>
      <w:r w:rsidR="00A739EC" w:rsidRPr="00F921C6">
        <w:rPr>
          <w:rFonts w:ascii="Arial" w:hAnsi="Arial" w:cs="Arial"/>
        </w:rPr>
        <w:t xml:space="preserve">use, </w:t>
      </w:r>
      <w:r w:rsidRPr="00F921C6">
        <w:rPr>
          <w:rFonts w:ascii="Arial" w:hAnsi="Arial" w:cs="Arial"/>
        </w:rPr>
        <w:t xml:space="preserve">even at </w:t>
      </w:r>
      <w:r w:rsidR="00A739EC" w:rsidRPr="00F921C6">
        <w:rPr>
          <w:rFonts w:ascii="Arial" w:hAnsi="Arial" w:cs="Arial"/>
        </w:rPr>
        <w:t xml:space="preserve">the </w:t>
      </w:r>
      <w:r w:rsidRPr="00F921C6">
        <w:rPr>
          <w:rFonts w:ascii="Arial" w:hAnsi="Arial" w:cs="Arial"/>
        </w:rPr>
        <w:t>inter</w:t>
      </w:r>
      <w:r w:rsidR="00A739EC" w:rsidRPr="00F921C6">
        <w:rPr>
          <w:rFonts w:ascii="Arial" w:hAnsi="Arial" w:cs="Arial"/>
        </w:rPr>
        <w:t>-</w:t>
      </w:r>
      <w:r w:rsidRPr="00F921C6">
        <w:rPr>
          <w:rFonts w:ascii="Arial" w:hAnsi="Arial" w:cs="Arial"/>
        </w:rPr>
        <w:t xml:space="preserve">country level. For </w:t>
      </w:r>
      <w:r w:rsidR="00F741EC" w:rsidRPr="00F921C6">
        <w:rPr>
          <w:rFonts w:ascii="Arial" w:hAnsi="Arial" w:cs="Arial"/>
        </w:rPr>
        <w:t>example</w:t>
      </w:r>
      <w:r w:rsidRPr="00F921C6">
        <w:rPr>
          <w:rFonts w:ascii="Arial" w:hAnsi="Arial" w:cs="Arial"/>
        </w:rPr>
        <w:t xml:space="preserve">, work related to </w:t>
      </w:r>
      <w:r w:rsidR="00921F29" w:rsidRPr="00F921C6">
        <w:rPr>
          <w:rFonts w:ascii="Arial" w:hAnsi="Arial" w:cs="Arial"/>
        </w:rPr>
        <w:t>trans</w:t>
      </w:r>
      <w:r w:rsidR="00322827" w:rsidRPr="00F921C6">
        <w:rPr>
          <w:rFonts w:ascii="Arial" w:hAnsi="Arial" w:cs="Arial"/>
        </w:rPr>
        <w:t>boundary</w:t>
      </w:r>
      <w:r w:rsidRPr="00F921C6">
        <w:rPr>
          <w:rFonts w:ascii="Arial" w:hAnsi="Arial" w:cs="Arial"/>
        </w:rPr>
        <w:t xml:space="preserve"> water management </w:t>
      </w:r>
      <w:r w:rsidR="00A739EC" w:rsidRPr="00F921C6">
        <w:rPr>
          <w:rFonts w:ascii="Arial" w:hAnsi="Arial" w:cs="Arial"/>
        </w:rPr>
        <w:t>has been continually postponed,</w:t>
      </w:r>
      <w:r w:rsidR="00A739EC" w:rsidRPr="00F921C6" w:rsidDel="00A739EC">
        <w:rPr>
          <w:rFonts w:ascii="Arial" w:hAnsi="Arial" w:cs="Arial"/>
        </w:rPr>
        <w:t xml:space="preserve"> </w:t>
      </w:r>
      <w:r w:rsidRPr="00F921C6">
        <w:rPr>
          <w:rFonts w:ascii="Arial" w:hAnsi="Arial" w:cs="Arial"/>
        </w:rPr>
        <w:t xml:space="preserve">including </w:t>
      </w:r>
      <w:r w:rsidR="00A739EC" w:rsidRPr="00F921C6">
        <w:rPr>
          <w:rFonts w:ascii="Arial" w:hAnsi="Arial" w:cs="Arial"/>
        </w:rPr>
        <w:t xml:space="preserve">the </w:t>
      </w:r>
      <w:r w:rsidRPr="00F921C6">
        <w:rPr>
          <w:rFonts w:ascii="Arial" w:hAnsi="Arial" w:cs="Arial"/>
        </w:rPr>
        <w:t xml:space="preserve">launch of </w:t>
      </w:r>
      <w:r w:rsidR="00A739EC" w:rsidRPr="00F921C6">
        <w:rPr>
          <w:rFonts w:ascii="Arial" w:hAnsi="Arial" w:cs="Arial"/>
        </w:rPr>
        <w:t xml:space="preserve">the </w:t>
      </w:r>
      <w:r w:rsidRPr="00F921C6">
        <w:rPr>
          <w:rFonts w:ascii="Arial" w:hAnsi="Arial" w:cs="Arial"/>
        </w:rPr>
        <w:t xml:space="preserve">Lake Turkana sustainable development project and the </w:t>
      </w:r>
      <w:r w:rsidR="00322827" w:rsidRPr="00F921C6">
        <w:rPr>
          <w:rFonts w:ascii="Arial" w:hAnsi="Arial" w:cs="Arial"/>
        </w:rPr>
        <w:t>transboundary</w:t>
      </w:r>
      <w:r w:rsidRPr="00F921C6">
        <w:rPr>
          <w:rFonts w:ascii="Arial" w:hAnsi="Arial" w:cs="Arial"/>
        </w:rPr>
        <w:t xml:space="preserve"> dialogue between </w:t>
      </w:r>
      <w:r w:rsidR="00A739EC" w:rsidRPr="00F921C6">
        <w:rPr>
          <w:rFonts w:ascii="Arial" w:hAnsi="Arial" w:cs="Arial"/>
        </w:rPr>
        <w:t xml:space="preserve">the </w:t>
      </w:r>
      <w:r w:rsidRPr="00F921C6">
        <w:rPr>
          <w:rFonts w:ascii="Arial" w:hAnsi="Arial" w:cs="Arial"/>
        </w:rPr>
        <w:t xml:space="preserve">basin countries of the </w:t>
      </w:r>
      <w:bookmarkStart w:id="82" w:name="_Hlk66749765"/>
      <w:proofErr w:type="spellStart"/>
      <w:r w:rsidRPr="00F921C6">
        <w:rPr>
          <w:rFonts w:ascii="Arial" w:hAnsi="Arial" w:cs="Arial"/>
        </w:rPr>
        <w:t>Daua</w:t>
      </w:r>
      <w:proofErr w:type="spellEnd"/>
      <w:r w:rsidRPr="00F921C6">
        <w:rPr>
          <w:rFonts w:ascii="Arial" w:hAnsi="Arial" w:cs="Arial"/>
        </w:rPr>
        <w:t xml:space="preserve">-Jubba-Shabelle </w:t>
      </w:r>
      <w:r w:rsidR="00921F29" w:rsidRPr="00F921C6">
        <w:rPr>
          <w:rFonts w:ascii="Arial" w:hAnsi="Arial" w:cs="Arial"/>
        </w:rPr>
        <w:t>River</w:t>
      </w:r>
      <w:bookmarkEnd w:id="82"/>
      <w:r w:rsidRPr="00F921C6">
        <w:rPr>
          <w:rFonts w:ascii="Arial" w:hAnsi="Arial" w:cs="Arial"/>
        </w:rPr>
        <w:t xml:space="preserve">. The main reasons for the slow pace remain the sensitive, </w:t>
      </w:r>
      <w:proofErr w:type="gramStart"/>
      <w:r w:rsidRPr="00F921C6">
        <w:rPr>
          <w:rFonts w:ascii="Arial" w:hAnsi="Arial" w:cs="Arial"/>
        </w:rPr>
        <w:t>complex</w:t>
      </w:r>
      <w:proofErr w:type="gramEnd"/>
      <w:r w:rsidRPr="00F921C6">
        <w:rPr>
          <w:rFonts w:ascii="Arial" w:hAnsi="Arial" w:cs="Arial"/>
        </w:rPr>
        <w:t xml:space="preserve"> and political nature of </w:t>
      </w:r>
      <w:r w:rsidR="00921F29" w:rsidRPr="00F921C6">
        <w:rPr>
          <w:rFonts w:ascii="Arial" w:hAnsi="Arial" w:cs="Arial"/>
        </w:rPr>
        <w:t>trans</w:t>
      </w:r>
      <w:r w:rsidR="00322827" w:rsidRPr="00F921C6">
        <w:rPr>
          <w:rFonts w:ascii="Arial" w:hAnsi="Arial" w:cs="Arial"/>
        </w:rPr>
        <w:t>boundary</w:t>
      </w:r>
      <w:r w:rsidRPr="00F921C6">
        <w:rPr>
          <w:rFonts w:ascii="Arial" w:hAnsi="Arial" w:cs="Arial"/>
        </w:rPr>
        <w:t xml:space="preserve"> water resources and </w:t>
      </w:r>
      <w:r w:rsidR="00BD1E19" w:rsidRPr="00F921C6">
        <w:rPr>
          <w:rFonts w:ascii="Arial" w:hAnsi="Arial" w:cs="Arial"/>
        </w:rPr>
        <w:t xml:space="preserve">the </w:t>
      </w:r>
      <w:r w:rsidRPr="00F921C6">
        <w:rPr>
          <w:rFonts w:ascii="Arial" w:hAnsi="Arial" w:cs="Arial"/>
        </w:rPr>
        <w:t>varied interest</w:t>
      </w:r>
      <w:r w:rsidR="00BD1E19" w:rsidRPr="00F921C6">
        <w:rPr>
          <w:rFonts w:ascii="Arial" w:hAnsi="Arial" w:cs="Arial"/>
        </w:rPr>
        <w:t>s</w:t>
      </w:r>
      <w:r w:rsidRPr="00F921C6">
        <w:rPr>
          <w:rFonts w:ascii="Arial" w:hAnsi="Arial" w:cs="Arial"/>
        </w:rPr>
        <w:t xml:space="preserve"> of upstream and downstream countries</w:t>
      </w:r>
      <w:r w:rsidR="00A739EC" w:rsidRPr="00F921C6">
        <w:rPr>
          <w:rFonts w:ascii="Arial" w:hAnsi="Arial" w:cs="Arial"/>
        </w:rPr>
        <w:t>.</w:t>
      </w:r>
    </w:p>
    <w:p w14:paraId="3C35080A" w14:textId="3B5CE069" w:rsidR="00B85B7C" w:rsidRPr="00F921C6" w:rsidRDefault="008F6662" w:rsidP="007B4DE4">
      <w:pPr>
        <w:pStyle w:val="NoSpacing"/>
        <w:numPr>
          <w:ilvl w:val="0"/>
          <w:numId w:val="20"/>
        </w:numPr>
        <w:jc w:val="both"/>
        <w:rPr>
          <w:rFonts w:ascii="Arial" w:eastAsia="Calibri" w:hAnsi="Arial" w:cs="Arial"/>
          <w:lang w:eastAsia="en-GB"/>
        </w:rPr>
      </w:pPr>
      <w:r w:rsidRPr="00F921C6">
        <w:rPr>
          <w:rFonts w:ascii="Arial" w:hAnsi="Arial" w:cs="Arial"/>
        </w:rPr>
        <w:t>There were d</w:t>
      </w:r>
      <w:r w:rsidR="00B85B7C" w:rsidRPr="00F921C6">
        <w:rPr>
          <w:rFonts w:ascii="Arial" w:hAnsi="Arial" w:cs="Arial"/>
        </w:rPr>
        <w:t>ifficulties associated with partnership</w:t>
      </w:r>
      <w:r w:rsidR="00F741EC" w:rsidRPr="00F921C6">
        <w:rPr>
          <w:rFonts w:ascii="Arial" w:hAnsi="Arial" w:cs="Arial"/>
        </w:rPr>
        <w:t>-</w:t>
      </w:r>
      <w:r w:rsidR="00B85B7C" w:rsidRPr="00F921C6">
        <w:rPr>
          <w:rFonts w:ascii="Arial" w:hAnsi="Arial" w:cs="Arial"/>
        </w:rPr>
        <w:t xml:space="preserve">building. For instance, in the case of </w:t>
      </w:r>
      <w:r w:rsidR="00A92CE7" w:rsidRPr="00F921C6">
        <w:rPr>
          <w:rFonts w:ascii="Arial" w:hAnsi="Arial" w:cs="Arial"/>
        </w:rPr>
        <w:t xml:space="preserve">the </w:t>
      </w:r>
      <w:r w:rsidR="00F741EC" w:rsidRPr="00F921C6">
        <w:rPr>
          <w:rFonts w:ascii="Arial" w:hAnsi="Arial" w:cs="Arial"/>
        </w:rPr>
        <w:t xml:space="preserve">Lake Chad </w:t>
      </w:r>
      <w:r w:rsidR="00B85B7C" w:rsidRPr="00F921C6">
        <w:rPr>
          <w:rFonts w:ascii="Arial" w:hAnsi="Arial" w:cs="Arial"/>
        </w:rPr>
        <w:t xml:space="preserve">RSF and </w:t>
      </w:r>
      <w:r w:rsidR="00A92CE7" w:rsidRPr="00F921C6">
        <w:rPr>
          <w:rFonts w:ascii="Arial" w:hAnsi="Arial" w:cs="Arial"/>
        </w:rPr>
        <w:t>the Regional Stabilization Strategy</w:t>
      </w:r>
      <w:r w:rsidR="00B85B7C" w:rsidRPr="00F921C6">
        <w:rPr>
          <w:rFonts w:ascii="Arial" w:hAnsi="Arial" w:cs="Arial"/>
        </w:rPr>
        <w:t>, collaboration and partnership</w:t>
      </w:r>
      <w:r w:rsidR="00F741EC" w:rsidRPr="00F921C6">
        <w:rPr>
          <w:rFonts w:ascii="Arial" w:hAnsi="Arial" w:cs="Arial"/>
        </w:rPr>
        <w:t>-</w:t>
      </w:r>
      <w:r w:rsidR="00B85B7C" w:rsidRPr="00F921C6">
        <w:rPr>
          <w:rFonts w:ascii="Arial" w:hAnsi="Arial" w:cs="Arial"/>
        </w:rPr>
        <w:t>building is a critical element in implement</w:t>
      </w:r>
      <w:r w:rsidR="00A92CE7" w:rsidRPr="00F921C6">
        <w:rPr>
          <w:rFonts w:ascii="Arial" w:hAnsi="Arial" w:cs="Arial"/>
        </w:rPr>
        <w:t xml:space="preserve">ing </w:t>
      </w:r>
      <w:r w:rsidR="00B85B7C" w:rsidRPr="00F921C6">
        <w:rPr>
          <w:rFonts w:ascii="Arial" w:hAnsi="Arial" w:cs="Arial"/>
        </w:rPr>
        <w:t xml:space="preserve">the projects. </w:t>
      </w:r>
      <w:r w:rsidR="00A92CE7" w:rsidRPr="00F921C6">
        <w:rPr>
          <w:rFonts w:ascii="Arial" w:hAnsi="Arial" w:cs="Arial"/>
        </w:rPr>
        <w:t>P</w:t>
      </w:r>
      <w:r w:rsidR="00B85B7C" w:rsidRPr="00F921C6">
        <w:rPr>
          <w:rFonts w:ascii="Arial" w:hAnsi="Arial" w:cs="Arial"/>
        </w:rPr>
        <w:t>artnership</w:t>
      </w:r>
      <w:r w:rsidR="00E30C88" w:rsidRPr="00F921C6">
        <w:rPr>
          <w:rFonts w:ascii="Arial" w:hAnsi="Arial" w:cs="Arial"/>
        </w:rPr>
        <w:t>s</w:t>
      </w:r>
      <w:r w:rsidR="00B85B7C" w:rsidRPr="00F921C6">
        <w:rPr>
          <w:rFonts w:ascii="Arial" w:hAnsi="Arial" w:cs="Arial"/>
        </w:rPr>
        <w:t xml:space="preserve"> were sought with the </w:t>
      </w:r>
      <w:r w:rsidR="00A92CE7" w:rsidRPr="00F921C6">
        <w:rPr>
          <w:rFonts w:ascii="Arial" w:hAnsi="Arial" w:cs="Arial"/>
        </w:rPr>
        <w:t>AU</w:t>
      </w:r>
      <w:r w:rsidR="00B85B7C" w:rsidRPr="00F921C6">
        <w:rPr>
          <w:rFonts w:ascii="Arial" w:hAnsi="Arial" w:cs="Arial"/>
        </w:rPr>
        <w:t xml:space="preserve">, ECOWAS, ECCAS, </w:t>
      </w:r>
      <w:r w:rsidR="00E30C88" w:rsidRPr="00F921C6">
        <w:rPr>
          <w:rFonts w:ascii="Arial" w:hAnsi="Arial" w:cs="Arial"/>
        </w:rPr>
        <w:t xml:space="preserve">the </w:t>
      </w:r>
      <w:r w:rsidR="00A92CE7" w:rsidRPr="00F921C6">
        <w:rPr>
          <w:rFonts w:ascii="Arial" w:hAnsi="Arial" w:cs="Arial"/>
        </w:rPr>
        <w:t xml:space="preserve">United Nations </w:t>
      </w:r>
      <w:r w:rsidR="00B85B7C" w:rsidRPr="00F921C6">
        <w:rPr>
          <w:rFonts w:ascii="Arial" w:hAnsi="Arial" w:cs="Arial"/>
        </w:rPr>
        <w:t>and other organi</w:t>
      </w:r>
      <w:r w:rsidR="00A92CE7" w:rsidRPr="00F921C6">
        <w:rPr>
          <w:rFonts w:ascii="Arial" w:hAnsi="Arial" w:cs="Arial"/>
        </w:rPr>
        <w:t>z</w:t>
      </w:r>
      <w:r w:rsidR="00B85B7C" w:rsidRPr="00F921C6">
        <w:rPr>
          <w:rFonts w:ascii="Arial" w:hAnsi="Arial" w:cs="Arial"/>
        </w:rPr>
        <w:t>ations</w:t>
      </w:r>
      <w:r w:rsidR="00F741EC" w:rsidRPr="00F921C6">
        <w:rPr>
          <w:rFonts w:ascii="Arial" w:hAnsi="Arial" w:cs="Arial"/>
        </w:rPr>
        <w:t>;</w:t>
      </w:r>
      <w:r w:rsidR="00B85B7C" w:rsidRPr="00F921C6">
        <w:rPr>
          <w:rFonts w:ascii="Arial" w:hAnsi="Arial" w:cs="Arial"/>
        </w:rPr>
        <w:t xml:space="preserve"> </w:t>
      </w:r>
      <w:r w:rsidR="00F741EC" w:rsidRPr="00F921C6">
        <w:rPr>
          <w:rFonts w:ascii="Arial" w:hAnsi="Arial" w:cs="Arial"/>
        </w:rPr>
        <w:t>h</w:t>
      </w:r>
      <w:r w:rsidR="00A92CE7" w:rsidRPr="00F921C6">
        <w:rPr>
          <w:rFonts w:ascii="Arial" w:hAnsi="Arial" w:cs="Arial"/>
        </w:rPr>
        <w:t xml:space="preserve">owever, </w:t>
      </w:r>
      <w:r w:rsidR="00B85B7C" w:rsidRPr="00F921C6">
        <w:rPr>
          <w:rFonts w:ascii="Arial" w:hAnsi="Arial" w:cs="Arial"/>
        </w:rPr>
        <w:t xml:space="preserve">building such </w:t>
      </w:r>
      <w:r w:rsidR="00F741EC" w:rsidRPr="00F921C6">
        <w:rPr>
          <w:rFonts w:ascii="Arial" w:hAnsi="Arial" w:cs="Arial"/>
        </w:rPr>
        <w:t xml:space="preserve">political and technical </w:t>
      </w:r>
      <w:r w:rsidR="00B85B7C" w:rsidRPr="00F921C6">
        <w:rPr>
          <w:rFonts w:ascii="Arial" w:hAnsi="Arial" w:cs="Arial"/>
        </w:rPr>
        <w:t>partnership</w:t>
      </w:r>
      <w:r w:rsidR="00E30C88" w:rsidRPr="00F921C6">
        <w:rPr>
          <w:rFonts w:ascii="Arial" w:hAnsi="Arial" w:cs="Arial"/>
        </w:rPr>
        <w:t>s</w:t>
      </w:r>
      <w:r w:rsidR="00B85B7C" w:rsidRPr="00F921C6">
        <w:rPr>
          <w:rFonts w:ascii="Arial" w:hAnsi="Arial" w:cs="Arial"/>
        </w:rPr>
        <w:t xml:space="preserve"> is time consuming. </w:t>
      </w:r>
      <w:r w:rsidR="00F741EC" w:rsidRPr="00F921C6">
        <w:rPr>
          <w:rFonts w:ascii="Arial" w:hAnsi="Arial" w:cs="Arial"/>
        </w:rPr>
        <w:t>Additionally, t</w:t>
      </w:r>
      <w:r w:rsidR="00B85B7C" w:rsidRPr="00F921C6">
        <w:rPr>
          <w:rFonts w:ascii="Arial" w:hAnsi="Arial" w:cs="Arial"/>
        </w:rPr>
        <w:t xml:space="preserve">he </w:t>
      </w:r>
      <w:r w:rsidR="00A92CE7" w:rsidRPr="00F921C6">
        <w:rPr>
          <w:rFonts w:ascii="Arial" w:hAnsi="Arial" w:cs="Arial"/>
        </w:rPr>
        <w:t xml:space="preserve">United Nations </w:t>
      </w:r>
      <w:r w:rsidR="00B85B7C" w:rsidRPr="00F921C6">
        <w:rPr>
          <w:rFonts w:ascii="Arial" w:hAnsi="Arial" w:cs="Arial"/>
        </w:rPr>
        <w:t>and other development organi</w:t>
      </w:r>
      <w:r w:rsidR="00A92CE7" w:rsidRPr="00F921C6">
        <w:rPr>
          <w:rFonts w:ascii="Arial" w:hAnsi="Arial" w:cs="Arial"/>
        </w:rPr>
        <w:t>z</w:t>
      </w:r>
      <w:r w:rsidR="00B85B7C" w:rsidRPr="00F921C6">
        <w:rPr>
          <w:rFonts w:ascii="Arial" w:hAnsi="Arial" w:cs="Arial"/>
        </w:rPr>
        <w:t xml:space="preserve">ations </w:t>
      </w:r>
      <w:r w:rsidR="00A92CE7" w:rsidRPr="00F921C6">
        <w:rPr>
          <w:rFonts w:ascii="Arial" w:hAnsi="Arial" w:cs="Arial"/>
        </w:rPr>
        <w:t xml:space="preserve">did </w:t>
      </w:r>
      <w:r w:rsidR="00B85B7C" w:rsidRPr="00F921C6">
        <w:rPr>
          <w:rFonts w:ascii="Arial" w:hAnsi="Arial" w:cs="Arial"/>
        </w:rPr>
        <w:t xml:space="preserve">not </w:t>
      </w:r>
      <w:r w:rsidR="00A92CE7" w:rsidRPr="00F921C6">
        <w:rPr>
          <w:rFonts w:ascii="Arial" w:hAnsi="Arial" w:cs="Arial"/>
        </w:rPr>
        <w:t xml:space="preserve">have </w:t>
      </w:r>
      <w:r w:rsidR="00B85B7C" w:rsidRPr="00F921C6">
        <w:rPr>
          <w:rFonts w:ascii="Arial" w:hAnsi="Arial" w:cs="Arial"/>
        </w:rPr>
        <w:t xml:space="preserve">the same level of knowledge and understanding </w:t>
      </w:r>
      <w:r w:rsidR="00A92CE7" w:rsidRPr="00F921C6">
        <w:rPr>
          <w:rFonts w:ascii="Arial" w:hAnsi="Arial" w:cs="Arial"/>
        </w:rPr>
        <w:t xml:space="preserve">as </w:t>
      </w:r>
      <w:r w:rsidR="00B85B7C" w:rsidRPr="00F921C6">
        <w:rPr>
          <w:rFonts w:ascii="Arial" w:hAnsi="Arial" w:cs="Arial"/>
        </w:rPr>
        <w:t xml:space="preserve">UNDP </w:t>
      </w:r>
      <w:r w:rsidR="00F741EC" w:rsidRPr="00F921C6">
        <w:rPr>
          <w:rFonts w:ascii="Arial" w:hAnsi="Arial" w:cs="Arial"/>
        </w:rPr>
        <w:t>as</w:t>
      </w:r>
      <w:r w:rsidR="00E30C88" w:rsidRPr="00F921C6">
        <w:rPr>
          <w:rFonts w:ascii="Arial" w:hAnsi="Arial" w:cs="Arial"/>
        </w:rPr>
        <w:t xml:space="preserve"> to</w:t>
      </w:r>
      <w:r w:rsidR="00B85B7C" w:rsidRPr="00F921C6">
        <w:rPr>
          <w:rFonts w:ascii="Arial" w:hAnsi="Arial" w:cs="Arial"/>
        </w:rPr>
        <w:t xml:space="preserve"> the expectations and support required </w:t>
      </w:r>
      <w:r w:rsidR="00A92CE7" w:rsidRPr="00F921C6">
        <w:rPr>
          <w:rFonts w:ascii="Arial" w:hAnsi="Arial" w:cs="Arial"/>
        </w:rPr>
        <w:t xml:space="preserve">to </w:t>
      </w:r>
      <w:r w:rsidR="00B85B7C" w:rsidRPr="00F921C6">
        <w:rPr>
          <w:rFonts w:ascii="Arial" w:hAnsi="Arial" w:cs="Arial"/>
        </w:rPr>
        <w:t>implement</w:t>
      </w:r>
      <w:r w:rsidR="00A92CE7" w:rsidRPr="00F921C6">
        <w:rPr>
          <w:rFonts w:ascii="Arial" w:hAnsi="Arial" w:cs="Arial"/>
        </w:rPr>
        <w:t xml:space="preserve"> </w:t>
      </w:r>
      <w:r w:rsidR="00B85B7C" w:rsidRPr="00F921C6">
        <w:rPr>
          <w:rFonts w:ascii="Arial" w:hAnsi="Arial" w:cs="Arial"/>
        </w:rPr>
        <w:t xml:space="preserve">the </w:t>
      </w:r>
      <w:r w:rsidR="00A92CE7" w:rsidRPr="00F921C6">
        <w:rPr>
          <w:rFonts w:ascii="Arial" w:hAnsi="Arial" w:cs="Arial"/>
        </w:rPr>
        <w:t>Regional Stabilization Strategy</w:t>
      </w:r>
      <w:r w:rsidR="00B85B7C" w:rsidRPr="00F921C6">
        <w:rPr>
          <w:rFonts w:ascii="Arial" w:hAnsi="Arial" w:cs="Arial"/>
        </w:rPr>
        <w:t>.</w:t>
      </w:r>
    </w:p>
    <w:p w14:paraId="5982339C" w14:textId="44FE36FD" w:rsidR="00B85B7C" w:rsidRPr="00F921C6" w:rsidRDefault="00A92CE7" w:rsidP="007B4DE4">
      <w:pPr>
        <w:pStyle w:val="NoSpacing"/>
        <w:numPr>
          <w:ilvl w:val="0"/>
          <w:numId w:val="20"/>
        </w:numPr>
        <w:jc w:val="both"/>
        <w:rPr>
          <w:rFonts w:ascii="Arial" w:eastAsia="Calibri" w:hAnsi="Arial" w:cs="Arial"/>
          <w:lang w:eastAsia="en-GB"/>
        </w:rPr>
      </w:pPr>
      <w:r w:rsidRPr="00F921C6">
        <w:rPr>
          <w:rFonts w:ascii="Arial" w:hAnsi="Arial" w:cs="Arial"/>
        </w:rPr>
        <w:t xml:space="preserve">To </w:t>
      </w:r>
      <w:r w:rsidR="00B85B7C" w:rsidRPr="00F921C6">
        <w:rPr>
          <w:rFonts w:ascii="Arial" w:hAnsi="Arial" w:cs="Arial"/>
        </w:rPr>
        <w:t xml:space="preserve">support </w:t>
      </w:r>
      <w:r w:rsidRPr="00F921C6">
        <w:rPr>
          <w:rFonts w:ascii="Arial" w:hAnsi="Arial" w:cs="Arial"/>
        </w:rPr>
        <w:t xml:space="preserve">the </w:t>
      </w:r>
      <w:r w:rsidR="00B85B7C" w:rsidRPr="00F921C6">
        <w:rPr>
          <w:rFonts w:ascii="Arial" w:hAnsi="Arial" w:cs="Arial"/>
        </w:rPr>
        <w:t xml:space="preserve">Economist </w:t>
      </w:r>
      <w:proofErr w:type="spellStart"/>
      <w:r w:rsidRPr="00F921C6">
        <w:rPr>
          <w:rFonts w:ascii="Arial" w:hAnsi="Arial" w:cs="Arial"/>
        </w:rPr>
        <w:t>P</w:t>
      </w:r>
      <w:r w:rsidR="00B85B7C" w:rsidRPr="00F921C6">
        <w:rPr>
          <w:rFonts w:ascii="Arial" w:hAnsi="Arial" w:cs="Arial"/>
        </w:rPr>
        <w:t>rogramme</w:t>
      </w:r>
      <w:proofErr w:type="spellEnd"/>
      <w:r w:rsidR="00B85B7C" w:rsidRPr="00F921C6">
        <w:rPr>
          <w:rFonts w:ascii="Arial" w:hAnsi="Arial" w:cs="Arial"/>
        </w:rPr>
        <w:t>, one of the strateg</w:t>
      </w:r>
      <w:r w:rsidRPr="00F921C6">
        <w:rPr>
          <w:rFonts w:ascii="Arial" w:hAnsi="Arial" w:cs="Arial"/>
        </w:rPr>
        <w:t xml:space="preserve">ies </w:t>
      </w:r>
      <w:r w:rsidR="00B85B7C" w:rsidRPr="00F921C6">
        <w:rPr>
          <w:rFonts w:ascii="Arial" w:hAnsi="Arial" w:cs="Arial"/>
        </w:rPr>
        <w:t xml:space="preserve">used is to employ an economist in each of the </w:t>
      </w:r>
      <w:r w:rsidRPr="00F921C6">
        <w:rPr>
          <w:rFonts w:ascii="Arial" w:hAnsi="Arial" w:cs="Arial"/>
        </w:rPr>
        <w:t>Member S</w:t>
      </w:r>
      <w:r w:rsidR="00B85B7C" w:rsidRPr="00F921C6">
        <w:rPr>
          <w:rFonts w:ascii="Arial" w:hAnsi="Arial" w:cs="Arial"/>
        </w:rPr>
        <w:t>tate</w:t>
      </w:r>
      <w:r w:rsidRPr="00F921C6">
        <w:rPr>
          <w:rFonts w:ascii="Arial" w:hAnsi="Arial" w:cs="Arial"/>
        </w:rPr>
        <w:t>s</w:t>
      </w:r>
      <w:r w:rsidR="00B85B7C" w:rsidRPr="00F921C6">
        <w:rPr>
          <w:rFonts w:ascii="Arial" w:hAnsi="Arial" w:cs="Arial"/>
        </w:rPr>
        <w:t xml:space="preserve"> to support capacity</w:t>
      </w:r>
      <w:r w:rsidRPr="00F921C6">
        <w:rPr>
          <w:rFonts w:ascii="Arial" w:hAnsi="Arial" w:cs="Arial"/>
        </w:rPr>
        <w:t>-</w:t>
      </w:r>
      <w:r w:rsidR="00B85B7C" w:rsidRPr="00F921C6">
        <w:rPr>
          <w:rFonts w:ascii="Arial" w:hAnsi="Arial" w:cs="Arial"/>
        </w:rPr>
        <w:t>building.</w:t>
      </w:r>
      <w:r w:rsidR="000306E0" w:rsidRPr="00F921C6">
        <w:rPr>
          <w:rFonts w:ascii="Arial" w:hAnsi="Arial" w:cs="Arial"/>
        </w:rPr>
        <w:t xml:space="preserve"> </w:t>
      </w:r>
      <w:r w:rsidR="00B85B7C" w:rsidRPr="00F921C6">
        <w:rPr>
          <w:rFonts w:ascii="Arial" w:hAnsi="Arial" w:cs="Arial"/>
        </w:rPr>
        <w:t xml:space="preserve">However, due to budgetary constraints, the </w:t>
      </w:r>
      <w:r w:rsidRPr="00F921C6">
        <w:rPr>
          <w:rFonts w:ascii="Arial" w:hAnsi="Arial" w:cs="Arial"/>
        </w:rPr>
        <w:t xml:space="preserve">number of </w:t>
      </w:r>
      <w:r w:rsidR="00B85B7C" w:rsidRPr="00F921C6">
        <w:rPr>
          <w:rFonts w:ascii="Arial" w:hAnsi="Arial" w:cs="Arial"/>
        </w:rPr>
        <w:t xml:space="preserve">economists </w:t>
      </w:r>
      <w:r w:rsidRPr="00F921C6">
        <w:rPr>
          <w:rFonts w:ascii="Arial" w:hAnsi="Arial" w:cs="Arial"/>
        </w:rPr>
        <w:t xml:space="preserve">was </w:t>
      </w:r>
      <w:r w:rsidR="00B85B7C" w:rsidRPr="00F921C6">
        <w:rPr>
          <w:rFonts w:ascii="Arial" w:hAnsi="Arial" w:cs="Arial"/>
        </w:rPr>
        <w:t>reduced to 28</w:t>
      </w:r>
      <w:r w:rsidRPr="00F921C6">
        <w:rPr>
          <w:rFonts w:ascii="Arial" w:hAnsi="Arial" w:cs="Arial"/>
        </w:rPr>
        <w:t xml:space="preserve">, and </w:t>
      </w:r>
      <w:r w:rsidR="00F741EC" w:rsidRPr="00F921C6">
        <w:rPr>
          <w:rFonts w:ascii="Arial" w:hAnsi="Arial" w:cs="Arial"/>
        </w:rPr>
        <w:t>each</w:t>
      </w:r>
      <w:r w:rsidRPr="00F921C6">
        <w:rPr>
          <w:rFonts w:ascii="Arial" w:hAnsi="Arial" w:cs="Arial"/>
        </w:rPr>
        <w:t xml:space="preserve"> </w:t>
      </w:r>
      <w:r w:rsidR="00F741EC" w:rsidRPr="00F921C6">
        <w:rPr>
          <w:rFonts w:ascii="Arial" w:hAnsi="Arial" w:cs="Arial"/>
        </w:rPr>
        <w:t>was</w:t>
      </w:r>
      <w:r w:rsidRPr="00F921C6">
        <w:rPr>
          <w:rFonts w:ascii="Arial" w:hAnsi="Arial" w:cs="Arial"/>
        </w:rPr>
        <w:t xml:space="preserve"> </w:t>
      </w:r>
      <w:r w:rsidR="00B85B7C" w:rsidRPr="00F921C6">
        <w:rPr>
          <w:rFonts w:ascii="Arial" w:hAnsi="Arial" w:cs="Arial"/>
        </w:rPr>
        <w:t xml:space="preserve">shared by at least </w:t>
      </w:r>
      <w:r w:rsidRPr="00F921C6">
        <w:rPr>
          <w:rFonts w:ascii="Arial" w:hAnsi="Arial" w:cs="Arial"/>
        </w:rPr>
        <w:t xml:space="preserve">two </w:t>
      </w:r>
      <w:r w:rsidR="00B85B7C" w:rsidRPr="00F921C6">
        <w:rPr>
          <w:rFonts w:ascii="Arial" w:hAnsi="Arial" w:cs="Arial"/>
        </w:rPr>
        <w:t xml:space="preserve">countries. </w:t>
      </w:r>
      <w:r w:rsidR="00F741EC" w:rsidRPr="00F921C6">
        <w:rPr>
          <w:rFonts w:ascii="Arial" w:hAnsi="Arial" w:cs="Arial"/>
        </w:rPr>
        <w:t>C</w:t>
      </w:r>
      <w:r w:rsidR="00B85B7C" w:rsidRPr="00F921C6">
        <w:rPr>
          <w:rFonts w:ascii="Arial" w:hAnsi="Arial" w:cs="Arial"/>
        </w:rPr>
        <w:t xml:space="preserve">ountries have </w:t>
      </w:r>
      <w:r w:rsidR="00FE14A1" w:rsidRPr="00F921C6">
        <w:rPr>
          <w:rFonts w:ascii="Arial" w:hAnsi="Arial" w:cs="Arial"/>
        </w:rPr>
        <w:t>request</w:t>
      </w:r>
      <w:r w:rsidR="00F741EC" w:rsidRPr="00F921C6">
        <w:rPr>
          <w:rFonts w:ascii="Arial" w:hAnsi="Arial" w:cs="Arial"/>
        </w:rPr>
        <w:t>ed</w:t>
      </w:r>
      <w:r w:rsidR="00FE14A1" w:rsidRPr="00F921C6">
        <w:rPr>
          <w:rFonts w:ascii="Arial" w:hAnsi="Arial" w:cs="Arial"/>
        </w:rPr>
        <w:t xml:space="preserve"> </w:t>
      </w:r>
      <w:r w:rsidR="00B85B7C" w:rsidRPr="00F921C6">
        <w:rPr>
          <w:rFonts w:ascii="Arial" w:hAnsi="Arial" w:cs="Arial"/>
        </w:rPr>
        <w:t>individual economists</w:t>
      </w:r>
      <w:r w:rsidR="00F741EC" w:rsidRPr="00F921C6">
        <w:rPr>
          <w:rFonts w:ascii="Arial" w:hAnsi="Arial" w:cs="Arial"/>
        </w:rPr>
        <w:t xml:space="preserve">, which </w:t>
      </w:r>
      <w:r w:rsidR="00D5725A" w:rsidRPr="00F921C6">
        <w:rPr>
          <w:rFonts w:ascii="Arial" w:hAnsi="Arial" w:cs="Arial"/>
        </w:rPr>
        <w:t xml:space="preserve">demonstrates </w:t>
      </w:r>
      <w:r w:rsidR="00B85B7C" w:rsidRPr="00F921C6">
        <w:rPr>
          <w:rFonts w:ascii="Arial" w:hAnsi="Arial" w:cs="Arial"/>
        </w:rPr>
        <w:t xml:space="preserve">the value </w:t>
      </w:r>
      <w:r w:rsidR="00D5725A" w:rsidRPr="00F921C6">
        <w:rPr>
          <w:rFonts w:ascii="Arial" w:hAnsi="Arial" w:cs="Arial"/>
        </w:rPr>
        <w:t xml:space="preserve">that </w:t>
      </w:r>
      <w:r w:rsidR="00B85B7C" w:rsidRPr="00F921C6">
        <w:rPr>
          <w:rFonts w:ascii="Arial" w:hAnsi="Arial" w:cs="Arial"/>
        </w:rPr>
        <w:t xml:space="preserve">the economists </w:t>
      </w:r>
      <w:r w:rsidR="00D5725A" w:rsidRPr="00F921C6">
        <w:rPr>
          <w:rFonts w:ascii="Arial" w:hAnsi="Arial" w:cs="Arial"/>
        </w:rPr>
        <w:t>provide</w:t>
      </w:r>
      <w:r w:rsidR="00B85B7C" w:rsidRPr="00F921C6">
        <w:rPr>
          <w:rFonts w:ascii="Arial" w:hAnsi="Arial" w:cs="Arial"/>
        </w:rPr>
        <w:t xml:space="preserve">. </w:t>
      </w:r>
      <w:r w:rsidR="00D5725A" w:rsidRPr="00F921C6">
        <w:rPr>
          <w:rFonts w:ascii="Arial" w:hAnsi="Arial" w:cs="Arial"/>
        </w:rPr>
        <w:t>As in the past, t</w:t>
      </w:r>
      <w:r w:rsidR="00B85B7C" w:rsidRPr="00F921C6">
        <w:rPr>
          <w:rFonts w:ascii="Arial" w:hAnsi="Arial" w:cs="Arial"/>
        </w:rPr>
        <w:t xml:space="preserve">he </w:t>
      </w:r>
      <w:r w:rsidR="00F741EC" w:rsidRPr="00F921C6">
        <w:rPr>
          <w:rFonts w:ascii="Arial" w:hAnsi="Arial" w:cs="Arial"/>
        </w:rPr>
        <w:t xml:space="preserve">RP </w:t>
      </w:r>
      <w:r w:rsidR="00D5725A" w:rsidRPr="00F921C6">
        <w:rPr>
          <w:rFonts w:ascii="Arial" w:hAnsi="Arial" w:cs="Arial"/>
        </w:rPr>
        <w:t xml:space="preserve">faced </w:t>
      </w:r>
      <w:r w:rsidR="00B85B7C" w:rsidRPr="00F921C6">
        <w:rPr>
          <w:rFonts w:ascii="Arial" w:hAnsi="Arial" w:cs="Arial"/>
        </w:rPr>
        <w:t xml:space="preserve">challenges in </w:t>
      </w:r>
      <w:r w:rsidR="00D5725A" w:rsidRPr="00F921C6">
        <w:rPr>
          <w:rFonts w:ascii="Arial" w:hAnsi="Arial" w:cs="Arial"/>
        </w:rPr>
        <w:t xml:space="preserve">mobilizing the </w:t>
      </w:r>
      <w:r w:rsidR="00B85B7C" w:rsidRPr="00F921C6">
        <w:rPr>
          <w:rFonts w:ascii="Arial" w:hAnsi="Arial" w:cs="Arial"/>
        </w:rPr>
        <w:t xml:space="preserve">resources </w:t>
      </w:r>
      <w:r w:rsidR="00D5725A" w:rsidRPr="00F921C6">
        <w:rPr>
          <w:rFonts w:ascii="Arial" w:hAnsi="Arial" w:cs="Arial"/>
        </w:rPr>
        <w:t xml:space="preserve">necessary to </w:t>
      </w:r>
      <w:r w:rsidR="00B85B7C" w:rsidRPr="00F921C6">
        <w:rPr>
          <w:rFonts w:ascii="Arial" w:hAnsi="Arial" w:cs="Arial"/>
        </w:rPr>
        <w:t>expand</w:t>
      </w:r>
      <w:r w:rsidR="00D5725A" w:rsidRPr="00F921C6">
        <w:rPr>
          <w:rFonts w:ascii="Arial" w:hAnsi="Arial" w:cs="Arial"/>
        </w:rPr>
        <w:t xml:space="preserve"> </w:t>
      </w:r>
      <w:r w:rsidR="00B85B7C" w:rsidRPr="00F921C6">
        <w:rPr>
          <w:rFonts w:ascii="Arial" w:hAnsi="Arial" w:cs="Arial"/>
        </w:rPr>
        <w:t xml:space="preserve">the </w:t>
      </w:r>
      <w:r w:rsidR="004833EA" w:rsidRPr="00F921C6">
        <w:rPr>
          <w:rFonts w:ascii="Arial" w:hAnsi="Arial" w:cs="Arial"/>
        </w:rPr>
        <w:t xml:space="preserve">Economist </w:t>
      </w:r>
      <w:proofErr w:type="spellStart"/>
      <w:r w:rsidR="00D5725A" w:rsidRPr="00F921C6">
        <w:rPr>
          <w:rFonts w:ascii="Arial" w:hAnsi="Arial" w:cs="Arial"/>
        </w:rPr>
        <w:t>P</w:t>
      </w:r>
      <w:r w:rsidR="00B85B7C" w:rsidRPr="00F921C6">
        <w:rPr>
          <w:rFonts w:ascii="Arial" w:hAnsi="Arial" w:cs="Arial"/>
        </w:rPr>
        <w:t>rogramme</w:t>
      </w:r>
      <w:proofErr w:type="spellEnd"/>
      <w:r w:rsidR="00B85B7C" w:rsidRPr="00F921C6">
        <w:rPr>
          <w:rFonts w:ascii="Arial" w:hAnsi="Arial" w:cs="Arial"/>
        </w:rPr>
        <w:t xml:space="preserve">. The expansion of services should </w:t>
      </w:r>
      <w:r w:rsidR="004833EA" w:rsidRPr="00F921C6">
        <w:rPr>
          <w:rFonts w:ascii="Arial" w:hAnsi="Arial" w:cs="Arial"/>
        </w:rPr>
        <w:t xml:space="preserve">therefore </w:t>
      </w:r>
      <w:r w:rsidR="00B85B7C" w:rsidRPr="00F921C6">
        <w:rPr>
          <w:rFonts w:ascii="Arial" w:hAnsi="Arial" w:cs="Arial"/>
        </w:rPr>
        <w:t xml:space="preserve">be matched with </w:t>
      </w:r>
      <w:r w:rsidR="00FE14A1" w:rsidRPr="00F921C6">
        <w:rPr>
          <w:rFonts w:ascii="Arial" w:hAnsi="Arial" w:cs="Arial"/>
        </w:rPr>
        <w:t xml:space="preserve">resources </w:t>
      </w:r>
      <w:proofErr w:type="gramStart"/>
      <w:r w:rsidR="00FE14A1" w:rsidRPr="00F921C6">
        <w:rPr>
          <w:rFonts w:ascii="Arial" w:hAnsi="Arial" w:cs="Arial"/>
        </w:rPr>
        <w:t>in order to</w:t>
      </w:r>
      <w:proofErr w:type="gramEnd"/>
      <w:r w:rsidR="00FE14A1" w:rsidRPr="00F921C6">
        <w:rPr>
          <w:rFonts w:ascii="Arial" w:hAnsi="Arial" w:cs="Arial"/>
        </w:rPr>
        <w:t xml:space="preserve"> impact areas most in need</w:t>
      </w:r>
      <w:r w:rsidR="00B85B7C" w:rsidRPr="00F921C6">
        <w:rPr>
          <w:rFonts w:ascii="Arial" w:hAnsi="Arial" w:cs="Arial"/>
        </w:rPr>
        <w:t xml:space="preserve">. UNDP </w:t>
      </w:r>
      <w:r w:rsidR="00D5725A" w:rsidRPr="00F921C6">
        <w:rPr>
          <w:rFonts w:ascii="Arial" w:hAnsi="Arial" w:cs="Arial"/>
        </w:rPr>
        <w:t xml:space="preserve">must develop a </w:t>
      </w:r>
      <w:r w:rsidR="00B85B7C" w:rsidRPr="00F921C6">
        <w:rPr>
          <w:rFonts w:ascii="Arial" w:hAnsi="Arial" w:cs="Arial"/>
        </w:rPr>
        <w:t xml:space="preserve">sustainable strategy for resource </w:t>
      </w:r>
      <w:r w:rsidR="006D6B02" w:rsidRPr="00F921C6">
        <w:rPr>
          <w:rFonts w:ascii="Arial" w:hAnsi="Arial" w:cs="Arial"/>
        </w:rPr>
        <w:t>mobili</w:t>
      </w:r>
      <w:r w:rsidR="00D5725A" w:rsidRPr="00F921C6">
        <w:rPr>
          <w:rFonts w:ascii="Arial" w:hAnsi="Arial" w:cs="Arial"/>
        </w:rPr>
        <w:t>z</w:t>
      </w:r>
      <w:r w:rsidR="006D6B02" w:rsidRPr="00F921C6">
        <w:rPr>
          <w:rFonts w:ascii="Arial" w:hAnsi="Arial" w:cs="Arial"/>
        </w:rPr>
        <w:t>ation</w:t>
      </w:r>
      <w:r w:rsidR="00B85B7C" w:rsidRPr="00F921C6">
        <w:rPr>
          <w:rFonts w:ascii="Arial" w:hAnsi="Arial" w:cs="Arial"/>
        </w:rPr>
        <w:t xml:space="preserve">. </w:t>
      </w:r>
    </w:p>
    <w:p w14:paraId="7302C88D" w14:textId="23E30EB3" w:rsidR="00B85B7C" w:rsidRPr="00F921C6" w:rsidRDefault="00322827" w:rsidP="007B4DE4">
      <w:pPr>
        <w:pStyle w:val="NoSpacing"/>
        <w:numPr>
          <w:ilvl w:val="0"/>
          <w:numId w:val="20"/>
        </w:numPr>
        <w:jc w:val="both"/>
        <w:rPr>
          <w:rFonts w:ascii="Arial" w:eastAsia="Calibri" w:hAnsi="Arial" w:cs="Arial"/>
          <w:lang w:eastAsia="en-GB"/>
        </w:rPr>
      </w:pPr>
      <w:r w:rsidRPr="00F921C6">
        <w:rPr>
          <w:rFonts w:ascii="Arial" w:hAnsi="Arial" w:cs="Arial"/>
        </w:rPr>
        <w:t>For</w:t>
      </w:r>
      <w:r w:rsidR="00B85B7C" w:rsidRPr="00F921C6">
        <w:rPr>
          <w:rFonts w:ascii="Arial" w:hAnsi="Arial" w:cs="Arial"/>
        </w:rPr>
        <w:t xml:space="preserve"> the </w:t>
      </w:r>
      <w:r w:rsidR="00D5725A" w:rsidRPr="00F921C6">
        <w:rPr>
          <w:rFonts w:ascii="Arial" w:hAnsi="Arial" w:cs="Arial"/>
        </w:rPr>
        <w:t>E</w:t>
      </w:r>
      <w:r w:rsidR="00B85B7C" w:rsidRPr="00F921C6">
        <w:rPr>
          <w:rFonts w:ascii="Arial" w:hAnsi="Arial" w:cs="Arial"/>
        </w:rPr>
        <w:t xml:space="preserve">conomist </w:t>
      </w:r>
      <w:proofErr w:type="spellStart"/>
      <w:r w:rsidR="00D5725A" w:rsidRPr="00F921C6">
        <w:rPr>
          <w:rFonts w:ascii="Arial" w:hAnsi="Arial" w:cs="Arial"/>
        </w:rPr>
        <w:t>P</w:t>
      </w:r>
      <w:r w:rsidR="00B85B7C" w:rsidRPr="00F921C6">
        <w:rPr>
          <w:rFonts w:ascii="Arial" w:hAnsi="Arial" w:cs="Arial"/>
        </w:rPr>
        <w:t>rogramme</w:t>
      </w:r>
      <w:proofErr w:type="spellEnd"/>
      <w:r w:rsidRPr="00F921C6">
        <w:rPr>
          <w:rFonts w:ascii="Arial" w:hAnsi="Arial" w:cs="Arial"/>
        </w:rPr>
        <w:t>,</w:t>
      </w:r>
      <w:r w:rsidR="00B85B7C" w:rsidRPr="00F921C6">
        <w:rPr>
          <w:rFonts w:ascii="Arial" w:hAnsi="Arial" w:cs="Arial"/>
        </w:rPr>
        <w:t xml:space="preserve"> networking </w:t>
      </w:r>
      <w:r w:rsidRPr="00F921C6">
        <w:rPr>
          <w:rFonts w:ascii="Arial" w:hAnsi="Arial" w:cs="Arial"/>
        </w:rPr>
        <w:t>efforts</w:t>
      </w:r>
      <w:r w:rsidR="00B85B7C" w:rsidRPr="00F921C6">
        <w:rPr>
          <w:rFonts w:ascii="Arial" w:hAnsi="Arial" w:cs="Arial"/>
        </w:rPr>
        <w:t xml:space="preserve"> had not </w:t>
      </w:r>
      <w:r w:rsidR="00D5725A" w:rsidRPr="00F921C6">
        <w:rPr>
          <w:rFonts w:ascii="Arial" w:hAnsi="Arial" w:cs="Arial"/>
        </w:rPr>
        <w:t xml:space="preserve">extended </w:t>
      </w:r>
      <w:r w:rsidR="00B85B7C" w:rsidRPr="00F921C6">
        <w:rPr>
          <w:rFonts w:ascii="Arial" w:hAnsi="Arial" w:cs="Arial"/>
        </w:rPr>
        <w:t xml:space="preserve">beyond the </w:t>
      </w:r>
      <w:proofErr w:type="spellStart"/>
      <w:r w:rsidR="00D5725A" w:rsidRPr="00F921C6">
        <w:rPr>
          <w:rFonts w:ascii="Arial" w:hAnsi="Arial" w:cs="Arial"/>
        </w:rPr>
        <w:t>P</w:t>
      </w:r>
      <w:r w:rsidR="00B85B7C" w:rsidRPr="00F921C6">
        <w:rPr>
          <w:rFonts w:ascii="Arial" w:hAnsi="Arial" w:cs="Arial"/>
        </w:rPr>
        <w:t>rogramme</w:t>
      </w:r>
      <w:proofErr w:type="spellEnd"/>
      <w:r w:rsidR="00B85B7C" w:rsidRPr="00F921C6">
        <w:rPr>
          <w:rFonts w:ascii="Arial" w:hAnsi="Arial" w:cs="Arial"/>
        </w:rPr>
        <w:t xml:space="preserve"> itself before the emergence of </w:t>
      </w:r>
      <w:r w:rsidR="00FE14A1" w:rsidRPr="00F921C6">
        <w:rPr>
          <w:rFonts w:ascii="Arial" w:hAnsi="Arial" w:cs="Arial"/>
        </w:rPr>
        <w:t xml:space="preserve">the </w:t>
      </w:r>
      <w:r w:rsidR="001D4AB3" w:rsidRPr="00F921C6">
        <w:rPr>
          <w:rFonts w:ascii="Arial" w:hAnsi="Arial" w:cs="Arial"/>
        </w:rPr>
        <w:t>COVID</w:t>
      </w:r>
      <w:r w:rsidR="00B85B7C" w:rsidRPr="00F921C6">
        <w:rPr>
          <w:rFonts w:ascii="Arial" w:hAnsi="Arial" w:cs="Arial"/>
        </w:rPr>
        <w:t>-19 pandemic</w:t>
      </w:r>
      <w:r w:rsidR="004833EA" w:rsidRPr="00F921C6">
        <w:rPr>
          <w:rFonts w:ascii="Arial" w:hAnsi="Arial" w:cs="Arial"/>
        </w:rPr>
        <w:t xml:space="preserve">. As result, there is a need to </w:t>
      </w:r>
      <w:r w:rsidR="00915BFA" w:rsidRPr="00F921C6">
        <w:rPr>
          <w:rFonts w:ascii="Arial" w:hAnsi="Arial" w:cs="Arial"/>
        </w:rPr>
        <w:t>expand networking initiatives to reach other</w:t>
      </w:r>
      <w:r w:rsidR="00915BFA" w:rsidRPr="00F921C6" w:rsidDel="00915BFA">
        <w:rPr>
          <w:rFonts w:ascii="Arial" w:hAnsi="Arial" w:cs="Arial"/>
        </w:rPr>
        <w:t xml:space="preserve"> </w:t>
      </w:r>
      <w:r w:rsidR="00B85B7C" w:rsidRPr="00F921C6">
        <w:rPr>
          <w:rFonts w:ascii="Arial" w:hAnsi="Arial" w:cs="Arial"/>
        </w:rPr>
        <w:t>policy thinkers and rese</w:t>
      </w:r>
      <w:r w:rsidRPr="00F921C6">
        <w:rPr>
          <w:rFonts w:ascii="Arial" w:hAnsi="Arial" w:cs="Arial"/>
        </w:rPr>
        <w:t>arche</w:t>
      </w:r>
      <w:r w:rsidR="00D5725A" w:rsidRPr="00F921C6">
        <w:rPr>
          <w:rFonts w:ascii="Arial" w:hAnsi="Arial" w:cs="Arial"/>
        </w:rPr>
        <w:t>r</w:t>
      </w:r>
      <w:r w:rsidRPr="00F921C6">
        <w:rPr>
          <w:rFonts w:ascii="Arial" w:hAnsi="Arial" w:cs="Arial"/>
        </w:rPr>
        <w:t xml:space="preserve">s across the continent. </w:t>
      </w:r>
      <w:r w:rsidR="00D5725A" w:rsidRPr="00F921C6">
        <w:rPr>
          <w:rFonts w:ascii="Arial" w:hAnsi="Arial" w:cs="Arial"/>
        </w:rPr>
        <w:t>Such initiative</w:t>
      </w:r>
      <w:r w:rsidR="00FE14A1" w:rsidRPr="00F921C6">
        <w:rPr>
          <w:rFonts w:ascii="Arial" w:hAnsi="Arial" w:cs="Arial"/>
        </w:rPr>
        <w:t>s</w:t>
      </w:r>
      <w:r w:rsidR="00D5725A" w:rsidRPr="00F921C6">
        <w:rPr>
          <w:rFonts w:ascii="Arial" w:hAnsi="Arial" w:cs="Arial"/>
        </w:rPr>
        <w:t xml:space="preserve"> could </w:t>
      </w:r>
      <w:r w:rsidR="004833EA" w:rsidRPr="00F921C6">
        <w:rPr>
          <w:rFonts w:ascii="Arial" w:hAnsi="Arial" w:cs="Arial"/>
        </w:rPr>
        <w:t>drive</w:t>
      </w:r>
      <w:r w:rsidR="00D5725A" w:rsidRPr="00F921C6">
        <w:rPr>
          <w:rFonts w:ascii="Arial" w:hAnsi="Arial" w:cs="Arial"/>
        </w:rPr>
        <w:t xml:space="preserve"> the </w:t>
      </w:r>
      <w:r w:rsidR="00B85B7C" w:rsidRPr="00F921C6">
        <w:rPr>
          <w:rFonts w:ascii="Arial" w:hAnsi="Arial" w:cs="Arial"/>
        </w:rPr>
        <w:t xml:space="preserve">coordination of </w:t>
      </w:r>
      <w:r w:rsidR="00D5725A" w:rsidRPr="00F921C6">
        <w:rPr>
          <w:rFonts w:ascii="Arial" w:hAnsi="Arial" w:cs="Arial"/>
        </w:rPr>
        <w:t xml:space="preserve">efforts to achieve </w:t>
      </w:r>
      <w:r w:rsidR="00B85B7C" w:rsidRPr="00F921C6">
        <w:rPr>
          <w:rFonts w:ascii="Arial" w:hAnsi="Arial" w:cs="Arial"/>
        </w:rPr>
        <w:t>the SDG</w:t>
      </w:r>
      <w:r w:rsidR="00D5725A" w:rsidRPr="00F921C6">
        <w:rPr>
          <w:rFonts w:ascii="Arial" w:hAnsi="Arial" w:cs="Arial"/>
        </w:rPr>
        <w:t>s</w:t>
      </w:r>
      <w:r w:rsidR="00B85B7C" w:rsidRPr="00F921C6">
        <w:rPr>
          <w:rFonts w:ascii="Arial" w:hAnsi="Arial" w:cs="Arial"/>
        </w:rPr>
        <w:t xml:space="preserve"> across the continent.</w:t>
      </w:r>
    </w:p>
    <w:p w14:paraId="4CD4C41B" w14:textId="77777777" w:rsidR="00B85B7C" w:rsidRPr="00F921C6" w:rsidRDefault="00B85B7C" w:rsidP="007B4DE4">
      <w:pPr>
        <w:autoSpaceDE w:val="0"/>
        <w:autoSpaceDN w:val="0"/>
        <w:adjustRightInd w:val="0"/>
        <w:spacing w:after="0" w:line="240" w:lineRule="auto"/>
        <w:jc w:val="both"/>
        <w:rPr>
          <w:rFonts w:ascii="Arial" w:eastAsia="Calibri" w:hAnsi="Arial" w:cs="Arial"/>
          <w:sz w:val="20"/>
          <w:szCs w:val="20"/>
          <w:lang w:eastAsia="en-GB"/>
        </w:rPr>
      </w:pPr>
    </w:p>
    <w:p w14:paraId="19741574" w14:textId="33A0D179" w:rsidR="00B85B7C" w:rsidRPr="00F921C6" w:rsidRDefault="00D5725A" w:rsidP="007B4DE4">
      <w:pPr>
        <w:pStyle w:val="NoSpacing"/>
        <w:spacing w:after="120"/>
        <w:jc w:val="both"/>
        <w:rPr>
          <w:rFonts w:ascii="Arial" w:hAnsi="Arial" w:cs="Arial"/>
        </w:rPr>
      </w:pPr>
      <w:r w:rsidRPr="00F921C6">
        <w:rPr>
          <w:rFonts w:ascii="Arial" w:hAnsi="Arial" w:cs="Arial"/>
        </w:rPr>
        <w:t xml:space="preserve">There were also </w:t>
      </w:r>
      <w:r w:rsidR="00B85B7C" w:rsidRPr="00F921C6">
        <w:rPr>
          <w:rFonts w:ascii="Arial" w:hAnsi="Arial" w:cs="Arial"/>
        </w:rPr>
        <w:t xml:space="preserve">unintended positive results for this </w:t>
      </w:r>
      <w:r w:rsidRPr="00F921C6">
        <w:rPr>
          <w:rFonts w:ascii="Arial" w:hAnsi="Arial" w:cs="Arial"/>
        </w:rPr>
        <w:t>O</w:t>
      </w:r>
      <w:r w:rsidR="00B85B7C" w:rsidRPr="00F921C6">
        <w:rPr>
          <w:rFonts w:ascii="Arial" w:hAnsi="Arial" w:cs="Arial"/>
        </w:rPr>
        <w:t>utcome</w:t>
      </w:r>
      <w:r w:rsidRPr="00F921C6">
        <w:rPr>
          <w:rFonts w:ascii="Arial" w:hAnsi="Arial" w:cs="Arial"/>
        </w:rPr>
        <w:t>.</w:t>
      </w:r>
    </w:p>
    <w:p w14:paraId="1567CE39" w14:textId="43877BBE" w:rsidR="00B85B7C" w:rsidRPr="00F921C6" w:rsidRDefault="00B85B7C" w:rsidP="007B4DE4">
      <w:pPr>
        <w:pStyle w:val="Default"/>
        <w:numPr>
          <w:ilvl w:val="0"/>
          <w:numId w:val="19"/>
        </w:numPr>
        <w:jc w:val="both"/>
        <w:rPr>
          <w:rFonts w:ascii="Arial" w:hAnsi="Arial" w:cs="Arial"/>
          <w:sz w:val="22"/>
          <w:szCs w:val="22"/>
        </w:rPr>
      </w:pPr>
      <w:r w:rsidRPr="00F921C6">
        <w:rPr>
          <w:rFonts w:ascii="Arial" w:hAnsi="Arial" w:cs="Arial"/>
          <w:sz w:val="22"/>
          <w:szCs w:val="22"/>
        </w:rPr>
        <w:t xml:space="preserve">The design of the </w:t>
      </w:r>
      <w:r w:rsidR="004833EA" w:rsidRPr="00F921C6">
        <w:rPr>
          <w:rFonts w:ascii="Arial" w:hAnsi="Arial" w:cs="Arial"/>
          <w:sz w:val="22"/>
          <w:szCs w:val="22"/>
        </w:rPr>
        <w:t xml:space="preserve">Lake Chad </w:t>
      </w:r>
      <w:r w:rsidRPr="00F921C6">
        <w:rPr>
          <w:rFonts w:ascii="Arial" w:hAnsi="Arial" w:cs="Arial"/>
          <w:sz w:val="22"/>
          <w:szCs w:val="22"/>
        </w:rPr>
        <w:t>RSF</w:t>
      </w:r>
      <w:r w:rsidR="00D5725A" w:rsidRPr="00F921C6">
        <w:rPr>
          <w:rFonts w:ascii="Arial" w:hAnsi="Arial" w:cs="Arial"/>
        </w:rPr>
        <w:t xml:space="preserve"> </w:t>
      </w:r>
      <w:r w:rsidR="004833EA" w:rsidRPr="00F921C6">
        <w:rPr>
          <w:rFonts w:ascii="Arial" w:hAnsi="Arial" w:cs="Arial"/>
          <w:sz w:val="22"/>
          <w:szCs w:val="22"/>
        </w:rPr>
        <w:t xml:space="preserve">project </w:t>
      </w:r>
      <w:r w:rsidRPr="00F921C6">
        <w:rPr>
          <w:rFonts w:ascii="Arial" w:hAnsi="Arial" w:cs="Arial"/>
          <w:sz w:val="22"/>
          <w:szCs w:val="22"/>
        </w:rPr>
        <w:t xml:space="preserve">has </w:t>
      </w:r>
      <w:r w:rsidR="004833EA" w:rsidRPr="00F921C6">
        <w:rPr>
          <w:rFonts w:ascii="Arial" w:hAnsi="Arial" w:cs="Arial"/>
          <w:sz w:val="22"/>
          <w:szCs w:val="22"/>
        </w:rPr>
        <w:t xml:space="preserve">significantly </w:t>
      </w:r>
      <w:r w:rsidRPr="00F921C6">
        <w:rPr>
          <w:rFonts w:ascii="Arial" w:hAnsi="Arial" w:cs="Arial"/>
          <w:sz w:val="22"/>
          <w:szCs w:val="22"/>
        </w:rPr>
        <w:t xml:space="preserve">influenced the establishment of the </w:t>
      </w:r>
      <w:proofErr w:type="spellStart"/>
      <w:r w:rsidRPr="00F921C6">
        <w:rPr>
          <w:rFonts w:ascii="Arial" w:hAnsi="Arial" w:cs="Arial"/>
          <w:sz w:val="22"/>
          <w:szCs w:val="22"/>
        </w:rPr>
        <w:t>Liptako</w:t>
      </w:r>
      <w:proofErr w:type="spellEnd"/>
      <w:r w:rsidR="004833EA" w:rsidRPr="00F921C6">
        <w:rPr>
          <w:rFonts w:ascii="Arial" w:hAnsi="Arial" w:cs="Arial"/>
          <w:sz w:val="22"/>
          <w:szCs w:val="22"/>
        </w:rPr>
        <w:t xml:space="preserve"> </w:t>
      </w:r>
      <w:proofErr w:type="spellStart"/>
      <w:r w:rsidR="006F72F3" w:rsidRPr="00F921C6">
        <w:rPr>
          <w:rFonts w:ascii="Arial" w:hAnsi="Arial" w:cs="Arial"/>
          <w:sz w:val="22"/>
          <w:szCs w:val="22"/>
        </w:rPr>
        <w:t>Gourma</w:t>
      </w:r>
      <w:proofErr w:type="spellEnd"/>
      <w:r w:rsidRPr="00F921C6">
        <w:rPr>
          <w:rFonts w:ascii="Arial" w:hAnsi="Arial" w:cs="Arial"/>
          <w:sz w:val="22"/>
          <w:szCs w:val="22"/>
        </w:rPr>
        <w:t xml:space="preserve"> Authority</w:t>
      </w:r>
      <w:r w:rsidR="00D5725A" w:rsidRPr="00F921C6">
        <w:rPr>
          <w:rFonts w:ascii="Arial" w:hAnsi="Arial" w:cs="Arial"/>
          <w:sz w:val="22"/>
          <w:szCs w:val="22"/>
        </w:rPr>
        <w:t>,</w:t>
      </w:r>
      <w:r w:rsidRPr="00F921C6">
        <w:rPr>
          <w:rFonts w:ascii="Arial" w:hAnsi="Arial" w:cs="Arial"/>
          <w:sz w:val="22"/>
          <w:szCs w:val="22"/>
        </w:rPr>
        <w:t xml:space="preserve"> which </w:t>
      </w:r>
      <w:r w:rsidR="00D5725A" w:rsidRPr="00F921C6">
        <w:rPr>
          <w:rFonts w:ascii="Arial" w:hAnsi="Arial" w:cs="Arial"/>
          <w:sz w:val="22"/>
          <w:szCs w:val="22"/>
        </w:rPr>
        <w:t xml:space="preserve">has adopted </w:t>
      </w:r>
      <w:r w:rsidRPr="00F921C6">
        <w:rPr>
          <w:rFonts w:ascii="Arial" w:hAnsi="Arial" w:cs="Arial"/>
          <w:sz w:val="22"/>
          <w:szCs w:val="22"/>
        </w:rPr>
        <w:t>similar approaches and strategies</w:t>
      </w:r>
      <w:r w:rsidR="004833EA" w:rsidRPr="00F921C6">
        <w:rPr>
          <w:rFonts w:ascii="Arial" w:hAnsi="Arial" w:cs="Arial"/>
          <w:sz w:val="22"/>
          <w:szCs w:val="22"/>
        </w:rPr>
        <w:t xml:space="preserve"> for implementation</w:t>
      </w:r>
      <w:r w:rsidRPr="00F921C6">
        <w:rPr>
          <w:rFonts w:ascii="Arial" w:hAnsi="Arial" w:cs="Arial"/>
          <w:sz w:val="22"/>
          <w:szCs w:val="22"/>
        </w:rPr>
        <w:t xml:space="preserve">. </w:t>
      </w:r>
      <w:r w:rsidR="0068490A" w:rsidRPr="00F921C6">
        <w:rPr>
          <w:rFonts w:ascii="Arial" w:hAnsi="Arial" w:cs="Arial"/>
          <w:sz w:val="22"/>
          <w:szCs w:val="22"/>
        </w:rPr>
        <w:t xml:space="preserve">The </w:t>
      </w:r>
      <w:proofErr w:type="spellStart"/>
      <w:r w:rsidRPr="00F921C6">
        <w:rPr>
          <w:rFonts w:ascii="Arial" w:hAnsi="Arial" w:cs="Arial"/>
          <w:sz w:val="22"/>
          <w:szCs w:val="22"/>
        </w:rPr>
        <w:t>Liptako</w:t>
      </w:r>
      <w:proofErr w:type="spellEnd"/>
      <w:r w:rsidR="004833EA" w:rsidRPr="00F921C6">
        <w:rPr>
          <w:rFonts w:ascii="Arial" w:hAnsi="Arial" w:cs="Arial"/>
          <w:sz w:val="22"/>
          <w:szCs w:val="22"/>
        </w:rPr>
        <w:t xml:space="preserve"> </w:t>
      </w:r>
      <w:proofErr w:type="spellStart"/>
      <w:r w:rsidRPr="00F921C6">
        <w:rPr>
          <w:rFonts w:ascii="Arial" w:hAnsi="Arial" w:cs="Arial"/>
          <w:sz w:val="22"/>
          <w:szCs w:val="22"/>
        </w:rPr>
        <w:t>Gou</w:t>
      </w:r>
      <w:r w:rsidR="006F72F3" w:rsidRPr="00F921C6">
        <w:rPr>
          <w:rFonts w:ascii="Arial" w:hAnsi="Arial" w:cs="Arial"/>
          <w:sz w:val="22"/>
          <w:szCs w:val="22"/>
        </w:rPr>
        <w:t>r</w:t>
      </w:r>
      <w:r w:rsidRPr="00F921C6">
        <w:rPr>
          <w:rFonts w:ascii="Arial" w:hAnsi="Arial" w:cs="Arial"/>
          <w:sz w:val="22"/>
          <w:szCs w:val="22"/>
        </w:rPr>
        <w:t>ma</w:t>
      </w:r>
      <w:proofErr w:type="spellEnd"/>
      <w:r w:rsidRPr="00F921C6">
        <w:rPr>
          <w:rFonts w:ascii="Arial" w:hAnsi="Arial" w:cs="Arial"/>
          <w:sz w:val="22"/>
          <w:szCs w:val="22"/>
        </w:rPr>
        <w:t xml:space="preserve"> </w:t>
      </w:r>
      <w:r w:rsidR="0068490A" w:rsidRPr="00F921C6">
        <w:rPr>
          <w:rFonts w:ascii="Arial" w:hAnsi="Arial" w:cs="Arial"/>
          <w:sz w:val="22"/>
          <w:szCs w:val="22"/>
        </w:rPr>
        <w:t xml:space="preserve">project was </w:t>
      </w:r>
      <w:r w:rsidRPr="00F921C6">
        <w:rPr>
          <w:rFonts w:ascii="Arial" w:hAnsi="Arial" w:cs="Arial"/>
          <w:sz w:val="22"/>
          <w:szCs w:val="22"/>
        </w:rPr>
        <w:t xml:space="preserve">formulated </w:t>
      </w:r>
      <w:r w:rsidR="0068490A" w:rsidRPr="00F921C6">
        <w:rPr>
          <w:rFonts w:ascii="Arial" w:hAnsi="Arial" w:cs="Arial"/>
          <w:i/>
          <w:iCs/>
          <w:sz w:val="22"/>
          <w:szCs w:val="22"/>
        </w:rPr>
        <w:t>in situ</w:t>
      </w:r>
      <w:r w:rsidR="0068490A" w:rsidRPr="00F921C6">
        <w:rPr>
          <w:rFonts w:ascii="Arial" w:hAnsi="Arial" w:cs="Arial"/>
          <w:sz w:val="22"/>
          <w:szCs w:val="22"/>
        </w:rPr>
        <w:t xml:space="preserve"> </w:t>
      </w:r>
      <w:r w:rsidRPr="00F921C6">
        <w:rPr>
          <w:rFonts w:ascii="Arial" w:hAnsi="Arial" w:cs="Arial"/>
          <w:sz w:val="22"/>
          <w:szCs w:val="22"/>
        </w:rPr>
        <w:t xml:space="preserve">by </w:t>
      </w:r>
      <w:r w:rsidR="0068490A" w:rsidRPr="00F921C6">
        <w:rPr>
          <w:rFonts w:ascii="Arial" w:hAnsi="Arial" w:cs="Arial"/>
          <w:sz w:val="22"/>
          <w:szCs w:val="22"/>
        </w:rPr>
        <w:t xml:space="preserve">United Nations </w:t>
      </w:r>
      <w:r w:rsidRPr="00F921C6">
        <w:rPr>
          <w:rFonts w:ascii="Arial" w:hAnsi="Arial" w:cs="Arial"/>
          <w:sz w:val="22"/>
          <w:szCs w:val="22"/>
        </w:rPr>
        <w:t xml:space="preserve">participating partners </w:t>
      </w:r>
      <w:r w:rsidR="0068490A" w:rsidRPr="00F921C6">
        <w:rPr>
          <w:rFonts w:ascii="Arial" w:hAnsi="Arial" w:cs="Arial"/>
          <w:sz w:val="22"/>
          <w:szCs w:val="22"/>
        </w:rPr>
        <w:t xml:space="preserve">in response </w:t>
      </w:r>
      <w:r w:rsidRPr="00F921C6">
        <w:rPr>
          <w:rFonts w:ascii="Arial" w:hAnsi="Arial" w:cs="Arial"/>
          <w:sz w:val="22"/>
          <w:szCs w:val="22"/>
        </w:rPr>
        <w:t xml:space="preserve">to a request </w:t>
      </w:r>
      <w:r w:rsidR="0068490A" w:rsidRPr="00F921C6">
        <w:rPr>
          <w:rFonts w:ascii="Arial" w:hAnsi="Arial" w:cs="Arial"/>
          <w:sz w:val="22"/>
          <w:szCs w:val="22"/>
        </w:rPr>
        <w:t xml:space="preserve">from </w:t>
      </w:r>
      <w:r w:rsidRPr="00F921C6">
        <w:rPr>
          <w:rFonts w:ascii="Arial" w:hAnsi="Arial" w:cs="Arial"/>
          <w:sz w:val="22"/>
          <w:szCs w:val="22"/>
        </w:rPr>
        <w:t xml:space="preserve">a subregional institution to </w:t>
      </w:r>
      <w:r w:rsidR="0068490A" w:rsidRPr="00F921C6">
        <w:rPr>
          <w:rFonts w:ascii="Arial" w:hAnsi="Arial" w:cs="Arial"/>
          <w:sz w:val="22"/>
          <w:szCs w:val="22"/>
        </w:rPr>
        <w:t xml:space="preserve">assist in </w:t>
      </w:r>
      <w:r w:rsidR="009E15D5" w:rsidRPr="00F921C6">
        <w:rPr>
          <w:rFonts w:ascii="Arial" w:hAnsi="Arial" w:cs="Arial"/>
          <w:sz w:val="22"/>
          <w:szCs w:val="22"/>
        </w:rPr>
        <w:t>fulfilling</w:t>
      </w:r>
      <w:r w:rsidRPr="00F921C6">
        <w:rPr>
          <w:rFonts w:ascii="Arial" w:hAnsi="Arial" w:cs="Arial"/>
          <w:sz w:val="22"/>
          <w:szCs w:val="22"/>
        </w:rPr>
        <w:t xml:space="preserve"> its mandate</w:t>
      </w:r>
      <w:r w:rsidR="0068490A" w:rsidRPr="00F921C6">
        <w:rPr>
          <w:rFonts w:ascii="Arial" w:hAnsi="Arial" w:cs="Arial"/>
          <w:sz w:val="22"/>
          <w:szCs w:val="22"/>
        </w:rPr>
        <w:t>.</w:t>
      </w:r>
    </w:p>
    <w:p w14:paraId="4A5F1455" w14:textId="3FA30755" w:rsidR="00B85B7C" w:rsidRPr="00F921C6" w:rsidRDefault="00B85B7C" w:rsidP="007B4DE4">
      <w:pPr>
        <w:pStyle w:val="NoSpacing"/>
        <w:spacing w:before="200" w:after="200"/>
        <w:jc w:val="both"/>
        <w:rPr>
          <w:rFonts w:ascii="Arial" w:hAnsi="Arial" w:cs="Arial"/>
        </w:rPr>
      </w:pPr>
      <w:r w:rsidRPr="00F921C6">
        <w:rPr>
          <w:rFonts w:ascii="Arial" w:hAnsi="Arial" w:cs="Arial"/>
        </w:rPr>
        <w:t xml:space="preserve">There were no unintended negative results recorded during the review period for </w:t>
      </w:r>
      <w:r w:rsidR="0068490A" w:rsidRPr="00F921C6">
        <w:rPr>
          <w:rFonts w:ascii="Arial" w:hAnsi="Arial" w:cs="Arial"/>
        </w:rPr>
        <w:t>O</w:t>
      </w:r>
      <w:r w:rsidRPr="00F921C6">
        <w:rPr>
          <w:rFonts w:ascii="Arial" w:hAnsi="Arial" w:cs="Arial"/>
        </w:rPr>
        <w:t>utcome 3.</w:t>
      </w:r>
    </w:p>
    <w:p w14:paraId="3C9BE07D" w14:textId="6C5D2384" w:rsidR="003F6D09" w:rsidRPr="00F921C6" w:rsidRDefault="004D4E5C" w:rsidP="001D361F">
      <w:pPr>
        <w:pStyle w:val="Heading3"/>
      </w:pPr>
      <w:bookmarkStart w:id="83" w:name="_Toc68010826"/>
      <w:r w:rsidRPr="00F921C6">
        <w:t xml:space="preserve">Targeting of vulnerable, </w:t>
      </w:r>
      <w:proofErr w:type="gramStart"/>
      <w:r w:rsidR="006A3F37" w:rsidRPr="00F921C6">
        <w:t>marginali</w:t>
      </w:r>
      <w:r w:rsidR="00904444" w:rsidRPr="00F921C6">
        <w:t>z</w:t>
      </w:r>
      <w:r w:rsidR="006A3F37" w:rsidRPr="00F921C6">
        <w:t>ed</w:t>
      </w:r>
      <w:proofErr w:type="gramEnd"/>
      <w:r w:rsidR="006A3F37" w:rsidRPr="00F921C6">
        <w:t xml:space="preserve"> </w:t>
      </w:r>
      <w:r w:rsidRPr="00F921C6">
        <w:t>and other disadvantaged groups during implementation</w:t>
      </w:r>
      <w:bookmarkEnd w:id="83"/>
    </w:p>
    <w:p w14:paraId="42FFEC8F" w14:textId="79DAB388" w:rsidR="00A364EF" w:rsidRPr="00F921C6" w:rsidRDefault="0068490A" w:rsidP="007B4DE4">
      <w:pPr>
        <w:pStyle w:val="NoSpacing"/>
        <w:jc w:val="both"/>
        <w:rPr>
          <w:rFonts w:ascii="Arial" w:hAnsi="Arial" w:cs="Arial"/>
        </w:rPr>
      </w:pPr>
      <w:r w:rsidRPr="00F921C6">
        <w:rPr>
          <w:rFonts w:ascii="Arial" w:hAnsi="Arial" w:cs="Arial"/>
        </w:rPr>
        <w:t>Approximately 54 </w:t>
      </w:r>
      <w:r w:rsidR="003F6D09" w:rsidRPr="00F921C6">
        <w:rPr>
          <w:rFonts w:ascii="Arial" w:hAnsi="Arial" w:cs="Arial"/>
        </w:rPr>
        <w:t>percent</w:t>
      </w:r>
      <w:r w:rsidR="00A364EF" w:rsidRPr="00F921C6">
        <w:rPr>
          <w:rFonts w:ascii="Arial" w:hAnsi="Arial" w:cs="Arial"/>
        </w:rPr>
        <w:t xml:space="preserve"> </w:t>
      </w:r>
      <w:r w:rsidR="003F6D09" w:rsidRPr="00F921C6">
        <w:rPr>
          <w:rFonts w:ascii="Arial" w:hAnsi="Arial" w:cs="Arial"/>
        </w:rPr>
        <w:t xml:space="preserve">of respondents interviewed </w:t>
      </w:r>
      <w:r w:rsidRPr="00F921C6">
        <w:rPr>
          <w:rFonts w:ascii="Arial" w:hAnsi="Arial" w:cs="Arial"/>
        </w:rPr>
        <w:t xml:space="preserve">felt </w:t>
      </w:r>
      <w:r w:rsidR="00A364EF" w:rsidRPr="00F921C6">
        <w:rPr>
          <w:rFonts w:ascii="Arial" w:hAnsi="Arial" w:cs="Arial"/>
        </w:rPr>
        <w:t xml:space="preserve">that vulnerable groups such as women, minorities and PWDs were well targeted in </w:t>
      </w:r>
      <w:proofErr w:type="gramStart"/>
      <w:r w:rsidR="00A364EF" w:rsidRPr="00F921C6">
        <w:rPr>
          <w:rFonts w:ascii="Arial" w:hAnsi="Arial" w:cs="Arial"/>
        </w:rPr>
        <w:t>a number of</w:t>
      </w:r>
      <w:proofErr w:type="gramEnd"/>
      <w:r w:rsidR="00A364EF" w:rsidRPr="00F921C6">
        <w:rPr>
          <w:rFonts w:ascii="Arial" w:hAnsi="Arial" w:cs="Arial"/>
        </w:rPr>
        <w:t xml:space="preserve"> regional interventions</w:t>
      </w:r>
      <w:r w:rsidRPr="00F921C6">
        <w:rPr>
          <w:rFonts w:ascii="Arial" w:hAnsi="Arial" w:cs="Arial"/>
        </w:rPr>
        <w:t>,</w:t>
      </w:r>
      <w:r w:rsidR="00A364EF" w:rsidRPr="00F921C6">
        <w:rPr>
          <w:rFonts w:ascii="Arial" w:hAnsi="Arial" w:cs="Arial"/>
        </w:rPr>
        <w:t xml:space="preserve"> further confirming the MTE analysis</w:t>
      </w:r>
      <w:r w:rsidRPr="00F921C6">
        <w:rPr>
          <w:rFonts w:ascii="Arial" w:hAnsi="Arial" w:cs="Arial"/>
        </w:rPr>
        <w:t>,</w:t>
      </w:r>
      <w:r w:rsidR="00A364EF" w:rsidRPr="00F921C6">
        <w:rPr>
          <w:rFonts w:ascii="Arial" w:hAnsi="Arial" w:cs="Arial"/>
        </w:rPr>
        <w:t xml:space="preserve"> </w:t>
      </w:r>
      <w:r w:rsidR="003F6D09" w:rsidRPr="00F921C6">
        <w:rPr>
          <w:rFonts w:ascii="Arial" w:hAnsi="Arial" w:cs="Arial"/>
        </w:rPr>
        <w:t xml:space="preserve">as illustrated in </w:t>
      </w:r>
      <w:r w:rsidR="007306FF" w:rsidRPr="00F921C6">
        <w:rPr>
          <w:rFonts w:ascii="Arial" w:hAnsi="Arial" w:cs="Arial"/>
          <w:bCs/>
          <w:iCs/>
        </w:rPr>
        <w:t>f</w:t>
      </w:r>
      <w:r w:rsidR="00A364EF" w:rsidRPr="00F921C6">
        <w:rPr>
          <w:rFonts w:ascii="Arial" w:hAnsi="Arial" w:cs="Arial"/>
          <w:bCs/>
          <w:iCs/>
        </w:rPr>
        <w:t xml:space="preserve">igure </w:t>
      </w:r>
      <w:r w:rsidR="004833EA" w:rsidRPr="00F921C6">
        <w:rPr>
          <w:rFonts w:ascii="Arial" w:hAnsi="Arial" w:cs="Arial"/>
          <w:bCs/>
          <w:iCs/>
        </w:rPr>
        <w:t>IV</w:t>
      </w:r>
      <w:r w:rsidR="00A364EF" w:rsidRPr="00F921C6">
        <w:rPr>
          <w:rFonts w:ascii="Arial" w:hAnsi="Arial" w:cs="Arial"/>
          <w:iCs/>
        </w:rPr>
        <w:t>.</w:t>
      </w:r>
      <w:r w:rsidR="000306E0" w:rsidRPr="00F921C6">
        <w:rPr>
          <w:rFonts w:ascii="Arial" w:hAnsi="Arial" w:cs="Arial"/>
        </w:rPr>
        <w:t xml:space="preserve"> </w:t>
      </w:r>
    </w:p>
    <w:p w14:paraId="6F22F8EC" w14:textId="77777777" w:rsidR="00AB1525" w:rsidRPr="00F921C6" w:rsidRDefault="00AB1525" w:rsidP="00A364EF">
      <w:pPr>
        <w:pStyle w:val="NoSpacing"/>
        <w:jc w:val="both"/>
        <w:rPr>
          <w:rFonts w:ascii="Arial" w:hAnsi="Arial" w:cs="Arial"/>
        </w:rPr>
      </w:pPr>
    </w:p>
    <w:p w14:paraId="2BB460CF" w14:textId="1A09801D" w:rsidR="00AB1525" w:rsidRPr="00F921C6" w:rsidRDefault="00AB1525" w:rsidP="00AB1525">
      <w:pPr>
        <w:pStyle w:val="Caption"/>
        <w:rPr>
          <w:rFonts w:ascii="Arial" w:hAnsi="Arial" w:cs="Arial"/>
          <w:sz w:val="20"/>
          <w:szCs w:val="20"/>
        </w:rPr>
      </w:pPr>
      <w:bookmarkStart w:id="84" w:name="_Toc68010617"/>
      <w:r w:rsidRPr="00F921C6">
        <w:rPr>
          <w:rFonts w:ascii="Arial" w:hAnsi="Arial" w:cs="Arial"/>
          <w:sz w:val="20"/>
          <w:szCs w:val="20"/>
        </w:rPr>
        <w:t xml:space="preserve">Figure </w:t>
      </w:r>
      <w:r w:rsidR="00A5744C" w:rsidRPr="00F921C6">
        <w:rPr>
          <w:rFonts w:ascii="Arial" w:hAnsi="Arial" w:cs="Arial"/>
          <w:sz w:val="20"/>
          <w:szCs w:val="20"/>
        </w:rPr>
        <w:fldChar w:fldCharType="begin"/>
      </w:r>
      <w:r w:rsidR="00A5744C" w:rsidRPr="00F921C6">
        <w:rPr>
          <w:rFonts w:ascii="Arial" w:hAnsi="Arial" w:cs="Arial"/>
          <w:sz w:val="20"/>
          <w:szCs w:val="20"/>
        </w:rPr>
        <w:instrText xml:space="preserve"> SEQ Figure \* ROMAN </w:instrText>
      </w:r>
      <w:r w:rsidR="00A5744C" w:rsidRPr="00F921C6">
        <w:rPr>
          <w:rFonts w:ascii="Arial" w:hAnsi="Arial" w:cs="Arial"/>
          <w:sz w:val="20"/>
          <w:szCs w:val="20"/>
        </w:rPr>
        <w:fldChar w:fldCharType="separate"/>
      </w:r>
      <w:r w:rsidR="00A5744C" w:rsidRPr="00F921C6">
        <w:rPr>
          <w:rFonts w:ascii="Arial" w:hAnsi="Arial" w:cs="Arial"/>
          <w:sz w:val="20"/>
          <w:szCs w:val="20"/>
        </w:rPr>
        <w:t>IV</w:t>
      </w:r>
      <w:r w:rsidR="00A5744C" w:rsidRPr="00F921C6">
        <w:rPr>
          <w:rFonts w:ascii="Arial" w:hAnsi="Arial" w:cs="Arial"/>
          <w:sz w:val="20"/>
          <w:szCs w:val="20"/>
        </w:rPr>
        <w:fldChar w:fldCharType="end"/>
      </w:r>
      <w:r w:rsidR="0068490A" w:rsidRPr="00F921C6">
        <w:rPr>
          <w:rFonts w:ascii="Arial" w:hAnsi="Arial" w:cs="Arial"/>
          <w:sz w:val="20"/>
          <w:szCs w:val="20"/>
        </w:rPr>
        <w:t>.</w:t>
      </w:r>
      <w:r w:rsidRPr="00F921C6">
        <w:rPr>
          <w:rFonts w:ascii="Arial" w:hAnsi="Arial" w:cs="Arial"/>
          <w:sz w:val="20"/>
          <w:szCs w:val="20"/>
        </w:rPr>
        <w:t xml:space="preserve"> Extent to which vulnerable groups are targeted</w:t>
      </w:r>
      <w:bookmarkEnd w:id="84"/>
    </w:p>
    <w:p w14:paraId="41F2AE68" w14:textId="7C0A07F1" w:rsidR="00A364EF" w:rsidRPr="00F921C6" w:rsidRDefault="00647E68" w:rsidP="00A364EF">
      <w:pPr>
        <w:pStyle w:val="NoSpacing"/>
        <w:jc w:val="both"/>
        <w:rPr>
          <w:rFonts w:ascii="Arial" w:hAnsi="Arial" w:cs="Arial"/>
        </w:rPr>
      </w:pPr>
      <w:r w:rsidRPr="00647E68">
        <w:rPr>
          <w:rFonts w:ascii="Arial" w:hAnsi="Arial" w:cs="Arial"/>
        </w:rPr>
        <w:drawing>
          <wp:inline distT="0" distB="0" distL="0" distR="0" wp14:anchorId="27DFA169" wp14:editId="352C994E">
            <wp:extent cx="5731510" cy="2822575"/>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2822575"/>
                    </a:xfrm>
                    <a:prstGeom prst="rect">
                      <a:avLst/>
                    </a:prstGeom>
                  </pic:spPr>
                </pic:pic>
              </a:graphicData>
            </a:graphic>
          </wp:inline>
        </w:drawing>
      </w:r>
    </w:p>
    <w:p w14:paraId="0FC0FC53" w14:textId="77777777" w:rsidR="00C024C9" w:rsidRPr="00F921C6" w:rsidRDefault="00C024C9" w:rsidP="00C024C9">
      <w:pPr>
        <w:spacing w:after="0" w:line="240" w:lineRule="auto"/>
        <w:rPr>
          <w:rFonts w:ascii="Arial" w:hAnsi="Arial" w:cs="Arial"/>
        </w:rPr>
      </w:pPr>
      <w:r w:rsidRPr="00F921C6">
        <w:rPr>
          <w:rFonts w:ascii="Arial" w:eastAsia="Times New Roman" w:hAnsi="Arial" w:cs="Arial"/>
          <w:color w:val="000000"/>
          <w:sz w:val="18"/>
          <w:szCs w:val="18"/>
        </w:rPr>
        <w:t>Source: Author.</w:t>
      </w:r>
    </w:p>
    <w:p w14:paraId="6DDD19FF" w14:textId="77777777" w:rsidR="00A364EF" w:rsidRPr="00F921C6" w:rsidRDefault="00A364EF" w:rsidP="00A364EF">
      <w:pPr>
        <w:pStyle w:val="NoSpacing"/>
        <w:jc w:val="both"/>
        <w:rPr>
          <w:rFonts w:ascii="Arial" w:hAnsi="Arial" w:cs="Arial"/>
        </w:rPr>
      </w:pPr>
    </w:p>
    <w:p w14:paraId="563B39C8" w14:textId="04B1BA5D" w:rsidR="00A364EF" w:rsidRPr="00F921C6" w:rsidRDefault="00A364EF" w:rsidP="00A364EF">
      <w:pPr>
        <w:pStyle w:val="NoSpacing"/>
        <w:jc w:val="both"/>
        <w:rPr>
          <w:rFonts w:ascii="Arial" w:hAnsi="Arial" w:cs="Arial"/>
        </w:rPr>
      </w:pPr>
      <w:r w:rsidRPr="00F921C6">
        <w:rPr>
          <w:rFonts w:ascii="Arial" w:hAnsi="Arial" w:cs="Arial"/>
        </w:rPr>
        <w:t xml:space="preserve">It was clear that all project interventions </w:t>
      </w:r>
      <w:r w:rsidR="00E80AAF" w:rsidRPr="00F921C6">
        <w:rPr>
          <w:rFonts w:ascii="Arial" w:hAnsi="Arial" w:cs="Arial"/>
        </w:rPr>
        <w:t xml:space="preserve">attempted </w:t>
      </w:r>
      <w:r w:rsidRPr="00F921C6">
        <w:rPr>
          <w:rFonts w:ascii="Arial" w:hAnsi="Arial" w:cs="Arial"/>
        </w:rPr>
        <w:t xml:space="preserve">to </w:t>
      </w:r>
      <w:r w:rsidR="00E80AAF" w:rsidRPr="00F921C6">
        <w:rPr>
          <w:rFonts w:ascii="Arial" w:hAnsi="Arial" w:cs="Arial"/>
        </w:rPr>
        <w:t>prioritize</w:t>
      </w:r>
      <w:r w:rsidR="006A3F37" w:rsidRPr="00F921C6">
        <w:rPr>
          <w:rFonts w:ascii="Arial" w:hAnsi="Arial" w:cs="Arial"/>
        </w:rPr>
        <w:t xml:space="preserve"> </w:t>
      </w:r>
      <w:r w:rsidRPr="00F921C6">
        <w:rPr>
          <w:rFonts w:ascii="Arial" w:hAnsi="Arial" w:cs="Arial"/>
        </w:rPr>
        <w:t>countries facing conflict</w:t>
      </w:r>
      <w:r w:rsidR="00E80AAF" w:rsidRPr="00F921C6">
        <w:rPr>
          <w:rFonts w:ascii="Arial" w:hAnsi="Arial" w:cs="Arial"/>
        </w:rPr>
        <w:t xml:space="preserve">, such as </w:t>
      </w:r>
      <w:r w:rsidR="00686A9F" w:rsidRPr="00F921C6">
        <w:rPr>
          <w:rFonts w:ascii="Arial" w:hAnsi="Arial" w:cs="Arial"/>
        </w:rPr>
        <w:t xml:space="preserve">the Central African Republic, </w:t>
      </w:r>
      <w:r w:rsidRPr="00F921C6">
        <w:rPr>
          <w:rFonts w:ascii="Arial" w:hAnsi="Arial" w:cs="Arial"/>
        </w:rPr>
        <w:t xml:space="preserve">Mali, </w:t>
      </w:r>
      <w:proofErr w:type="gramStart"/>
      <w:r w:rsidRPr="00F921C6">
        <w:rPr>
          <w:rFonts w:ascii="Arial" w:hAnsi="Arial" w:cs="Arial"/>
        </w:rPr>
        <w:t>Somalia</w:t>
      </w:r>
      <w:proofErr w:type="gramEnd"/>
      <w:r w:rsidR="00686A9F" w:rsidRPr="00F921C6">
        <w:rPr>
          <w:rFonts w:ascii="Arial" w:hAnsi="Arial" w:cs="Arial"/>
        </w:rPr>
        <w:t xml:space="preserve"> and</w:t>
      </w:r>
      <w:r w:rsidRPr="00F921C6">
        <w:rPr>
          <w:rFonts w:ascii="Arial" w:hAnsi="Arial" w:cs="Arial"/>
        </w:rPr>
        <w:t xml:space="preserve"> South Sudan.</w:t>
      </w:r>
      <w:r w:rsidR="000306E0" w:rsidRPr="00F921C6">
        <w:rPr>
          <w:rFonts w:ascii="Arial" w:hAnsi="Arial" w:cs="Arial"/>
        </w:rPr>
        <w:t xml:space="preserve"> </w:t>
      </w:r>
      <w:r w:rsidRPr="00F921C6">
        <w:rPr>
          <w:rFonts w:ascii="Arial" w:hAnsi="Arial" w:cs="Arial"/>
        </w:rPr>
        <w:t xml:space="preserve">Indigenous communities of the Lake Chad </w:t>
      </w:r>
      <w:proofErr w:type="gramStart"/>
      <w:r w:rsidRPr="00F921C6">
        <w:rPr>
          <w:rFonts w:ascii="Arial" w:hAnsi="Arial" w:cs="Arial"/>
        </w:rPr>
        <w:t>islands</w:t>
      </w:r>
      <w:proofErr w:type="gramEnd"/>
      <w:r w:rsidR="00E80AAF" w:rsidRPr="00F921C6">
        <w:rPr>
          <w:rFonts w:ascii="Arial" w:hAnsi="Arial" w:cs="Arial"/>
        </w:rPr>
        <w:t xml:space="preserve"> and </w:t>
      </w:r>
      <w:r w:rsidRPr="00F921C6">
        <w:rPr>
          <w:rFonts w:ascii="Arial" w:hAnsi="Arial" w:cs="Arial"/>
        </w:rPr>
        <w:t>the</w:t>
      </w:r>
      <w:r w:rsidR="004D4E5C" w:rsidRPr="00F921C6">
        <w:rPr>
          <w:rFonts w:ascii="Arial" w:hAnsi="Arial" w:cs="Arial"/>
        </w:rPr>
        <w:t xml:space="preserve"> </w:t>
      </w:r>
      <w:r w:rsidR="00A37B5B" w:rsidRPr="00F921C6">
        <w:rPr>
          <w:rFonts w:ascii="Arial" w:hAnsi="Arial" w:cs="Arial"/>
        </w:rPr>
        <w:t>P</w:t>
      </w:r>
      <w:r w:rsidRPr="00F921C6">
        <w:rPr>
          <w:rFonts w:ascii="Arial" w:hAnsi="Arial" w:cs="Arial"/>
        </w:rPr>
        <w:t>ygm</w:t>
      </w:r>
      <w:r w:rsidR="00E80AAF" w:rsidRPr="00F921C6">
        <w:rPr>
          <w:rFonts w:ascii="Arial" w:hAnsi="Arial" w:cs="Arial"/>
        </w:rPr>
        <w:t>ie</w:t>
      </w:r>
      <w:r w:rsidRPr="00F921C6">
        <w:rPr>
          <w:rFonts w:ascii="Arial" w:hAnsi="Arial" w:cs="Arial"/>
        </w:rPr>
        <w:t xml:space="preserve">s of the Congo </w:t>
      </w:r>
      <w:r w:rsidR="00A37B5B" w:rsidRPr="00F921C6">
        <w:rPr>
          <w:rFonts w:ascii="Arial" w:hAnsi="Arial" w:cs="Arial"/>
        </w:rPr>
        <w:t>b</w:t>
      </w:r>
      <w:r w:rsidR="00E80AAF" w:rsidRPr="00F921C6">
        <w:rPr>
          <w:rFonts w:ascii="Arial" w:hAnsi="Arial" w:cs="Arial"/>
        </w:rPr>
        <w:t>asin</w:t>
      </w:r>
      <w:r w:rsidRPr="00F921C6">
        <w:rPr>
          <w:rFonts w:ascii="Arial" w:hAnsi="Arial" w:cs="Arial"/>
        </w:rPr>
        <w:t xml:space="preserve"> are also targeted</w:t>
      </w:r>
      <w:r w:rsidR="00E80AAF" w:rsidRPr="00F921C6">
        <w:rPr>
          <w:rFonts w:ascii="Arial" w:hAnsi="Arial" w:cs="Arial"/>
        </w:rPr>
        <w:t>,</w:t>
      </w:r>
      <w:r w:rsidRPr="00F921C6">
        <w:rPr>
          <w:rFonts w:ascii="Arial" w:hAnsi="Arial" w:cs="Arial"/>
        </w:rPr>
        <w:t xml:space="preserve"> especially by </w:t>
      </w:r>
      <w:r w:rsidR="00A37B5B" w:rsidRPr="00F921C6">
        <w:rPr>
          <w:rFonts w:ascii="Arial" w:hAnsi="Arial" w:cs="Arial"/>
        </w:rPr>
        <w:t>B</w:t>
      </w:r>
      <w:r w:rsidRPr="00F921C6">
        <w:rPr>
          <w:rFonts w:ascii="Arial" w:hAnsi="Arial" w:cs="Arial"/>
        </w:rPr>
        <w:t>orderland</w:t>
      </w:r>
      <w:r w:rsidR="00A37B5B" w:rsidRPr="00F921C6">
        <w:rPr>
          <w:rFonts w:ascii="Arial" w:hAnsi="Arial" w:cs="Arial"/>
        </w:rPr>
        <w:t>s</w:t>
      </w:r>
      <w:r w:rsidRPr="00F921C6">
        <w:rPr>
          <w:rFonts w:ascii="Arial" w:hAnsi="Arial" w:cs="Arial"/>
        </w:rPr>
        <w:t xml:space="preserve"> interventions.</w:t>
      </w:r>
      <w:r w:rsidR="000306E0" w:rsidRPr="00F921C6">
        <w:rPr>
          <w:rFonts w:ascii="Arial" w:hAnsi="Arial" w:cs="Arial"/>
        </w:rPr>
        <w:t xml:space="preserve"> </w:t>
      </w:r>
      <w:r w:rsidR="00E80AAF" w:rsidRPr="00F921C6">
        <w:rPr>
          <w:rFonts w:ascii="Arial" w:hAnsi="Arial" w:cs="Arial"/>
        </w:rPr>
        <w:t xml:space="preserve">Based on the </w:t>
      </w:r>
      <w:r w:rsidRPr="00F921C6">
        <w:rPr>
          <w:rFonts w:ascii="Arial" w:hAnsi="Arial" w:cs="Arial"/>
        </w:rPr>
        <w:t>response</w:t>
      </w:r>
      <w:r w:rsidR="00E80AAF" w:rsidRPr="00F921C6">
        <w:rPr>
          <w:rFonts w:ascii="Arial" w:hAnsi="Arial" w:cs="Arial"/>
        </w:rPr>
        <w:t>s</w:t>
      </w:r>
      <w:r w:rsidRPr="00F921C6">
        <w:rPr>
          <w:rFonts w:ascii="Arial" w:hAnsi="Arial" w:cs="Arial"/>
        </w:rPr>
        <w:t>, PWDs are least targeted by the RP during implementation.</w:t>
      </w:r>
      <w:r w:rsidR="000306E0" w:rsidRPr="00F921C6">
        <w:rPr>
          <w:rFonts w:ascii="Arial" w:hAnsi="Arial" w:cs="Arial"/>
        </w:rPr>
        <w:t xml:space="preserve"> </w:t>
      </w:r>
      <w:r w:rsidR="00A37B5B" w:rsidRPr="00F921C6">
        <w:rPr>
          <w:rFonts w:ascii="Arial" w:hAnsi="Arial" w:cs="Arial"/>
        </w:rPr>
        <w:t>Nevertheless</w:t>
      </w:r>
      <w:r w:rsidRPr="00F921C6">
        <w:rPr>
          <w:rFonts w:ascii="Arial" w:hAnsi="Arial" w:cs="Arial"/>
        </w:rPr>
        <w:t xml:space="preserve">, the MTE notes that gender mainstreaming and </w:t>
      </w:r>
      <w:r w:rsidR="00E80AAF" w:rsidRPr="00F921C6">
        <w:rPr>
          <w:rFonts w:ascii="Arial" w:hAnsi="Arial" w:cs="Arial"/>
        </w:rPr>
        <w:t xml:space="preserve">the </w:t>
      </w:r>
      <w:r w:rsidRPr="00F921C6">
        <w:rPr>
          <w:rFonts w:ascii="Arial" w:hAnsi="Arial" w:cs="Arial"/>
        </w:rPr>
        <w:t>inclusion of vulnerable groups were not consistently applied across all regional interventions</w:t>
      </w:r>
      <w:r w:rsidR="00A37B5B" w:rsidRPr="00F921C6">
        <w:rPr>
          <w:rFonts w:ascii="Arial" w:hAnsi="Arial" w:cs="Arial"/>
        </w:rPr>
        <w:t xml:space="preserve">, and </w:t>
      </w:r>
      <w:r w:rsidR="00E80AAF" w:rsidRPr="00F921C6">
        <w:rPr>
          <w:rFonts w:ascii="Arial" w:hAnsi="Arial" w:cs="Arial"/>
        </w:rPr>
        <w:t xml:space="preserve">it was unclear to what </w:t>
      </w:r>
      <w:r w:rsidRPr="00F921C6">
        <w:rPr>
          <w:rFonts w:ascii="Arial" w:hAnsi="Arial" w:cs="Arial"/>
        </w:rPr>
        <w:t xml:space="preserve">extent </w:t>
      </w:r>
      <w:r w:rsidR="00E80AAF" w:rsidRPr="00F921C6">
        <w:rPr>
          <w:rFonts w:ascii="Arial" w:hAnsi="Arial" w:cs="Arial"/>
        </w:rPr>
        <w:t>M</w:t>
      </w:r>
      <w:r w:rsidRPr="00F921C6">
        <w:rPr>
          <w:rFonts w:ascii="Arial" w:hAnsi="Arial" w:cs="Arial"/>
        </w:rPr>
        <w:t xml:space="preserve">ember </w:t>
      </w:r>
      <w:r w:rsidR="00E80AAF" w:rsidRPr="00F921C6">
        <w:rPr>
          <w:rFonts w:ascii="Arial" w:hAnsi="Arial" w:cs="Arial"/>
        </w:rPr>
        <w:t>S</w:t>
      </w:r>
      <w:r w:rsidRPr="00F921C6">
        <w:rPr>
          <w:rFonts w:ascii="Arial" w:hAnsi="Arial" w:cs="Arial"/>
        </w:rPr>
        <w:t xml:space="preserve">tates </w:t>
      </w:r>
      <w:r w:rsidR="00E80AAF" w:rsidRPr="00F921C6">
        <w:rPr>
          <w:rFonts w:ascii="Arial" w:hAnsi="Arial" w:cs="Arial"/>
        </w:rPr>
        <w:t xml:space="preserve">were involved </w:t>
      </w:r>
      <w:r w:rsidRPr="00F921C6">
        <w:rPr>
          <w:rFonts w:ascii="Arial" w:hAnsi="Arial" w:cs="Arial"/>
        </w:rPr>
        <w:t xml:space="preserve">in this </w:t>
      </w:r>
      <w:r w:rsidR="00A37B5B" w:rsidRPr="00F921C6">
        <w:rPr>
          <w:rFonts w:ascii="Arial" w:hAnsi="Arial" w:cs="Arial"/>
        </w:rPr>
        <w:t>o</w:t>
      </w:r>
      <w:r w:rsidRPr="00F921C6">
        <w:rPr>
          <w:rFonts w:ascii="Arial" w:hAnsi="Arial" w:cs="Arial"/>
        </w:rPr>
        <w:t>utput.</w:t>
      </w:r>
    </w:p>
    <w:p w14:paraId="39248818" w14:textId="77777777" w:rsidR="003F6D09" w:rsidRPr="00F921C6" w:rsidRDefault="003F6D09" w:rsidP="00A364EF">
      <w:pPr>
        <w:pStyle w:val="NoSpacing"/>
        <w:jc w:val="both"/>
        <w:rPr>
          <w:rFonts w:ascii="Arial" w:hAnsi="Arial" w:cs="Arial"/>
        </w:rPr>
      </w:pPr>
    </w:p>
    <w:p w14:paraId="603D6E0B" w14:textId="34C100A6" w:rsidR="00E80AAF" w:rsidRPr="00F921C6" w:rsidRDefault="004D4E5C" w:rsidP="00171562">
      <w:pPr>
        <w:pStyle w:val="NoSpacing"/>
        <w:jc w:val="both"/>
        <w:rPr>
          <w:rFonts w:ascii="Arial" w:hAnsi="Arial" w:cs="Arial"/>
        </w:rPr>
      </w:pPr>
      <w:r w:rsidRPr="00F921C6">
        <w:rPr>
          <w:rFonts w:ascii="Arial" w:hAnsi="Arial" w:cs="Arial"/>
          <w:bCs/>
        </w:rPr>
        <w:t xml:space="preserve">Under </w:t>
      </w:r>
      <w:r w:rsidR="00E80AAF" w:rsidRPr="00F921C6">
        <w:rPr>
          <w:rFonts w:ascii="Arial" w:hAnsi="Arial" w:cs="Arial"/>
          <w:bCs/>
        </w:rPr>
        <w:t>O</w:t>
      </w:r>
      <w:r w:rsidRPr="00F921C6">
        <w:rPr>
          <w:rFonts w:ascii="Arial" w:hAnsi="Arial" w:cs="Arial"/>
          <w:bCs/>
        </w:rPr>
        <w:t>utcome 1</w:t>
      </w:r>
      <w:r w:rsidRPr="00F921C6">
        <w:rPr>
          <w:rFonts w:ascii="Arial" w:hAnsi="Arial" w:cs="Arial"/>
          <w:b/>
        </w:rPr>
        <w:t xml:space="preserve">, </w:t>
      </w:r>
      <w:r w:rsidR="00E80AAF" w:rsidRPr="00F921C6">
        <w:rPr>
          <w:rFonts w:ascii="Arial" w:hAnsi="Arial" w:cs="Arial"/>
        </w:rPr>
        <w:t xml:space="preserve">young people </w:t>
      </w:r>
      <w:r w:rsidRPr="00F921C6">
        <w:rPr>
          <w:rFonts w:ascii="Arial" w:hAnsi="Arial" w:cs="Arial"/>
        </w:rPr>
        <w:t xml:space="preserve">were targeted </w:t>
      </w:r>
      <w:r w:rsidR="00E80AAF" w:rsidRPr="00F921C6">
        <w:rPr>
          <w:rFonts w:ascii="Arial" w:hAnsi="Arial" w:cs="Arial"/>
        </w:rPr>
        <w:t xml:space="preserve">by </w:t>
      </w:r>
      <w:r w:rsidRPr="00F921C6">
        <w:rPr>
          <w:rFonts w:ascii="Arial" w:hAnsi="Arial" w:cs="Arial"/>
        </w:rPr>
        <w:t>PVE interventions.</w:t>
      </w:r>
      <w:r w:rsidR="000306E0" w:rsidRPr="00F921C6">
        <w:rPr>
          <w:rFonts w:ascii="Arial" w:hAnsi="Arial" w:cs="Arial"/>
        </w:rPr>
        <w:t xml:space="preserve"> </w:t>
      </w:r>
      <w:r w:rsidRPr="00F921C6">
        <w:rPr>
          <w:rFonts w:ascii="Arial" w:hAnsi="Arial" w:cs="Arial"/>
        </w:rPr>
        <w:t xml:space="preserve">The evaluation notes the intention of this outcome at </w:t>
      </w:r>
      <w:r w:rsidR="00E80AAF" w:rsidRPr="00F921C6">
        <w:rPr>
          <w:rFonts w:ascii="Arial" w:hAnsi="Arial" w:cs="Arial"/>
        </w:rPr>
        <w:t xml:space="preserve">the </w:t>
      </w:r>
      <w:r w:rsidRPr="00F921C6">
        <w:rPr>
          <w:rFonts w:ascii="Arial" w:hAnsi="Arial" w:cs="Arial"/>
        </w:rPr>
        <w:t xml:space="preserve">institutional and government levels and the </w:t>
      </w:r>
      <w:r w:rsidR="00A37B5B" w:rsidRPr="00F921C6">
        <w:rPr>
          <w:rFonts w:ascii="Arial" w:hAnsi="Arial" w:cs="Arial"/>
        </w:rPr>
        <w:t xml:space="preserve">potential </w:t>
      </w:r>
      <w:r w:rsidRPr="00F921C6">
        <w:rPr>
          <w:rFonts w:ascii="Arial" w:hAnsi="Arial" w:cs="Arial"/>
        </w:rPr>
        <w:t>trickle</w:t>
      </w:r>
      <w:r w:rsidR="00A37B5B" w:rsidRPr="00F921C6">
        <w:rPr>
          <w:rFonts w:ascii="Arial" w:hAnsi="Arial" w:cs="Arial"/>
        </w:rPr>
        <w:t>-</w:t>
      </w:r>
      <w:r w:rsidRPr="00F921C6">
        <w:rPr>
          <w:rFonts w:ascii="Arial" w:hAnsi="Arial" w:cs="Arial"/>
        </w:rPr>
        <w:t>down effect.</w:t>
      </w:r>
      <w:r w:rsidR="000306E0" w:rsidRPr="00F921C6">
        <w:rPr>
          <w:rFonts w:ascii="Arial" w:hAnsi="Arial" w:cs="Arial"/>
        </w:rPr>
        <w:t xml:space="preserve"> </w:t>
      </w:r>
      <w:r w:rsidR="00E80AAF" w:rsidRPr="00F921C6">
        <w:rPr>
          <w:rFonts w:ascii="Arial" w:hAnsi="Arial" w:cs="Arial"/>
        </w:rPr>
        <w:t>For example, i</w:t>
      </w:r>
      <w:r w:rsidRPr="00F921C6">
        <w:rPr>
          <w:rFonts w:ascii="Arial" w:hAnsi="Arial" w:cs="Arial"/>
        </w:rPr>
        <w:t>f treaties are signed and implemented</w:t>
      </w:r>
      <w:r w:rsidR="00D448DD" w:rsidRPr="00F921C6">
        <w:rPr>
          <w:rFonts w:ascii="Arial" w:hAnsi="Arial" w:cs="Arial"/>
        </w:rPr>
        <w:t xml:space="preserve">, </w:t>
      </w:r>
      <w:r w:rsidRPr="00F921C6">
        <w:rPr>
          <w:rFonts w:ascii="Arial" w:hAnsi="Arial" w:cs="Arial"/>
        </w:rPr>
        <w:t>vulnerable groups will be impacted.</w:t>
      </w:r>
    </w:p>
    <w:p w14:paraId="16657A42" w14:textId="54BB8A25" w:rsidR="00E80AAF" w:rsidRPr="00F921C6" w:rsidRDefault="004D4E5C" w:rsidP="00171562">
      <w:pPr>
        <w:pStyle w:val="NoSpacing"/>
        <w:jc w:val="both"/>
        <w:rPr>
          <w:rFonts w:ascii="Arial" w:hAnsi="Arial" w:cs="Arial"/>
        </w:rPr>
      </w:pPr>
      <w:r w:rsidRPr="00F921C6">
        <w:rPr>
          <w:rFonts w:ascii="Arial" w:hAnsi="Arial" w:cs="Arial"/>
          <w:bCs/>
        </w:rPr>
        <w:t xml:space="preserve">Under </w:t>
      </w:r>
      <w:r w:rsidR="00E80AAF" w:rsidRPr="00F921C6">
        <w:rPr>
          <w:rFonts w:ascii="Arial" w:hAnsi="Arial" w:cs="Arial"/>
          <w:bCs/>
        </w:rPr>
        <w:t>O</w:t>
      </w:r>
      <w:r w:rsidRPr="00F921C6">
        <w:rPr>
          <w:rFonts w:ascii="Arial" w:hAnsi="Arial" w:cs="Arial"/>
          <w:bCs/>
        </w:rPr>
        <w:t>utcome 2</w:t>
      </w:r>
      <w:r w:rsidRPr="00F921C6">
        <w:rPr>
          <w:rFonts w:ascii="Arial" w:hAnsi="Arial" w:cs="Arial"/>
          <w:b/>
        </w:rPr>
        <w:t>,</w:t>
      </w:r>
      <w:r w:rsidRPr="00F921C6">
        <w:rPr>
          <w:rFonts w:ascii="Arial" w:hAnsi="Arial" w:cs="Arial"/>
        </w:rPr>
        <w:t xml:space="preserve"> all vulnerable groups were targeted during implementation</w:t>
      </w:r>
      <w:r w:rsidR="00E80AAF" w:rsidRPr="00F921C6">
        <w:rPr>
          <w:rFonts w:ascii="Arial" w:hAnsi="Arial" w:cs="Arial"/>
        </w:rPr>
        <w:t>,</w:t>
      </w:r>
      <w:r w:rsidRPr="00F921C6">
        <w:rPr>
          <w:rFonts w:ascii="Arial" w:hAnsi="Arial" w:cs="Arial"/>
        </w:rPr>
        <w:t xml:space="preserve"> as suggested by </w:t>
      </w:r>
      <w:r w:rsidR="00E80AAF" w:rsidRPr="00F921C6">
        <w:rPr>
          <w:rFonts w:ascii="Arial" w:hAnsi="Arial" w:cs="Arial"/>
        </w:rPr>
        <w:t>O</w:t>
      </w:r>
      <w:r w:rsidRPr="00F921C6">
        <w:rPr>
          <w:rFonts w:ascii="Arial" w:hAnsi="Arial" w:cs="Arial"/>
        </w:rPr>
        <w:t>utputs 2.4, 2.5 and 2.8.</w:t>
      </w:r>
      <w:r w:rsidR="000306E0" w:rsidRPr="00F921C6">
        <w:rPr>
          <w:rFonts w:ascii="Arial" w:hAnsi="Arial" w:cs="Arial"/>
        </w:rPr>
        <w:t xml:space="preserve"> </w:t>
      </w:r>
      <w:r w:rsidRPr="00F921C6">
        <w:rPr>
          <w:rFonts w:ascii="Arial" w:hAnsi="Arial" w:cs="Arial"/>
        </w:rPr>
        <w:t xml:space="preserve">By designing policies and practices that promote gender equality, youth involvement and </w:t>
      </w:r>
      <w:r w:rsidR="00E80AAF" w:rsidRPr="00F921C6">
        <w:rPr>
          <w:rFonts w:ascii="Arial" w:hAnsi="Arial" w:cs="Arial"/>
        </w:rPr>
        <w:t xml:space="preserve">the </w:t>
      </w:r>
      <w:r w:rsidRPr="00F921C6">
        <w:rPr>
          <w:rFonts w:ascii="Arial" w:hAnsi="Arial" w:cs="Arial"/>
        </w:rPr>
        <w:t xml:space="preserve">engagement of PWDs, the </w:t>
      </w:r>
      <w:r w:rsidR="00A37B5B" w:rsidRPr="00F921C6">
        <w:rPr>
          <w:rFonts w:ascii="Arial" w:hAnsi="Arial" w:cs="Arial"/>
        </w:rPr>
        <w:t>O</w:t>
      </w:r>
      <w:r w:rsidRPr="00F921C6">
        <w:rPr>
          <w:rFonts w:ascii="Arial" w:hAnsi="Arial" w:cs="Arial"/>
        </w:rPr>
        <w:t xml:space="preserve">utcome continues to equip </w:t>
      </w:r>
      <w:r w:rsidR="00A37B5B" w:rsidRPr="00F921C6">
        <w:rPr>
          <w:rFonts w:ascii="Arial" w:hAnsi="Arial" w:cs="Arial"/>
        </w:rPr>
        <w:t xml:space="preserve">officials </w:t>
      </w:r>
      <w:r w:rsidRPr="00F921C6">
        <w:rPr>
          <w:rFonts w:ascii="Arial" w:hAnsi="Arial" w:cs="Arial"/>
        </w:rPr>
        <w:t xml:space="preserve">at </w:t>
      </w:r>
      <w:r w:rsidR="00E80AAF" w:rsidRPr="00F921C6">
        <w:rPr>
          <w:rFonts w:ascii="Arial" w:hAnsi="Arial" w:cs="Arial"/>
        </w:rPr>
        <w:t xml:space="preserve">the </w:t>
      </w:r>
      <w:r w:rsidRPr="00F921C6">
        <w:rPr>
          <w:rFonts w:ascii="Arial" w:hAnsi="Arial" w:cs="Arial"/>
        </w:rPr>
        <w:t xml:space="preserve">regional, </w:t>
      </w:r>
      <w:proofErr w:type="gramStart"/>
      <w:r w:rsidRPr="00F921C6">
        <w:rPr>
          <w:rFonts w:ascii="Arial" w:hAnsi="Arial" w:cs="Arial"/>
        </w:rPr>
        <w:t>subregional</w:t>
      </w:r>
      <w:proofErr w:type="gramEnd"/>
      <w:r w:rsidRPr="00F921C6">
        <w:rPr>
          <w:rFonts w:ascii="Arial" w:hAnsi="Arial" w:cs="Arial"/>
        </w:rPr>
        <w:t xml:space="preserve"> and </w:t>
      </w:r>
      <w:r w:rsidR="00E80AAF" w:rsidRPr="00F921C6">
        <w:rPr>
          <w:rFonts w:ascii="Arial" w:hAnsi="Arial" w:cs="Arial"/>
        </w:rPr>
        <w:t xml:space="preserve">national </w:t>
      </w:r>
      <w:r w:rsidRPr="00F921C6">
        <w:rPr>
          <w:rFonts w:ascii="Arial" w:hAnsi="Arial" w:cs="Arial"/>
        </w:rPr>
        <w:t xml:space="preserve">levels </w:t>
      </w:r>
      <w:r w:rsidR="00E80AAF" w:rsidRPr="00F921C6">
        <w:rPr>
          <w:rFonts w:ascii="Arial" w:hAnsi="Arial" w:cs="Arial"/>
        </w:rPr>
        <w:t>with the skills</w:t>
      </w:r>
      <w:r w:rsidR="00A37B5B" w:rsidRPr="00F921C6">
        <w:rPr>
          <w:rFonts w:ascii="Arial" w:hAnsi="Arial" w:cs="Arial"/>
        </w:rPr>
        <w:t xml:space="preserve"> and </w:t>
      </w:r>
      <w:r w:rsidR="006C5434" w:rsidRPr="00F921C6">
        <w:rPr>
          <w:rFonts w:ascii="Arial" w:hAnsi="Arial" w:cs="Arial"/>
        </w:rPr>
        <w:t>mindset</w:t>
      </w:r>
      <w:r w:rsidR="00E80AAF" w:rsidRPr="00F921C6">
        <w:rPr>
          <w:rFonts w:ascii="Arial" w:hAnsi="Arial" w:cs="Arial"/>
        </w:rPr>
        <w:t xml:space="preserve"> necessary </w:t>
      </w:r>
      <w:r w:rsidRPr="00F921C6">
        <w:rPr>
          <w:rFonts w:ascii="Arial" w:hAnsi="Arial" w:cs="Arial"/>
        </w:rPr>
        <w:t>to incorporate deliberat</w:t>
      </w:r>
      <w:r w:rsidR="00E80AAF" w:rsidRPr="00F921C6">
        <w:rPr>
          <w:rFonts w:ascii="Arial" w:hAnsi="Arial" w:cs="Arial"/>
        </w:rPr>
        <w:t>e</w:t>
      </w:r>
      <w:r w:rsidRPr="00F921C6">
        <w:rPr>
          <w:rFonts w:ascii="Arial" w:hAnsi="Arial" w:cs="Arial"/>
        </w:rPr>
        <w:t xml:space="preserve"> action for these vulnerable groups.</w:t>
      </w:r>
      <w:r w:rsidR="000306E0" w:rsidRPr="00F921C6">
        <w:rPr>
          <w:rFonts w:ascii="Arial" w:hAnsi="Arial" w:cs="Arial"/>
        </w:rPr>
        <w:t xml:space="preserve"> </w:t>
      </w:r>
      <w:r w:rsidR="006C5434" w:rsidRPr="00F921C6">
        <w:rPr>
          <w:rFonts w:ascii="Arial" w:hAnsi="Arial" w:cs="Arial"/>
        </w:rPr>
        <w:t xml:space="preserve">Of </w:t>
      </w:r>
      <w:r w:rsidRPr="00F921C6">
        <w:rPr>
          <w:rFonts w:ascii="Arial" w:hAnsi="Arial" w:cs="Arial"/>
        </w:rPr>
        <w:t>the 24 AUC staff trained on gender mainstreaming, over 50</w:t>
      </w:r>
      <w:r w:rsidR="006C5434" w:rsidRPr="00F921C6">
        <w:rPr>
          <w:rFonts w:ascii="Arial" w:hAnsi="Arial" w:cs="Arial"/>
        </w:rPr>
        <w:t> percent</w:t>
      </w:r>
      <w:r w:rsidRPr="00F921C6">
        <w:rPr>
          <w:rFonts w:ascii="Arial" w:hAnsi="Arial" w:cs="Arial"/>
        </w:rPr>
        <w:t xml:space="preserve"> were women.</w:t>
      </w:r>
      <w:r w:rsidR="000306E0" w:rsidRPr="00F921C6">
        <w:rPr>
          <w:rFonts w:ascii="Arial" w:hAnsi="Arial" w:cs="Arial"/>
        </w:rPr>
        <w:t xml:space="preserve"> </w:t>
      </w:r>
      <w:r w:rsidR="006C5434" w:rsidRPr="00F921C6">
        <w:rPr>
          <w:rFonts w:ascii="Arial" w:eastAsia="Calibri" w:hAnsi="Arial" w:cs="Arial"/>
        </w:rPr>
        <w:t>A total of 42 UNDP and UN Women staff acquired knowledge and skills on gender and election</w:t>
      </w:r>
      <w:r w:rsidR="00A37B5B" w:rsidRPr="00F921C6">
        <w:rPr>
          <w:rFonts w:ascii="Arial" w:eastAsia="Calibri" w:hAnsi="Arial" w:cs="Arial"/>
        </w:rPr>
        <w:t>s</w:t>
      </w:r>
      <w:r w:rsidR="006C5434" w:rsidRPr="00F921C6">
        <w:rPr>
          <w:rFonts w:ascii="Arial" w:eastAsia="Calibri" w:hAnsi="Arial" w:cs="Arial"/>
        </w:rPr>
        <w:t xml:space="preserve"> through the Building Resources in Democracy Governance and Elections (BRIDGE) project. </w:t>
      </w:r>
      <w:r w:rsidR="006C5434" w:rsidRPr="00F921C6">
        <w:rPr>
          <w:rStyle w:val="NoSpacingChar"/>
          <w:rFonts w:ascii="Arial" w:hAnsi="Arial" w:cs="Arial"/>
        </w:rPr>
        <w:t>Over 20 female delegates attended the regional consultation for East Africa on the Women, Peace and Security Agenda in Africa</w:t>
      </w:r>
      <w:r w:rsidR="006C5434" w:rsidRPr="00F921C6">
        <w:rPr>
          <w:rFonts w:ascii="Arial" w:hAnsi="Arial" w:cs="Arial"/>
        </w:rPr>
        <w:t>. In addition, 21 young women were placed in internships under the AYWL</w:t>
      </w:r>
      <w:r w:rsidR="007B27D0" w:rsidRPr="00F921C6">
        <w:rPr>
          <w:rFonts w:ascii="Arial" w:hAnsi="Arial" w:cs="Arial"/>
        </w:rPr>
        <w:t>F</w:t>
      </w:r>
      <w:r w:rsidR="006C5434" w:rsidRPr="00F921C6">
        <w:rPr>
          <w:rFonts w:ascii="Arial" w:hAnsi="Arial" w:cs="Arial"/>
        </w:rPr>
        <w:t>P initiative, and over 900 young people have been supported by entrepreneurship initiative</w:t>
      </w:r>
      <w:r w:rsidR="00A37B5B" w:rsidRPr="00F921C6">
        <w:rPr>
          <w:rFonts w:ascii="Arial" w:hAnsi="Arial" w:cs="Arial"/>
        </w:rPr>
        <w:t>s</w:t>
      </w:r>
      <w:r w:rsidR="006C5434" w:rsidRPr="00F921C6">
        <w:rPr>
          <w:rFonts w:ascii="Arial" w:hAnsi="Arial" w:cs="Arial"/>
        </w:rPr>
        <w:t>. The MTE established that gender equality and women’s empowerment initiatives prioritized countries in conflict, like Mali, and therefore worked with internally displaced communities</w:t>
      </w:r>
      <w:r w:rsidR="00A37B5B" w:rsidRPr="00F921C6">
        <w:rPr>
          <w:rFonts w:ascii="Arial" w:hAnsi="Arial" w:cs="Arial"/>
        </w:rPr>
        <w:t xml:space="preserve"> as well</w:t>
      </w:r>
      <w:r w:rsidR="006C5434" w:rsidRPr="00F921C6">
        <w:rPr>
          <w:rFonts w:ascii="Arial" w:hAnsi="Arial" w:cs="Arial"/>
        </w:rPr>
        <w:t xml:space="preserve">. </w:t>
      </w:r>
      <w:r w:rsidR="00A37B5B" w:rsidRPr="00F921C6">
        <w:rPr>
          <w:rFonts w:ascii="Arial" w:hAnsi="Arial" w:cs="Arial"/>
        </w:rPr>
        <w:t xml:space="preserve">Support for </w:t>
      </w:r>
      <w:r w:rsidRPr="00F921C6">
        <w:rPr>
          <w:rFonts w:ascii="Arial" w:hAnsi="Arial" w:cs="Arial"/>
        </w:rPr>
        <w:t xml:space="preserve">the ADF will </w:t>
      </w:r>
      <w:r w:rsidR="00A37B5B" w:rsidRPr="00F921C6">
        <w:rPr>
          <w:rFonts w:ascii="Arial" w:hAnsi="Arial" w:cs="Arial"/>
        </w:rPr>
        <w:t xml:space="preserve">promote </w:t>
      </w:r>
      <w:r w:rsidR="006C5434" w:rsidRPr="00F921C6">
        <w:rPr>
          <w:rFonts w:ascii="Arial" w:hAnsi="Arial" w:cs="Arial"/>
        </w:rPr>
        <w:t>increased engagement of PWDs</w:t>
      </w:r>
      <w:r w:rsidRPr="00F921C6">
        <w:rPr>
          <w:rFonts w:ascii="Arial" w:hAnsi="Arial" w:cs="Arial"/>
        </w:rPr>
        <w:t>.</w:t>
      </w:r>
    </w:p>
    <w:p w14:paraId="4985E3C6" w14:textId="14424F5A" w:rsidR="004D4E5C" w:rsidRDefault="004D4E5C" w:rsidP="00171562">
      <w:pPr>
        <w:pStyle w:val="NoSpacing"/>
        <w:jc w:val="both"/>
        <w:rPr>
          <w:rFonts w:ascii="Arial" w:hAnsi="Arial" w:cs="Arial"/>
        </w:rPr>
      </w:pPr>
      <w:r w:rsidRPr="00F921C6">
        <w:rPr>
          <w:rFonts w:ascii="Arial" w:hAnsi="Arial" w:cs="Arial"/>
          <w:bCs/>
        </w:rPr>
        <w:t xml:space="preserve">Under </w:t>
      </w:r>
      <w:r w:rsidR="00E80AAF" w:rsidRPr="00F921C6">
        <w:rPr>
          <w:rFonts w:ascii="Arial" w:hAnsi="Arial" w:cs="Arial"/>
          <w:bCs/>
        </w:rPr>
        <w:t>O</w:t>
      </w:r>
      <w:r w:rsidRPr="00F921C6">
        <w:rPr>
          <w:rFonts w:ascii="Arial" w:hAnsi="Arial" w:cs="Arial"/>
          <w:bCs/>
        </w:rPr>
        <w:t xml:space="preserve">utcome 3, </w:t>
      </w:r>
      <w:r w:rsidRPr="00F921C6">
        <w:rPr>
          <w:rFonts w:ascii="Arial" w:hAnsi="Arial" w:cs="Arial"/>
        </w:rPr>
        <w:t xml:space="preserve">discussions with the project managers showed that women and children are the most </w:t>
      </w:r>
      <w:r w:rsidR="00D448DD" w:rsidRPr="00F921C6">
        <w:rPr>
          <w:rFonts w:ascii="Arial" w:hAnsi="Arial" w:cs="Arial"/>
        </w:rPr>
        <w:t>vulnerable</w:t>
      </w:r>
      <w:r w:rsidRPr="00F921C6">
        <w:rPr>
          <w:rFonts w:ascii="Arial" w:hAnsi="Arial" w:cs="Arial"/>
        </w:rPr>
        <w:t xml:space="preserve"> in conflicts arising from insurgences (</w:t>
      </w:r>
      <w:r w:rsidR="000A7394" w:rsidRPr="00F921C6">
        <w:rPr>
          <w:rFonts w:ascii="Arial" w:hAnsi="Arial" w:cs="Arial"/>
        </w:rPr>
        <w:t xml:space="preserve">led by </w:t>
      </w:r>
      <w:r w:rsidRPr="00F921C6">
        <w:rPr>
          <w:rFonts w:ascii="Arial" w:hAnsi="Arial" w:cs="Arial"/>
        </w:rPr>
        <w:t>Boko Har</w:t>
      </w:r>
      <w:r w:rsidR="000A7394" w:rsidRPr="00F921C6">
        <w:rPr>
          <w:rFonts w:ascii="Arial" w:hAnsi="Arial" w:cs="Arial"/>
        </w:rPr>
        <w:t>a</w:t>
      </w:r>
      <w:r w:rsidRPr="00F921C6">
        <w:rPr>
          <w:rFonts w:ascii="Arial" w:hAnsi="Arial" w:cs="Arial"/>
        </w:rPr>
        <w:t xml:space="preserve">m, </w:t>
      </w:r>
      <w:r w:rsidR="00D259CF" w:rsidRPr="00F921C6">
        <w:rPr>
          <w:rFonts w:ascii="Arial" w:hAnsi="Arial" w:cs="Arial"/>
        </w:rPr>
        <w:t>A</w:t>
      </w:r>
      <w:r w:rsidRPr="00F921C6">
        <w:rPr>
          <w:rFonts w:ascii="Arial" w:hAnsi="Arial" w:cs="Arial"/>
        </w:rPr>
        <w:t>l-Shabaab or others)</w:t>
      </w:r>
      <w:r w:rsidR="000A7394" w:rsidRPr="00F921C6">
        <w:rPr>
          <w:rFonts w:ascii="Arial" w:hAnsi="Arial" w:cs="Arial"/>
        </w:rPr>
        <w:t>,</w:t>
      </w:r>
      <w:r w:rsidRPr="00F921C6">
        <w:rPr>
          <w:rFonts w:ascii="Arial" w:hAnsi="Arial" w:cs="Arial"/>
        </w:rPr>
        <w:t xml:space="preserve"> whereas </w:t>
      </w:r>
      <w:r w:rsidR="000A7394" w:rsidRPr="00F921C6">
        <w:rPr>
          <w:rFonts w:ascii="Arial" w:hAnsi="Arial" w:cs="Arial"/>
        </w:rPr>
        <w:t xml:space="preserve">young people </w:t>
      </w:r>
      <w:r w:rsidRPr="00F921C6">
        <w:rPr>
          <w:rFonts w:ascii="Arial" w:hAnsi="Arial" w:cs="Arial"/>
        </w:rPr>
        <w:t xml:space="preserve">are </w:t>
      </w:r>
      <w:r w:rsidR="000A7394" w:rsidRPr="00F921C6">
        <w:rPr>
          <w:rFonts w:ascii="Arial" w:hAnsi="Arial" w:cs="Arial"/>
        </w:rPr>
        <w:t xml:space="preserve">targeted </w:t>
      </w:r>
      <w:r w:rsidRPr="00F921C6">
        <w:rPr>
          <w:rFonts w:ascii="Arial" w:hAnsi="Arial" w:cs="Arial"/>
        </w:rPr>
        <w:t>for recruitment into violent extremis</w:t>
      </w:r>
      <w:r w:rsidR="000A7394" w:rsidRPr="00F921C6">
        <w:rPr>
          <w:rFonts w:ascii="Arial" w:hAnsi="Arial" w:cs="Arial"/>
        </w:rPr>
        <w:t>t</w:t>
      </w:r>
      <w:r w:rsidRPr="00F921C6">
        <w:rPr>
          <w:rFonts w:ascii="Arial" w:hAnsi="Arial" w:cs="Arial"/>
        </w:rPr>
        <w:t xml:space="preserve"> groups. </w:t>
      </w:r>
      <w:r w:rsidR="000A7394" w:rsidRPr="00F921C6">
        <w:rPr>
          <w:rFonts w:ascii="Arial" w:hAnsi="Arial" w:cs="Arial"/>
        </w:rPr>
        <w:t>As a result</w:t>
      </w:r>
      <w:r w:rsidRPr="00F921C6">
        <w:rPr>
          <w:rFonts w:ascii="Arial" w:hAnsi="Arial" w:cs="Arial"/>
        </w:rPr>
        <w:t xml:space="preserve">, the </w:t>
      </w:r>
      <w:r w:rsidR="008B0A7D" w:rsidRPr="00F921C6">
        <w:rPr>
          <w:rFonts w:ascii="Arial" w:hAnsi="Arial" w:cs="Arial"/>
        </w:rPr>
        <w:t>B</w:t>
      </w:r>
      <w:r w:rsidRPr="00F921C6">
        <w:rPr>
          <w:rFonts w:ascii="Arial" w:hAnsi="Arial" w:cs="Arial"/>
        </w:rPr>
        <w:t>orderland</w:t>
      </w:r>
      <w:r w:rsidR="008B0A7D" w:rsidRPr="00F921C6">
        <w:rPr>
          <w:rFonts w:ascii="Arial" w:hAnsi="Arial" w:cs="Arial"/>
        </w:rPr>
        <w:t>s</w:t>
      </w:r>
      <w:r w:rsidRPr="00F921C6">
        <w:rPr>
          <w:rFonts w:ascii="Arial" w:hAnsi="Arial" w:cs="Arial"/>
        </w:rPr>
        <w:t>, P</w:t>
      </w:r>
      <w:r w:rsidR="000A7394" w:rsidRPr="00F921C6">
        <w:rPr>
          <w:rFonts w:ascii="Arial" w:hAnsi="Arial" w:cs="Arial"/>
        </w:rPr>
        <w:t>V</w:t>
      </w:r>
      <w:r w:rsidRPr="00F921C6">
        <w:rPr>
          <w:rFonts w:ascii="Arial" w:hAnsi="Arial" w:cs="Arial"/>
        </w:rPr>
        <w:t xml:space="preserve">E and </w:t>
      </w:r>
      <w:r w:rsidR="008B0A7D" w:rsidRPr="00F921C6">
        <w:rPr>
          <w:rFonts w:ascii="Arial" w:hAnsi="Arial" w:cs="Arial"/>
        </w:rPr>
        <w:t>M</w:t>
      </w:r>
      <w:r w:rsidRPr="00F921C6">
        <w:rPr>
          <w:rFonts w:ascii="Arial" w:hAnsi="Arial" w:cs="Arial"/>
        </w:rPr>
        <w:t xml:space="preserve">igration projects </w:t>
      </w:r>
      <w:r w:rsidR="000A7394" w:rsidRPr="00F921C6">
        <w:rPr>
          <w:rFonts w:ascii="Arial" w:hAnsi="Arial" w:cs="Arial"/>
        </w:rPr>
        <w:t xml:space="preserve">must </w:t>
      </w:r>
      <w:r w:rsidRPr="00F921C6">
        <w:rPr>
          <w:rFonts w:ascii="Arial" w:hAnsi="Arial" w:cs="Arial"/>
        </w:rPr>
        <w:t xml:space="preserve">focus on all vulnerable groups </w:t>
      </w:r>
      <w:proofErr w:type="gramStart"/>
      <w:r w:rsidRPr="00F921C6">
        <w:rPr>
          <w:rFonts w:ascii="Arial" w:hAnsi="Arial" w:cs="Arial"/>
        </w:rPr>
        <w:t>in order to</w:t>
      </w:r>
      <w:proofErr w:type="gramEnd"/>
      <w:r w:rsidRPr="00F921C6">
        <w:rPr>
          <w:rFonts w:ascii="Arial" w:hAnsi="Arial" w:cs="Arial"/>
        </w:rPr>
        <w:t xml:space="preserve"> achieve th</w:t>
      </w:r>
      <w:r w:rsidR="008B0A7D" w:rsidRPr="00F921C6">
        <w:rPr>
          <w:rFonts w:ascii="Arial" w:hAnsi="Arial" w:cs="Arial"/>
        </w:rPr>
        <w:t>is</w:t>
      </w:r>
      <w:r w:rsidRPr="00F921C6">
        <w:rPr>
          <w:rFonts w:ascii="Arial" w:hAnsi="Arial" w:cs="Arial"/>
        </w:rPr>
        <w:t xml:space="preserve"> </w:t>
      </w:r>
      <w:r w:rsidR="000A7394" w:rsidRPr="00F921C6">
        <w:rPr>
          <w:rFonts w:ascii="Arial" w:hAnsi="Arial" w:cs="Arial"/>
        </w:rPr>
        <w:t>Outcome</w:t>
      </w:r>
      <w:r w:rsidRPr="00F921C6">
        <w:rPr>
          <w:rFonts w:ascii="Arial" w:eastAsia="Calibri" w:hAnsi="Arial" w:cs="Arial"/>
        </w:rPr>
        <w:t>.</w:t>
      </w:r>
      <w:r w:rsidR="000306E0" w:rsidRPr="00F921C6">
        <w:rPr>
          <w:rFonts w:ascii="Arial" w:eastAsia="Calibri" w:hAnsi="Arial" w:cs="Arial"/>
        </w:rPr>
        <w:t xml:space="preserve"> </w:t>
      </w:r>
      <w:r w:rsidRPr="00F921C6">
        <w:rPr>
          <w:rFonts w:ascii="Arial" w:eastAsia="Calibri" w:hAnsi="Arial" w:cs="Arial"/>
        </w:rPr>
        <w:t xml:space="preserve">In addition, </w:t>
      </w:r>
      <w:r w:rsidR="000A7394" w:rsidRPr="00F921C6">
        <w:rPr>
          <w:rFonts w:ascii="Arial" w:hAnsi="Arial" w:cs="Arial"/>
        </w:rPr>
        <w:t xml:space="preserve">the </w:t>
      </w:r>
      <w:r w:rsidR="008B0A7D" w:rsidRPr="00F921C6">
        <w:rPr>
          <w:rFonts w:ascii="Arial" w:hAnsi="Arial" w:cs="Arial"/>
        </w:rPr>
        <w:t xml:space="preserve">Lake Chad </w:t>
      </w:r>
      <w:r w:rsidRPr="00F921C6">
        <w:rPr>
          <w:rFonts w:ascii="Arial" w:hAnsi="Arial" w:cs="Arial"/>
        </w:rPr>
        <w:t>RSF implement</w:t>
      </w:r>
      <w:r w:rsidR="000A7394" w:rsidRPr="00F921C6">
        <w:rPr>
          <w:rFonts w:ascii="Arial" w:hAnsi="Arial" w:cs="Arial"/>
        </w:rPr>
        <w:t>ed</w:t>
      </w:r>
      <w:r w:rsidRPr="00F921C6">
        <w:rPr>
          <w:rFonts w:ascii="Arial" w:hAnsi="Arial" w:cs="Arial"/>
        </w:rPr>
        <w:t xml:space="preserve"> food</w:t>
      </w:r>
      <w:r w:rsidR="000A7394" w:rsidRPr="00F921C6">
        <w:rPr>
          <w:rFonts w:ascii="Arial" w:hAnsi="Arial" w:cs="Arial"/>
        </w:rPr>
        <w:t>-</w:t>
      </w:r>
      <w:r w:rsidRPr="00F921C6">
        <w:rPr>
          <w:rFonts w:ascii="Arial" w:hAnsi="Arial" w:cs="Arial"/>
        </w:rPr>
        <w:t>for</w:t>
      </w:r>
      <w:r w:rsidR="000A7394" w:rsidRPr="00F921C6">
        <w:rPr>
          <w:rFonts w:ascii="Arial" w:hAnsi="Arial" w:cs="Arial"/>
        </w:rPr>
        <w:t>-</w:t>
      </w:r>
      <w:r w:rsidRPr="00F921C6">
        <w:rPr>
          <w:rFonts w:ascii="Arial" w:hAnsi="Arial" w:cs="Arial"/>
        </w:rPr>
        <w:t>work, cash transfers and livelihood support activities</w:t>
      </w:r>
      <w:r w:rsidR="000A7394" w:rsidRPr="00F921C6">
        <w:rPr>
          <w:rFonts w:ascii="Arial" w:hAnsi="Arial" w:cs="Arial"/>
        </w:rPr>
        <w:t>,</w:t>
      </w:r>
      <w:r w:rsidRPr="00F921C6">
        <w:rPr>
          <w:rFonts w:ascii="Arial" w:hAnsi="Arial" w:cs="Arial"/>
        </w:rPr>
        <w:t xml:space="preserve"> as well as security initiatives around camps </w:t>
      </w:r>
      <w:r w:rsidR="000A7394" w:rsidRPr="00F921C6">
        <w:rPr>
          <w:rFonts w:ascii="Arial" w:hAnsi="Arial" w:cs="Arial"/>
        </w:rPr>
        <w:t xml:space="preserve">for internally displaced persons </w:t>
      </w:r>
      <w:r w:rsidR="008B0A7D" w:rsidRPr="00F921C6">
        <w:rPr>
          <w:rFonts w:ascii="Arial" w:hAnsi="Arial" w:cs="Arial"/>
        </w:rPr>
        <w:t xml:space="preserve">with a view to </w:t>
      </w:r>
      <w:r w:rsidRPr="00F921C6">
        <w:rPr>
          <w:rFonts w:ascii="Arial" w:hAnsi="Arial" w:cs="Arial"/>
        </w:rPr>
        <w:t>involv</w:t>
      </w:r>
      <w:r w:rsidR="008B0A7D" w:rsidRPr="00F921C6">
        <w:rPr>
          <w:rFonts w:ascii="Arial" w:hAnsi="Arial" w:cs="Arial"/>
        </w:rPr>
        <w:t>ing</w:t>
      </w:r>
      <w:r w:rsidRPr="00F921C6">
        <w:rPr>
          <w:rFonts w:ascii="Arial" w:hAnsi="Arial" w:cs="Arial"/>
        </w:rPr>
        <w:t xml:space="preserve"> </w:t>
      </w:r>
      <w:r w:rsidR="008B0A7D" w:rsidRPr="00F921C6">
        <w:rPr>
          <w:rFonts w:ascii="Arial" w:hAnsi="Arial" w:cs="Arial"/>
        </w:rPr>
        <w:t xml:space="preserve">affected </w:t>
      </w:r>
      <w:r w:rsidRPr="00F921C6">
        <w:rPr>
          <w:rFonts w:ascii="Arial" w:hAnsi="Arial" w:cs="Arial"/>
        </w:rPr>
        <w:t xml:space="preserve">communities. The </w:t>
      </w:r>
      <w:r w:rsidR="008B0A7D" w:rsidRPr="00F921C6">
        <w:rPr>
          <w:rFonts w:ascii="Arial" w:hAnsi="Arial" w:cs="Arial"/>
        </w:rPr>
        <w:t xml:space="preserve">RP </w:t>
      </w:r>
      <w:r w:rsidRPr="00F921C6">
        <w:rPr>
          <w:rFonts w:ascii="Arial" w:hAnsi="Arial" w:cs="Arial"/>
        </w:rPr>
        <w:t xml:space="preserve">is also involved in </w:t>
      </w:r>
      <w:r w:rsidR="000A7394" w:rsidRPr="00F921C6">
        <w:rPr>
          <w:rFonts w:ascii="Arial" w:hAnsi="Arial" w:cs="Arial"/>
        </w:rPr>
        <w:t xml:space="preserve">a </w:t>
      </w:r>
      <w:r w:rsidRPr="00F921C6">
        <w:rPr>
          <w:rFonts w:ascii="Arial" w:hAnsi="Arial" w:cs="Arial"/>
        </w:rPr>
        <w:t xml:space="preserve">housing initiative at the </w:t>
      </w:r>
      <w:r w:rsidR="000A7394" w:rsidRPr="00F921C6">
        <w:rPr>
          <w:rFonts w:ascii="Arial" w:hAnsi="Arial" w:cs="Arial"/>
        </w:rPr>
        <w:t xml:space="preserve">national </w:t>
      </w:r>
      <w:r w:rsidRPr="00F921C6">
        <w:rPr>
          <w:rFonts w:ascii="Arial" w:hAnsi="Arial" w:cs="Arial"/>
        </w:rPr>
        <w:t>level</w:t>
      </w:r>
      <w:r w:rsidR="00312F56" w:rsidRPr="00F921C6">
        <w:rPr>
          <w:rFonts w:ascii="Arial" w:hAnsi="Arial" w:cs="Arial"/>
        </w:rPr>
        <w:t>. I</w:t>
      </w:r>
      <w:r w:rsidRPr="00F921C6">
        <w:rPr>
          <w:rFonts w:ascii="Arial" w:hAnsi="Arial" w:cs="Arial"/>
        </w:rPr>
        <w:t xml:space="preserve">n </w:t>
      </w:r>
      <w:r w:rsidR="00312F56" w:rsidRPr="00F921C6">
        <w:rPr>
          <w:rFonts w:ascii="Arial" w:hAnsi="Arial" w:cs="Arial"/>
        </w:rPr>
        <w:t>M</w:t>
      </w:r>
      <w:r w:rsidRPr="00F921C6">
        <w:rPr>
          <w:rFonts w:ascii="Arial" w:hAnsi="Arial" w:cs="Arial"/>
        </w:rPr>
        <w:t>arch</w:t>
      </w:r>
      <w:r w:rsidR="008B0A7D" w:rsidRPr="00F921C6">
        <w:rPr>
          <w:rFonts w:ascii="Arial" w:hAnsi="Arial" w:cs="Arial"/>
        </w:rPr>
        <w:t> 2020</w:t>
      </w:r>
      <w:r w:rsidRPr="00F921C6">
        <w:rPr>
          <w:rFonts w:ascii="Arial" w:hAnsi="Arial" w:cs="Arial"/>
        </w:rPr>
        <w:t>, the project commissioned 5</w:t>
      </w:r>
      <w:r w:rsidR="00312F56" w:rsidRPr="00F921C6">
        <w:rPr>
          <w:rFonts w:ascii="Arial" w:hAnsi="Arial" w:cs="Arial"/>
        </w:rPr>
        <w:t>,</w:t>
      </w:r>
      <w:r w:rsidRPr="00F921C6">
        <w:rPr>
          <w:rFonts w:ascii="Arial" w:hAnsi="Arial" w:cs="Arial"/>
        </w:rPr>
        <w:t>000</w:t>
      </w:r>
      <w:r w:rsidR="008B0A7D" w:rsidRPr="00F921C6">
        <w:rPr>
          <w:rFonts w:ascii="Arial" w:hAnsi="Arial" w:cs="Arial"/>
        </w:rPr>
        <w:t> </w:t>
      </w:r>
      <w:r w:rsidRPr="00F921C6">
        <w:rPr>
          <w:rFonts w:ascii="Arial" w:hAnsi="Arial" w:cs="Arial"/>
        </w:rPr>
        <w:t xml:space="preserve">new houses in Nigeria </w:t>
      </w:r>
      <w:r w:rsidR="00312F56" w:rsidRPr="00F921C6">
        <w:rPr>
          <w:rFonts w:ascii="Arial" w:hAnsi="Arial" w:cs="Arial"/>
        </w:rPr>
        <w:t xml:space="preserve">as </w:t>
      </w:r>
      <w:r w:rsidRPr="00F921C6">
        <w:rPr>
          <w:rFonts w:ascii="Arial" w:hAnsi="Arial" w:cs="Arial"/>
        </w:rPr>
        <w:t xml:space="preserve">part of </w:t>
      </w:r>
      <w:r w:rsidR="00312F56" w:rsidRPr="00F921C6">
        <w:rPr>
          <w:rFonts w:ascii="Arial" w:hAnsi="Arial" w:cs="Arial"/>
        </w:rPr>
        <w:t xml:space="preserve">its </w:t>
      </w:r>
      <w:r w:rsidRPr="00F921C6">
        <w:rPr>
          <w:rFonts w:ascii="Arial" w:hAnsi="Arial" w:cs="Arial"/>
        </w:rPr>
        <w:t>cross</w:t>
      </w:r>
      <w:r w:rsidR="00312F56" w:rsidRPr="00F921C6">
        <w:rPr>
          <w:rFonts w:ascii="Arial" w:hAnsi="Arial" w:cs="Arial"/>
        </w:rPr>
        <w:t>-</w:t>
      </w:r>
      <w:r w:rsidRPr="00F921C6">
        <w:rPr>
          <w:rFonts w:ascii="Arial" w:hAnsi="Arial" w:cs="Arial"/>
        </w:rPr>
        <w:t>border interventions</w:t>
      </w:r>
      <w:r w:rsidR="00312F56" w:rsidRPr="00F921C6">
        <w:rPr>
          <w:rFonts w:ascii="Arial" w:hAnsi="Arial" w:cs="Arial"/>
        </w:rPr>
        <w:t xml:space="preserve"> to </w:t>
      </w:r>
      <w:r w:rsidR="008B0A7D" w:rsidRPr="00F921C6">
        <w:rPr>
          <w:rFonts w:ascii="Arial" w:hAnsi="Arial" w:cs="Arial"/>
        </w:rPr>
        <w:t xml:space="preserve">assist </w:t>
      </w:r>
      <w:r w:rsidRPr="00F921C6">
        <w:rPr>
          <w:rFonts w:ascii="Arial" w:hAnsi="Arial" w:cs="Arial"/>
        </w:rPr>
        <w:t xml:space="preserve">targeted </w:t>
      </w:r>
      <w:r w:rsidR="00312F56" w:rsidRPr="00F921C6">
        <w:rPr>
          <w:rFonts w:ascii="Arial" w:hAnsi="Arial" w:cs="Arial"/>
        </w:rPr>
        <w:t xml:space="preserve">internally displaced persons </w:t>
      </w:r>
      <w:r w:rsidR="008B0A7D" w:rsidRPr="00F921C6">
        <w:rPr>
          <w:rFonts w:ascii="Arial" w:hAnsi="Arial" w:cs="Arial"/>
        </w:rPr>
        <w:t xml:space="preserve">in </w:t>
      </w:r>
      <w:r w:rsidRPr="00F921C6">
        <w:rPr>
          <w:rFonts w:ascii="Arial" w:hAnsi="Arial" w:cs="Arial"/>
        </w:rPr>
        <w:t>return</w:t>
      </w:r>
      <w:r w:rsidR="008B0A7D" w:rsidRPr="00F921C6">
        <w:rPr>
          <w:rFonts w:ascii="Arial" w:hAnsi="Arial" w:cs="Arial"/>
        </w:rPr>
        <w:t>ing</w:t>
      </w:r>
      <w:r w:rsidRPr="00F921C6">
        <w:rPr>
          <w:rFonts w:ascii="Arial" w:hAnsi="Arial" w:cs="Arial"/>
        </w:rPr>
        <w:t xml:space="preserve"> home</w:t>
      </w:r>
      <w:r w:rsidR="00312F56" w:rsidRPr="00F921C6">
        <w:rPr>
          <w:rFonts w:ascii="Arial" w:hAnsi="Arial" w:cs="Arial"/>
        </w:rPr>
        <w:t>.</w:t>
      </w:r>
    </w:p>
    <w:p w14:paraId="4EEAF8C0" w14:textId="77777777" w:rsidR="002978BC" w:rsidRPr="00F921C6" w:rsidRDefault="002978BC" w:rsidP="00171562">
      <w:pPr>
        <w:pStyle w:val="NoSpacing"/>
        <w:jc w:val="both"/>
        <w:rPr>
          <w:rFonts w:ascii="Arial" w:hAnsi="Arial" w:cs="Arial"/>
          <w:b/>
        </w:rPr>
      </w:pPr>
    </w:p>
    <w:p w14:paraId="39CE9AB4" w14:textId="39B1B70B" w:rsidR="00D448DD" w:rsidRPr="00F921C6" w:rsidRDefault="00171562" w:rsidP="001D361F">
      <w:pPr>
        <w:pStyle w:val="Heading3"/>
      </w:pPr>
      <w:bookmarkStart w:id="85" w:name="_Toc68010827"/>
      <w:r w:rsidRPr="00F921C6">
        <w:t>Mainstreaming organi</w:t>
      </w:r>
      <w:r w:rsidR="0018781D" w:rsidRPr="00F921C6">
        <w:t>z</w:t>
      </w:r>
      <w:r w:rsidRPr="00F921C6">
        <w:t>ational programming principles</w:t>
      </w:r>
      <w:bookmarkEnd w:id="85"/>
      <w:r w:rsidRPr="00F921C6">
        <w:t xml:space="preserve"> </w:t>
      </w:r>
    </w:p>
    <w:p w14:paraId="4611C155" w14:textId="7FDD82FA" w:rsidR="00AC41CA" w:rsidRPr="00F921C6" w:rsidRDefault="002708A5" w:rsidP="00AC41CA">
      <w:pPr>
        <w:pStyle w:val="Default"/>
        <w:spacing w:after="27"/>
        <w:jc w:val="both"/>
        <w:rPr>
          <w:rFonts w:ascii="Arial" w:hAnsi="Arial" w:cs="Arial"/>
          <w:sz w:val="22"/>
          <w:szCs w:val="22"/>
          <w:lang w:eastAsia="en-GB"/>
        </w:rPr>
      </w:pPr>
      <w:r w:rsidRPr="00F921C6">
        <w:rPr>
          <w:rFonts w:ascii="Arial" w:hAnsi="Arial" w:cs="Arial"/>
        </w:rPr>
        <w:t xml:space="preserve">According to the MTE, </w:t>
      </w:r>
      <w:r w:rsidR="00AC41CA" w:rsidRPr="00F921C6">
        <w:rPr>
          <w:rFonts w:ascii="Arial" w:hAnsi="Arial" w:cs="Arial"/>
        </w:rPr>
        <w:t>73</w:t>
      </w:r>
      <w:r w:rsidRPr="00F921C6">
        <w:rPr>
          <w:rFonts w:ascii="Arial" w:hAnsi="Arial" w:cs="Arial"/>
        </w:rPr>
        <w:t> </w:t>
      </w:r>
      <w:r w:rsidR="00AC41CA" w:rsidRPr="00F921C6">
        <w:rPr>
          <w:rFonts w:ascii="Arial" w:hAnsi="Arial" w:cs="Arial"/>
        </w:rPr>
        <w:t xml:space="preserve">percent of respondents indicated that the RP has effectively mainstreamed </w:t>
      </w:r>
      <w:r w:rsidRPr="00F921C6">
        <w:rPr>
          <w:rFonts w:ascii="Arial" w:hAnsi="Arial" w:cs="Arial"/>
        </w:rPr>
        <w:t xml:space="preserve">United Nations </w:t>
      </w:r>
      <w:r w:rsidR="00AC41CA" w:rsidRPr="00F921C6">
        <w:rPr>
          <w:rFonts w:ascii="Arial" w:hAnsi="Arial" w:cs="Arial"/>
          <w:sz w:val="22"/>
          <w:szCs w:val="22"/>
        </w:rPr>
        <w:t xml:space="preserve">programming principles </w:t>
      </w:r>
      <w:r w:rsidR="00AC41CA" w:rsidRPr="00F921C6">
        <w:rPr>
          <w:rFonts w:ascii="Arial" w:hAnsi="Arial" w:cs="Arial"/>
          <w:color w:val="auto"/>
          <w:sz w:val="22"/>
          <w:szCs w:val="22"/>
        </w:rPr>
        <w:t xml:space="preserve">in the design, </w:t>
      </w:r>
      <w:r w:rsidR="00AC41CA" w:rsidRPr="00F921C6">
        <w:rPr>
          <w:rFonts w:ascii="Arial" w:hAnsi="Arial" w:cs="Arial"/>
        </w:rPr>
        <w:t>i</w:t>
      </w:r>
      <w:r w:rsidR="00AC41CA" w:rsidRPr="00F921C6">
        <w:rPr>
          <w:rFonts w:ascii="Arial" w:hAnsi="Arial" w:cs="Arial"/>
          <w:color w:val="auto"/>
          <w:sz w:val="22"/>
          <w:szCs w:val="22"/>
        </w:rPr>
        <w:t>mplementation</w:t>
      </w:r>
      <w:r w:rsidRPr="00F921C6">
        <w:rPr>
          <w:rFonts w:ascii="Arial" w:hAnsi="Arial" w:cs="Arial"/>
          <w:color w:val="auto"/>
          <w:sz w:val="22"/>
          <w:szCs w:val="22"/>
        </w:rPr>
        <w:t>,</w:t>
      </w:r>
      <w:r w:rsidR="00AC41CA" w:rsidRPr="00F921C6">
        <w:rPr>
          <w:rFonts w:ascii="Arial" w:hAnsi="Arial" w:cs="Arial"/>
          <w:color w:val="auto"/>
          <w:sz w:val="22"/>
          <w:szCs w:val="22"/>
        </w:rPr>
        <w:t xml:space="preserve"> monitoring and evaluation of the RP</w:t>
      </w:r>
      <w:r w:rsidR="00AC41CA" w:rsidRPr="00F921C6">
        <w:rPr>
          <w:rFonts w:ascii="Arial" w:hAnsi="Arial" w:cs="Arial"/>
        </w:rPr>
        <w:t>.</w:t>
      </w:r>
      <w:r w:rsidR="000306E0" w:rsidRPr="00F921C6">
        <w:rPr>
          <w:rFonts w:ascii="Arial" w:hAnsi="Arial" w:cs="Arial"/>
        </w:rPr>
        <w:t xml:space="preserve"> </w:t>
      </w:r>
      <w:r w:rsidR="00AC41CA" w:rsidRPr="00F921C6">
        <w:rPr>
          <w:rFonts w:ascii="Arial" w:hAnsi="Arial" w:cs="Arial"/>
          <w:sz w:val="22"/>
          <w:szCs w:val="22"/>
        </w:rPr>
        <w:t>Most respondents indicated that</w:t>
      </w:r>
      <w:r w:rsidR="00AC41CA" w:rsidRPr="00F921C6">
        <w:rPr>
          <w:rFonts w:ascii="Arial" w:hAnsi="Arial" w:cs="Arial"/>
        </w:rPr>
        <w:t xml:space="preserve"> the following principles are specifically well mainstreamed</w:t>
      </w:r>
      <w:r w:rsidRPr="00F921C6">
        <w:rPr>
          <w:rFonts w:ascii="Arial" w:hAnsi="Arial" w:cs="Arial"/>
        </w:rPr>
        <w:t xml:space="preserve">: </w:t>
      </w:r>
      <w:r w:rsidRPr="00F921C6">
        <w:rPr>
          <w:rFonts w:ascii="Arial" w:hAnsi="Arial" w:cs="Arial"/>
          <w:sz w:val="22"/>
          <w:szCs w:val="22"/>
        </w:rPr>
        <w:t>h</w:t>
      </w:r>
      <w:r w:rsidR="00AC41CA" w:rsidRPr="00F921C6">
        <w:rPr>
          <w:rFonts w:ascii="Arial" w:hAnsi="Arial" w:cs="Arial"/>
          <w:sz w:val="22"/>
          <w:szCs w:val="22"/>
        </w:rPr>
        <w:t xml:space="preserve">uman </w:t>
      </w:r>
      <w:r w:rsidR="00AC41CA" w:rsidRPr="00F921C6">
        <w:rPr>
          <w:rFonts w:ascii="Arial" w:hAnsi="Arial" w:cs="Arial"/>
        </w:rPr>
        <w:t>rights,</w:t>
      </w:r>
      <w:r w:rsidR="00AC41CA" w:rsidRPr="00F921C6">
        <w:rPr>
          <w:rFonts w:ascii="Arial" w:hAnsi="Arial" w:cs="Arial"/>
          <w:sz w:val="22"/>
          <w:szCs w:val="22"/>
        </w:rPr>
        <w:t xml:space="preserve"> </w:t>
      </w:r>
      <w:r w:rsidRPr="00F921C6">
        <w:rPr>
          <w:rFonts w:ascii="Arial" w:hAnsi="Arial" w:cs="Arial"/>
          <w:sz w:val="22"/>
          <w:szCs w:val="22"/>
        </w:rPr>
        <w:t>‘l</w:t>
      </w:r>
      <w:r w:rsidR="00AC41CA" w:rsidRPr="00F921C6">
        <w:rPr>
          <w:rFonts w:ascii="Arial" w:hAnsi="Arial" w:cs="Arial"/>
          <w:sz w:val="22"/>
          <w:szCs w:val="22"/>
        </w:rPr>
        <w:t xml:space="preserve">eave no one </w:t>
      </w:r>
      <w:r w:rsidRPr="00F921C6">
        <w:rPr>
          <w:rFonts w:ascii="Arial" w:hAnsi="Arial" w:cs="Arial"/>
          <w:sz w:val="22"/>
          <w:szCs w:val="22"/>
        </w:rPr>
        <w:t>b</w:t>
      </w:r>
      <w:r w:rsidR="00AC41CA" w:rsidRPr="00F921C6">
        <w:rPr>
          <w:rFonts w:ascii="Arial" w:hAnsi="Arial" w:cs="Arial"/>
          <w:sz w:val="22"/>
          <w:szCs w:val="22"/>
        </w:rPr>
        <w:t>ehind</w:t>
      </w:r>
      <w:r w:rsidRPr="00F921C6">
        <w:rPr>
          <w:rFonts w:ascii="Arial" w:hAnsi="Arial" w:cs="Arial"/>
          <w:sz w:val="22"/>
          <w:szCs w:val="22"/>
        </w:rPr>
        <w:t>’</w:t>
      </w:r>
      <w:r w:rsidR="00AC41CA" w:rsidRPr="00F921C6">
        <w:rPr>
          <w:rFonts w:ascii="Arial" w:hAnsi="Arial" w:cs="Arial"/>
          <w:sz w:val="22"/>
          <w:szCs w:val="22"/>
        </w:rPr>
        <w:t xml:space="preserve">, </w:t>
      </w:r>
      <w:r w:rsidR="008B0A7D" w:rsidRPr="00F921C6">
        <w:rPr>
          <w:rFonts w:ascii="Arial" w:hAnsi="Arial" w:cs="Arial"/>
          <w:sz w:val="22"/>
          <w:szCs w:val="22"/>
        </w:rPr>
        <w:t xml:space="preserve">the </w:t>
      </w:r>
      <w:r w:rsidR="00AC41CA" w:rsidRPr="00F921C6">
        <w:rPr>
          <w:rFonts w:ascii="Arial" w:hAnsi="Arial" w:cs="Arial"/>
          <w:bCs/>
          <w:sz w:val="22"/>
          <w:szCs w:val="22"/>
        </w:rPr>
        <w:t>hybrid continental and subregional model</w:t>
      </w:r>
      <w:r w:rsidRPr="00F921C6">
        <w:rPr>
          <w:rFonts w:ascii="Arial" w:hAnsi="Arial" w:cs="Arial"/>
          <w:bCs/>
          <w:sz w:val="22"/>
          <w:szCs w:val="22"/>
        </w:rPr>
        <w:t>,</w:t>
      </w:r>
      <w:r w:rsidR="00AC41CA" w:rsidRPr="00F921C6">
        <w:rPr>
          <w:rFonts w:ascii="Arial" w:hAnsi="Arial" w:cs="Arial"/>
          <w:bCs/>
          <w:sz w:val="22"/>
          <w:szCs w:val="22"/>
        </w:rPr>
        <w:t xml:space="preserve"> </w:t>
      </w:r>
      <w:r w:rsidRPr="00F921C6">
        <w:rPr>
          <w:rFonts w:ascii="Arial" w:hAnsi="Arial" w:cs="Arial"/>
          <w:bCs/>
          <w:sz w:val="22"/>
          <w:szCs w:val="22"/>
        </w:rPr>
        <w:t>s</w:t>
      </w:r>
      <w:r w:rsidR="00AC41CA" w:rsidRPr="00F921C6">
        <w:rPr>
          <w:rFonts w:ascii="Arial" w:hAnsi="Arial" w:cs="Arial"/>
          <w:bCs/>
          <w:sz w:val="22"/>
          <w:szCs w:val="22"/>
        </w:rPr>
        <w:t>upport</w:t>
      </w:r>
      <w:r w:rsidR="00C24107" w:rsidRPr="00F921C6">
        <w:rPr>
          <w:rFonts w:ascii="Arial" w:hAnsi="Arial" w:cs="Arial"/>
          <w:bCs/>
          <w:sz w:val="22"/>
          <w:szCs w:val="22"/>
        </w:rPr>
        <w:t xml:space="preserve"> for</w:t>
      </w:r>
      <w:r w:rsidR="00AC41CA" w:rsidRPr="00F921C6">
        <w:rPr>
          <w:rFonts w:ascii="Arial" w:hAnsi="Arial" w:cs="Arial"/>
          <w:bCs/>
          <w:sz w:val="22"/>
          <w:szCs w:val="22"/>
        </w:rPr>
        <w:t xml:space="preserve"> African agendas and institutions</w:t>
      </w:r>
      <w:r w:rsidRPr="00F921C6">
        <w:rPr>
          <w:rFonts w:ascii="Arial" w:hAnsi="Arial" w:cs="Arial"/>
          <w:bCs/>
          <w:sz w:val="22"/>
          <w:szCs w:val="22"/>
        </w:rPr>
        <w:t>,</w:t>
      </w:r>
      <w:r w:rsidR="00C24107" w:rsidRPr="00F921C6">
        <w:rPr>
          <w:rFonts w:ascii="Arial" w:hAnsi="Arial" w:cs="Arial"/>
          <w:bCs/>
          <w:sz w:val="22"/>
          <w:szCs w:val="22"/>
        </w:rPr>
        <w:t xml:space="preserve"> and</w:t>
      </w:r>
      <w:r w:rsidR="00AC41CA" w:rsidRPr="00F921C6">
        <w:rPr>
          <w:rFonts w:ascii="Arial" w:hAnsi="Arial" w:cs="Arial"/>
          <w:bCs/>
          <w:sz w:val="22"/>
          <w:szCs w:val="22"/>
        </w:rPr>
        <w:t xml:space="preserve"> </w:t>
      </w:r>
      <w:r w:rsidRPr="00F921C6">
        <w:rPr>
          <w:rFonts w:ascii="Arial" w:hAnsi="Arial" w:cs="Arial"/>
          <w:bCs/>
          <w:sz w:val="22"/>
          <w:szCs w:val="22"/>
        </w:rPr>
        <w:t>c</w:t>
      </w:r>
      <w:r w:rsidR="00AC41CA" w:rsidRPr="00F921C6">
        <w:rPr>
          <w:rFonts w:ascii="Arial" w:hAnsi="Arial" w:cs="Arial"/>
          <w:bCs/>
          <w:sz w:val="22"/>
          <w:szCs w:val="22"/>
        </w:rPr>
        <w:t>omprehensive policy-oriented research and advocacy agenda</w:t>
      </w:r>
      <w:r w:rsidR="00AC41CA" w:rsidRPr="00F921C6">
        <w:rPr>
          <w:rFonts w:ascii="Arial" w:hAnsi="Arial" w:cs="Arial"/>
          <w:bCs/>
        </w:rPr>
        <w:t>.</w:t>
      </w:r>
      <w:r w:rsidR="000306E0" w:rsidRPr="00F921C6">
        <w:rPr>
          <w:rFonts w:ascii="Arial" w:hAnsi="Arial" w:cs="Arial"/>
          <w:bCs/>
        </w:rPr>
        <w:t xml:space="preserve"> </w:t>
      </w:r>
      <w:r w:rsidRPr="00F921C6">
        <w:rPr>
          <w:rFonts w:ascii="Arial" w:hAnsi="Arial" w:cs="Arial"/>
          <w:bCs/>
        </w:rPr>
        <w:t>Gender m</w:t>
      </w:r>
      <w:r w:rsidR="00AC41CA" w:rsidRPr="00F921C6">
        <w:rPr>
          <w:rFonts w:ascii="Arial" w:hAnsi="Arial" w:cs="Arial"/>
          <w:bCs/>
        </w:rPr>
        <w:t xml:space="preserve">ainstreaming is </w:t>
      </w:r>
      <w:r w:rsidRPr="00F921C6">
        <w:rPr>
          <w:rFonts w:ascii="Arial" w:hAnsi="Arial" w:cs="Arial"/>
          <w:bCs/>
        </w:rPr>
        <w:t xml:space="preserve">considered </w:t>
      </w:r>
      <w:r w:rsidR="00AC41CA" w:rsidRPr="00F921C6">
        <w:rPr>
          <w:rFonts w:ascii="Arial" w:hAnsi="Arial" w:cs="Arial"/>
          <w:bCs/>
        </w:rPr>
        <w:t xml:space="preserve">a requirement for the </w:t>
      </w:r>
      <w:r w:rsidR="008B0A7D" w:rsidRPr="00F921C6">
        <w:rPr>
          <w:rFonts w:ascii="Arial" w:hAnsi="Arial" w:cs="Arial"/>
          <w:bCs/>
        </w:rPr>
        <w:t>RP</w:t>
      </w:r>
      <w:r w:rsidR="00AC41CA" w:rsidRPr="00F921C6">
        <w:rPr>
          <w:rFonts w:ascii="Arial" w:hAnsi="Arial" w:cs="Arial"/>
          <w:bCs/>
        </w:rPr>
        <w:t>.</w:t>
      </w:r>
      <w:r w:rsidR="000306E0" w:rsidRPr="00F921C6">
        <w:rPr>
          <w:rFonts w:ascii="Arial" w:hAnsi="Arial" w:cs="Arial"/>
          <w:bCs/>
        </w:rPr>
        <w:t xml:space="preserve"> </w:t>
      </w:r>
      <w:r w:rsidR="00AC41CA" w:rsidRPr="00F921C6">
        <w:rPr>
          <w:rFonts w:ascii="Arial" w:hAnsi="Arial" w:cs="Arial"/>
          <w:sz w:val="22"/>
          <w:szCs w:val="22"/>
          <w:lang w:eastAsia="en-GB"/>
        </w:rPr>
        <w:t xml:space="preserve">Horizontal and vertical ‘bridging’ to promote aid effectiveness was rated </w:t>
      </w:r>
      <w:r w:rsidR="008B0A7D" w:rsidRPr="00F921C6">
        <w:rPr>
          <w:rFonts w:ascii="Arial" w:hAnsi="Arial" w:cs="Arial"/>
          <w:sz w:val="22"/>
          <w:szCs w:val="22"/>
          <w:lang w:eastAsia="en-GB"/>
        </w:rPr>
        <w:t xml:space="preserve">poorly, owing </w:t>
      </w:r>
      <w:r w:rsidR="00AC41CA" w:rsidRPr="00F921C6">
        <w:rPr>
          <w:rFonts w:ascii="Arial" w:hAnsi="Arial" w:cs="Arial"/>
          <w:sz w:val="22"/>
          <w:szCs w:val="22"/>
          <w:lang w:eastAsia="en-GB"/>
        </w:rPr>
        <w:t>to the level of external funding, collaboration and support received.</w:t>
      </w:r>
      <w:r w:rsidR="000306E0" w:rsidRPr="00F921C6">
        <w:rPr>
          <w:rFonts w:ascii="Arial" w:hAnsi="Arial" w:cs="Arial"/>
          <w:sz w:val="22"/>
          <w:szCs w:val="22"/>
          <w:lang w:eastAsia="en-GB"/>
        </w:rPr>
        <w:t xml:space="preserve"> </w:t>
      </w:r>
      <w:r w:rsidR="00AC41CA" w:rsidRPr="00F921C6">
        <w:rPr>
          <w:rFonts w:ascii="Arial" w:hAnsi="Arial" w:cs="Arial"/>
          <w:sz w:val="22"/>
          <w:szCs w:val="22"/>
          <w:lang w:eastAsia="en-GB"/>
        </w:rPr>
        <w:t xml:space="preserve">Projects like the </w:t>
      </w:r>
      <w:proofErr w:type="spellStart"/>
      <w:r w:rsidR="00AC41CA" w:rsidRPr="00F921C6">
        <w:rPr>
          <w:rFonts w:ascii="Arial" w:hAnsi="Arial" w:cs="Arial"/>
          <w:sz w:val="22"/>
          <w:szCs w:val="22"/>
          <w:lang w:eastAsia="en-GB"/>
        </w:rPr>
        <w:t>Youth</w:t>
      </w:r>
      <w:r w:rsidRPr="00F921C6">
        <w:rPr>
          <w:rFonts w:ascii="Arial" w:hAnsi="Arial" w:cs="Arial"/>
          <w:sz w:val="22"/>
          <w:szCs w:val="22"/>
          <w:lang w:eastAsia="en-GB"/>
        </w:rPr>
        <w:t>C</w:t>
      </w:r>
      <w:r w:rsidR="00AC41CA" w:rsidRPr="00F921C6">
        <w:rPr>
          <w:rFonts w:ascii="Arial" w:hAnsi="Arial" w:cs="Arial"/>
          <w:sz w:val="22"/>
          <w:szCs w:val="22"/>
          <w:lang w:eastAsia="en-GB"/>
        </w:rPr>
        <w:t>onnekt</w:t>
      </w:r>
      <w:proofErr w:type="spellEnd"/>
      <w:r w:rsidR="00AC41CA" w:rsidRPr="00F921C6">
        <w:rPr>
          <w:rFonts w:ascii="Arial" w:hAnsi="Arial" w:cs="Arial"/>
          <w:sz w:val="22"/>
          <w:szCs w:val="22"/>
          <w:lang w:eastAsia="en-GB"/>
        </w:rPr>
        <w:t xml:space="preserve"> </w:t>
      </w:r>
      <w:proofErr w:type="gramStart"/>
      <w:r w:rsidR="00AC41CA" w:rsidRPr="00F921C6">
        <w:rPr>
          <w:rFonts w:ascii="Arial" w:hAnsi="Arial" w:cs="Arial"/>
          <w:sz w:val="22"/>
          <w:szCs w:val="22"/>
          <w:lang w:eastAsia="en-GB"/>
        </w:rPr>
        <w:t xml:space="preserve">and </w:t>
      </w:r>
      <w:r w:rsidR="008B0A7D" w:rsidRPr="00F921C6">
        <w:rPr>
          <w:rFonts w:ascii="Arial" w:hAnsi="Arial" w:cs="Arial"/>
        </w:rPr>
        <w:t xml:space="preserve"> </w:t>
      </w:r>
      <w:r w:rsidR="008B0A7D" w:rsidRPr="00F921C6">
        <w:rPr>
          <w:rFonts w:ascii="Arial" w:hAnsi="Arial" w:cs="Arial"/>
          <w:sz w:val="22"/>
          <w:szCs w:val="22"/>
          <w:lang w:eastAsia="en-GB"/>
        </w:rPr>
        <w:t>SP</w:t>
      </w:r>
      <w:proofErr w:type="gramEnd"/>
      <w:r w:rsidR="008B0A7D" w:rsidRPr="00F921C6">
        <w:rPr>
          <w:rFonts w:ascii="Arial" w:hAnsi="Arial" w:cs="Arial"/>
          <w:sz w:val="22"/>
          <w:szCs w:val="22"/>
          <w:lang w:eastAsia="en-GB"/>
        </w:rPr>
        <w:t>4SD Africa</w:t>
      </w:r>
      <w:r w:rsidR="008B0A7D" w:rsidRPr="00F921C6" w:rsidDel="008B0A7D">
        <w:rPr>
          <w:rFonts w:ascii="Arial" w:hAnsi="Arial" w:cs="Arial"/>
          <w:sz w:val="22"/>
          <w:szCs w:val="22"/>
          <w:lang w:eastAsia="en-GB"/>
        </w:rPr>
        <w:t xml:space="preserve"> </w:t>
      </w:r>
      <w:r w:rsidR="00AC41CA" w:rsidRPr="00F921C6">
        <w:rPr>
          <w:rFonts w:ascii="Arial" w:hAnsi="Arial" w:cs="Arial"/>
          <w:sz w:val="22"/>
          <w:szCs w:val="22"/>
          <w:lang w:eastAsia="en-GB"/>
        </w:rPr>
        <w:t xml:space="preserve">relied </w:t>
      </w:r>
      <w:r w:rsidRPr="00F921C6">
        <w:rPr>
          <w:rFonts w:ascii="Arial" w:hAnsi="Arial" w:cs="Arial"/>
          <w:sz w:val="22"/>
          <w:szCs w:val="22"/>
          <w:lang w:eastAsia="en-GB"/>
        </w:rPr>
        <w:t xml:space="preserve">heavily </w:t>
      </w:r>
      <w:r w:rsidR="00AC41CA" w:rsidRPr="00F921C6">
        <w:rPr>
          <w:rFonts w:ascii="Arial" w:hAnsi="Arial" w:cs="Arial"/>
          <w:sz w:val="22"/>
          <w:szCs w:val="22"/>
          <w:lang w:eastAsia="en-GB"/>
        </w:rPr>
        <w:t>on UNDP core fund</w:t>
      </w:r>
      <w:r w:rsidRPr="00F921C6">
        <w:rPr>
          <w:rFonts w:ascii="Arial" w:hAnsi="Arial" w:cs="Arial"/>
          <w:sz w:val="22"/>
          <w:szCs w:val="22"/>
          <w:lang w:eastAsia="en-GB"/>
        </w:rPr>
        <w:t>ing</w:t>
      </w:r>
      <w:r w:rsidR="008B0A7D" w:rsidRPr="00F921C6">
        <w:rPr>
          <w:rFonts w:ascii="Arial" w:hAnsi="Arial" w:cs="Arial"/>
          <w:sz w:val="22"/>
          <w:szCs w:val="22"/>
          <w:lang w:eastAsia="en-GB"/>
        </w:rPr>
        <w:t xml:space="preserve"> and received </w:t>
      </w:r>
      <w:r w:rsidR="00AC41CA" w:rsidRPr="00F921C6">
        <w:rPr>
          <w:rFonts w:ascii="Arial" w:hAnsi="Arial" w:cs="Arial"/>
          <w:sz w:val="22"/>
          <w:szCs w:val="22"/>
          <w:lang w:eastAsia="en-GB"/>
        </w:rPr>
        <w:t xml:space="preserve">very little technical support </w:t>
      </w:r>
      <w:r w:rsidR="008B0A7D" w:rsidRPr="00F921C6">
        <w:rPr>
          <w:rFonts w:ascii="Arial" w:hAnsi="Arial" w:cs="Arial"/>
          <w:sz w:val="22"/>
          <w:szCs w:val="22"/>
          <w:lang w:eastAsia="en-GB"/>
        </w:rPr>
        <w:t>from n</w:t>
      </w:r>
      <w:r w:rsidR="00AC41CA" w:rsidRPr="00F921C6">
        <w:rPr>
          <w:rFonts w:ascii="Arial" w:hAnsi="Arial" w:cs="Arial"/>
          <w:sz w:val="22"/>
          <w:szCs w:val="22"/>
          <w:lang w:eastAsia="en-GB"/>
        </w:rPr>
        <w:t>orthern partners and stakeholders.</w:t>
      </w:r>
    </w:p>
    <w:p w14:paraId="3EBCE336" w14:textId="77777777" w:rsidR="00AB1525" w:rsidRPr="00F921C6" w:rsidRDefault="00AB1525" w:rsidP="00AC41CA">
      <w:pPr>
        <w:pStyle w:val="Default"/>
        <w:spacing w:after="27"/>
        <w:jc w:val="both"/>
        <w:rPr>
          <w:rFonts w:ascii="Arial" w:hAnsi="Arial" w:cs="Arial"/>
          <w:sz w:val="22"/>
          <w:szCs w:val="22"/>
          <w:lang w:eastAsia="en-GB"/>
        </w:rPr>
      </w:pPr>
    </w:p>
    <w:p w14:paraId="1CFB497E" w14:textId="655C45DB" w:rsidR="00AC41CA" w:rsidRPr="00F921C6" w:rsidRDefault="00AB1525" w:rsidP="002978BC">
      <w:pPr>
        <w:pStyle w:val="Caption"/>
        <w:rPr>
          <w:rFonts w:ascii="Arial" w:hAnsi="Arial" w:cs="Arial"/>
          <w:b w:val="0"/>
        </w:rPr>
      </w:pPr>
      <w:bookmarkStart w:id="86" w:name="_Toc68010618"/>
      <w:r w:rsidRPr="00F921C6">
        <w:rPr>
          <w:rFonts w:ascii="Arial" w:hAnsi="Arial" w:cs="Arial"/>
          <w:sz w:val="20"/>
          <w:szCs w:val="20"/>
        </w:rPr>
        <w:t xml:space="preserve">Figure </w:t>
      </w:r>
      <w:r w:rsidR="00A5744C" w:rsidRPr="00F921C6">
        <w:rPr>
          <w:rFonts w:ascii="Arial" w:hAnsi="Arial" w:cs="Arial"/>
          <w:sz w:val="20"/>
          <w:szCs w:val="20"/>
        </w:rPr>
        <w:fldChar w:fldCharType="begin"/>
      </w:r>
      <w:r w:rsidR="00A5744C" w:rsidRPr="00F921C6">
        <w:rPr>
          <w:rFonts w:ascii="Arial" w:hAnsi="Arial" w:cs="Arial"/>
          <w:sz w:val="20"/>
          <w:szCs w:val="20"/>
        </w:rPr>
        <w:instrText xml:space="preserve"> SEQ Figure \* ROMAN </w:instrText>
      </w:r>
      <w:r w:rsidR="00A5744C" w:rsidRPr="00F921C6">
        <w:rPr>
          <w:rFonts w:ascii="Arial" w:hAnsi="Arial" w:cs="Arial"/>
          <w:sz w:val="20"/>
          <w:szCs w:val="20"/>
        </w:rPr>
        <w:fldChar w:fldCharType="separate"/>
      </w:r>
      <w:r w:rsidR="00A5744C" w:rsidRPr="00F921C6">
        <w:rPr>
          <w:rFonts w:ascii="Arial" w:hAnsi="Arial" w:cs="Arial"/>
          <w:sz w:val="20"/>
          <w:szCs w:val="20"/>
        </w:rPr>
        <w:t>V</w:t>
      </w:r>
      <w:r w:rsidR="00A5744C" w:rsidRPr="00F921C6">
        <w:rPr>
          <w:rFonts w:ascii="Arial" w:hAnsi="Arial" w:cs="Arial"/>
          <w:sz w:val="20"/>
          <w:szCs w:val="20"/>
        </w:rPr>
        <w:fldChar w:fldCharType="end"/>
      </w:r>
      <w:r w:rsidR="002708A5" w:rsidRPr="00F921C6">
        <w:rPr>
          <w:rFonts w:ascii="Arial" w:hAnsi="Arial" w:cs="Arial"/>
          <w:sz w:val="20"/>
          <w:szCs w:val="20"/>
        </w:rPr>
        <w:t>.</w:t>
      </w:r>
      <w:r w:rsidRPr="00F921C6">
        <w:rPr>
          <w:rFonts w:ascii="Arial" w:hAnsi="Arial" w:cs="Arial"/>
          <w:sz w:val="20"/>
          <w:szCs w:val="20"/>
        </w:rPr>
        <w:t xml:space="preserve"> Mainstreaming of </w:t>
      </w:r>
      <w:r w:rsidR="00C24107" w:rsidRPr="00F921C6">
        <w:rPr>
          <w:rFonts w:ascii="Arial" w:hAnsi="Arial" w:cs="Arial"/>
          <w:sz w:val="20"/>
          <w:szCs w:val="20"/>
        </w:rPr>
        <w:t xml:space="preserve">United Nations </w:t>
      </w:r>
      <w:r w:rsidRPr="00F921C6">
        <w:rPr>
          <w:rFonts w:ascii="Arial" w:hAnsi="Arial" w:cs="Arial"/>
          <w:sz w:val="20"/>
          <w:szCs w:val="20"/>
        </w:rPr>
        <w:t>programming principles</w:t>
      </w:r>
      <w:bookmarkEnd w:id="86"/>
    </w:p>
    <w:p w14:paraId="6F3F331F" w14:textId="34231A7E" w:rsidR="00AC41CA" w:rsidRPr="00F921C6" w:rsidRDefault="00647E68" w:rsidP="00AC41CA">
      <w:pPr>
        <w:pStyle w:val="NoSpacing"/>
        <w:rPr>
          <w:rFonts w:ascii="Arial" w:hAnsi="Arial" w:cs="Arial"/>
        </w:rPr>
      </w:pPr>
      <w:r w:rsidRPr="00647E68">
        <w:rPr>
          <w:rFonts w:ascii="Arial" w:hAnsi="Arial" w:cs="Arial"/>
        </w:rPr>
        <w:drawing>
          <wp:inline distT="0" distB="0" distL="0" distR="0" wp14:anchorId="41BC26CB" wp14:editId="6043284B">
            <wp:extent cx="5731510" cy="2301875"/>
            <wp:effectExtent l="0" t="0" r="254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301875"/>
                    </a:xfrm>
                    <a:prstGeom prst="rect">
                      <a:avLst/>
                    </a:prstGeom>
                  </pic:spPr>
                </pic:pic>
              </a:graphicData>
            </a:graphic>
          </wp:inline>
        </w:drawing>
      </w:r>
    </w:p>
    <w:p w14:paraId="248B33A2" w14:textId="77777777" w:rsidR="00C024C9" w:rsidRPr="00F921C6" w:rsidRDefault="00C024C9" w:rsidP="00C024C9">
      <w:pPr>
        <w:spacing w:after="0" w:line="240" w:lineRule="auto"/>
        <w:rPr>
          <w:rFonts w:ascii="Arial" w:hAnsi="Arial" w:cs="Arial"/>
        </w:rPr>
      </w:pPr>
      <w:r w:rsidRPr="00F921C6">
        <w:rPr>
          <w:rFonts w:ascii="Arial" w:eastAsia="Times New Roman" w:hAnsi="Arial" w:cs="Arial"/>
          <w:color w:val="000000"/>
          <w:sz w:val="18"/>
          <w:szCs w:val="18"/>
        </w:rPr>
        <w:t>Source: Author.</w:t>
      </w:r>
    </w:p>
    <w:p w14:paraId="1DD2BCFA" w14:textId="77777777" w:rsidR="00AC41CA" w:rsidRPr="00F921C6" w:rsidRDefault="00AC41CA" w:rsidP="00AC41CA">
      <w:pPr>
        <w:pStyle w:val="NoSpacing"/>
        <w:rPr>
          <w:rFonts w:ascii="Arial" w:hAnsi="Arial" w:cs="Arial"/>
          <w:sz w:val="16"/>
          <w:szCs w:val="16"/>
        </w:rPr>
      </w:pPr>
    </w:p>
    <w:p w14:paraId="0C5D1236" w14:textId="3439E153" w:rsidR="001D361F" w:rsidRPr="00F921C6" w:rsidRDefault="002C1D89" w:rsidP="00AF08F8">
      <w:pPr>
        <w:pStyle w:val="NoSpacing"/>
        <w:spacing w:after="120"/>
        <w:jc w:val="both"/>
        <w:rPr>
          <w:rFonts w:ascii="Arial" w:hAnsi="Arial" w:cs="Arial"/>
        </w:rPr>
      </w:pPr>
      <w:r w:rsidRPr="00F921C6">
        <w:rPr>
          <w:rFonts w:ascii="Arial" w:hAnsi="Arial" w:cs="Arial"/>
        </w:rPr>
        <w:t xml:space="preserve">All nine </w:t>
      </w:r>
      <w:r w:rsidR="00C24107" w:rsidRPr="00F921C6">
        <w:rPr>
          <w:rFonts w:ascii="Arial" w:hAnsi="Arial" w:cs="Arial"/>
        </w:rPr>
        <w:t xml:space="preserve">United Nations </w:t>
      </w:r>
      <w:r w:rsidRPr="00F921C6">
        <w:rPr>
          <w:rFonts w:ascii="Arial" w:hAnsi="Arial" w:cs="Arial"/>
        </w:rPr>
        <w:t xml:space="preserve">programming principles were </w:t>
      </w:r>
      <w:r w:rsidR="00A60760" w:rsidRPr="00F921C6">
        <w:rPr>
          <w:rFonts w:ascii="Arial" w:hAnsi="Arial" w:cs="Arial"/>
        </w:rPr>
        <w:t>mainstreamed</w:t>
      </w:r>
      <w:r w:rsidR="00C24107" w:rsidRPr="00F921C6">
        <w:rPr>
          <w:rFonts w:ascii="Arial" w:hAnsi="Arial" w:cs="Arial"/>
        </w:rPr>
        <w:t>,</w:t>
      </w:r>
      <w:r w:rsidRPr="00F921C6">
        <w:rPr>
          <w:rFonts w:ascii="Arial" w:hAnsi="Arial" w:cs="Arial"/>
        </w:rPr>
        <w:t xml:space="preserve"> as indicated in </w:t>
      </w:r>
      <w:r w:rsidR="007306FF" w:rsidRPr="00F921C6">
        <w:rPr>
          <w:rFonts w:ascii="Arial" w:hAnsi="Arial" w:cs="Arial"/>
        </w:rPr>
        <w:t>f</w:t>
      </w:r>
      <w:r w:rsidRPr="00F921C6">
        <w:rPr>
          <w:rFonts w:ascii="Arial" w:hAnsi="Arial" w:cs="Arial"/>
        </w:rPr>
        <w:t>igure</w:t>
      </w:r>
      <w:r w:rsidR="00C24107" w:rsidRPr="00F921C6">
        <w:rPr>
          <w:rFonts w:ascii="Arial" w:hAnsi="Arial" w:cs="Arial"/>
        </w:rPr>
        <w:t> </w:t>
      </w:r>
      <w:r w:rsidR="00A60760" w:rsidRPr="00F921C6">
        <w:rPr>
          <w:rFonts w:ascii="Arial" w:hAnsi="Arial" w:cs="Arial"/>
        </w:rPr>
        <w:t>V</w:t>
      </w:r>
      <w:r w:rsidRPr="00F921C6">
        <w:rPr>
          <w:rFonts w:ascii="Arial" w:hAnsi="Arial" w:cs="Arial"/>
        </w:rPr>
        <w:t>.</w:t>
      </w:r>
      <w:r w:rsidR="000306E0" w:rsidRPr="00F921C6">
        <w:rPr>
          <w:rFonts w:ascii="Arial" w:hAnsi="Arial" w:cs="Arial"/>
        </w:rPr>
        <w:t xml:space="preserve"> </w:t>
      </w:r>
      <w:r w:rsidRPr="00F921C6">
        <w:rPr>
          <w:rFonts w:ascii="Arial" w:hAnsi="Arial" w:cs="Arial"/>
        </w:rPr>
        <w:t xml:space="preserve">The principles of </w:t>
      </w:r>
      <w:r w:rsidR="00C24107" w:rsidRPr="00F921C6">
        <w:rPr>
          <w:rFonts w:ascii="Arial" w:hAnsi="Arial" w:cs="Arial"/>
        </w:rPr>
        <w:t>h</w:t>
      </w:r>
      <w:r w:rsidRPr="00F921C6">
        <w:rPr>
          <w:rFonts w:ascii="Arial" w:hAnsi="Arial" w:cs="Arial"/>
        </w:rPr>
        <w:t xml:space="preserve">uman </w:t>
      </w:r>
      <w:r w:rsidR="00C24107" w:rsidRPr="00F921C6">
        <w:rPr>
          <w:rFonts w:ascii="Arial" w:hAnsi="Arial" w:cs="Arial"/>
        </w:rPr>
        <w:t>r</w:t>
      </w:r>
      <w:r w:rsidRPr="00F921C6">
        <w:rPr>
          <w:rFonts w:ascii="Arial" w:hAnsi="Arial" w:cs="Arial"/>
        </w:rPr>
        <w:t>ights and ‘</w:t>
      </w:r>
      <w:r w:rsidR="00C24107" w:rsidRPr="00F921C6">
        <w:rPr>
          <w:rFonts w:ascii="Arial" w:hAnsi="Arial" w:cs="Arial"/>
        </w:rPr>
        <w:t>l</w:t>
      </w:r>
      <w:r w:rsidRPr="00F921C6">
        <w:rPr>
          <w:rFonts w:ascii="Arial" w:hAnsi="Arial" w:cs="Arial"/>
        </w:rPr>
        <w:t>eave no one behind’ were highly mainstreamed.</w:t>
      </w:r>
      <w:r w:rsidR="000306E0" w:rsidRPr="00F921C6">
        <w:rPr>
          <w:rFonts w:ascii="Arial" w:hAnsi="Arial" w:cs="Arial"/>
        </w:rPr>
        <w:t xml:space="preserve"> </w:t>
      </w:r>
      <w:r w:rsidR="00A60760" w:rsidRPr="00F921C6">
        <w:rPr>
          <w:rFonts w:ascii="Arial" w:hAnsi="Arial" w:cs="Arial"/>
        </w:rPr>
        <w:t>H</w:t>
      </w:r>
      <w:r w:rsidRPr="00F921C6">
        <w:rPr>
          <w:rFonts w:ascii="Arial" w:hAnsi="Arial" w:cs="Arial"/>
        </w:rPr>
        <w:t xml:space="preserve">orizontal and vertical bridging to promote aid effectiveness was rated </w:t>
      </w:r>
      <w:r w:rsidR="00A60760" w:rsidRPr="00F921C6">
        <w:rPr>
          <w:rFonts w:ascii="Arial" w:hAnsi="Arial" w:cs="Arial"/>
        </w:rPr>
        <w:t>‘</w:t>
      </w:r>
      <w:r w:rsidRPr="00F921C6">
        <w:rPr>
          <w:rFonts w:ascii="Arial" w:hAnsi="Arial" w:cs="Arial"/>
        </w:rPr>
        <w:t>low</w:t>
      </w:r>
      <w:r w:rsidR="00A60760" w:rsidRPr="00F921C6">
        <w:rPr>
          <w:rFonts w:ascii="Arial" w:hAnsi="Arial" w:cs="Arial"/>
        </w:rPr>
        <w:t xml:space="preserve">’ </w:t>
      </w:r>
      <w:r w:rsidRPr="00F921C6">
        <w:rPr>
          <w:rFonts w:ascii="Arial" w:hAnsi="Arial" w:cs="Arial"/>
        </w:rPr>
        <w:t xml:space="preserve">because most of the funds </w:t>
      </w:r>
      <w:r w:rsidR="00C24107" w:rsidRPr="00F921C6">
        <w:rPr>
          <w:rFonts w:ascii="Arial" w:hAnsi="Arial" w:cs="Arial"/>
        </w:rPr>
        <w:t>mobilized</w:t>
      </w:r>
      <w:r w:rsidRPr="00F921C6">
        <w:rPr>
          <w:rFonts w:ascii="Arial" w:hAnsi="Arial" w:cs="Arial"/>
        </w:rPr>
        <w:t xml:space="preserve"> to implement the RP were from UN</w:t>
      </w:r>
      <w:r w:rsidR="00C24107" w:rsidRPr="00F921C6">
        <w:rPr>
          <w:rFonts w:ascii="Arial" w:hAnsi="Arial" w:cs="Arial"/>
        </w:rPr>
        <w:t>D</w:t>
      </w:r>
      <w:r w:rsidRPr="00F921C6">
        <w:rPr>
          <w:rFonts w:ascii="Arial" w:hAnsi="Arial" w:cs="Arial"/>
        </w:rPr>
        <w:t xml:space="preserve">P core funding and </w:t>
      </w:r>
      <w:r w:rsidR="00C24107" w:rsidRPr="00F921C6">
        <w:rPr>
          <w:rFonts w:ascii="Arial" w:hAnsi="Arial" w:cs="Arial"/>
        </w:rPr>
        <w:t xml:space="preserve">there was minimal </w:t>
      </w:r>
      <w:r w:rsidRPr="00F921C6">
        <w:rPr>
          <w:rFonts w:ascii="Arial" w:hAnsi="Arial" w:cs="Arial"/>
        </w:rPr>
        <w:t>support from horizontal partners.</w:t>
      </w:r>
    </w:p>
    <w:p w14:paraId="63F76A8A" w14:textId="18AABD17" w:rsidR="001D361F" w:rsidRPr="00F921C6" w:rsidRDefault="00AC41CA" w:rsidP="00AF08F8">
      <w:pPr>
        <w:pStyle w:val="NoSpacing"/>
        <w:spacing w:after="120"/>
        <w:jc w:val="both"/>
        <w:rPr>
          <w:rStyle w:val="NoSpacingChar"/>
          <w:rFonts w:ascii="Arial" w:hAnsi="Arial" w:cs="Arial"/>
        </w:rPr>
      </w:pPr>
      <w:r w:rsidRPr="00F921C6">
        <w:rPr>
          <w:rFonts w:ascii="Arial" w:hAnsi="Arial" w:cs="Arial"/>
          <w:bCs/>
        </w:rPr>
        <w:t xml:space="preserve">Under </w:t>
      </w:r>
      <w:r w:rsidR="00C24107" w:rsidRPr="00F921C6">
        <w:rPr>
          <w:rFonts w:ascii="Arial" w:hAnsi="Arial" w:cs="Arial"/>
          <w:bCs/>
        </w:rPr>
        <w:t>O</w:t>
      </w:r>
      <w:r w:rsidRPr="00F921C6">
        <w:rPr>
          <w:rFonts w:ascii="Arial" w:hAnsi="Arial" w:cs="Arial"/>
          <w:bCs/>
        </w:rPr>
        <w:t>utcome 2</w:t>
      </w:r>
      <w:r w:rsidR="00C24107" w:rsidRPr="00F921C6">
        <w:rPr>
          <w:rFonts w:ascii="Arial" w:hAnsi="Arial" w:cs="Arial"/>
          <w:bCs/>
        </w:rPr>
        <w:t>,</w:t>
      </w:r>
      <w:r w:rsidR="002C1D89" w:rsidRPr="00F921C6">
        <w:rPr>
          <w:rFonts w:ascii="Arial" w:hAnsi="Arial" w:cs="Arial"/>
          <w:bCs/>
        </w:rPr>
        <w:t xml:space="preserve"> for example,</w:t>
      </w:r>
      <w:r w:rsidR="002C1D89" w:rsidRPr="00F921C6">
        <w:rPr>
          <w:rFonts w:ascii="Arial" w:hAnsi="Arial" w:cs="Arial"/>
          <w:b/>
        </w:rPr>
        <w:t xml:space="preserve"> </w:t>
      </w:r>
      <w:r w:rsidRPr="00F921C6">
        <w:rPr>
          <w:rFonts w:ascii="Arial" w:hAnsi="Arial" w:cs="Arial"/>
        </w:rPr>
        <w:t xml:space="preserve">gender and human rights were streamlined through various interventions </w:t>
      </w:r>
      <w:r w:rsidR="00C24107" w:rsidRPr="00F921C6">
        <w:rPr>
          <w:rFonts w:ascii="Arial" w:hAnsi="Arial" w:cs="Arial"/>
        </w:rPr>
        <w:t>to support g</w:t>
      </w:r>
      <w:r w:rsidRPr="00F921C6">
        <w:rPr>
          <w:rFonts w:ascii="Arial" w:hAnsi="Arial" w:cs="Arial"/>
        </w:rPr>
        <w:t>ender equality and women</w:t>
      </w:r>
      <w:r w:rsidR="00C24107" w:rsidRPr="00F921C6">
        <w:rPr>
          <w:rFonts w:ascii="Arial" w:hAnsi="Arial" w:cs="Arial"/>
        </w:rPr>
        <w:t>’s</w:t>
      </w:r>
      <w:r w:rsidRPr="00F921C6">
        <w:rPr>
          <w:rFonts w:ascii="Arial" w:hAnsi="Arial" w:cs="Arial"/>
        </w:rPr>
        <w:t xml:space="preserve"> empowerment</w:t>
      </w:r>
      <w:r w:rsidR="00C24107" w:rsidRPr="00F921C6">
        <w:rPr>
          <w:rFonts w:ascii="Arial" w:hAnsi="Arial" w:cs="Arial"/>
        </w:rPr>
        <w:t>,</w:t>
      </w:r>
      <w:r w:rsidRPr="00F921C6">
        <w:rPr>
          <w:rFonts w:ascii="Arial" w:hAnsi="Arial" w:cs="Arial"/>
        </w:rPr>
        <w:t xml:space="preserve"> work exploring social protection for informal workers and interventions targeting PWDs.</w:t>
      </w:r>
      <w:r w:rsidR="000306E0" w:rsidRPr="00F921C6">
        <w:rPr>
          <w:rFonts w:ascii="Arial" w:hAnsi="Arial" w:cs="Arial"/>
        </w:rPr>
        <w:t xml:space="preserve"> </w:t>
      </w:r>
      <w:r w:rsidRPr="00F921C6">
        <w:rPr>
          <w:rFonts w:ascii="Arial" w:hAnsi="Arial" w:cs="Arial"/>
        </w:rPr>
        <w:t>By working in partnership with diverse stakeholders</w:t>
      </w:r>
      <w:r w:rsidR="00C24107" w:rsidRPr="00F921C6">
        <w:rPr>
          <w:rFonts w:ascii="Arial" w:hAnsi="Arial" w:cs="Arial"/>
        </w:rPr>
        <w:t>,</w:t>
      </w:r>
      <w:r w:rsidRPr="00F921C6">
        <w:rPr>
          <w:rFonts w:ascii="Arial" w:hAnsi="Arial" w:cs="Arial"/>
        </w:rPr>
        <w:t xml:space="preserve"> including </w:t>
      </w:r>
      <w:r w:rsidR="00957242" w:rsidRPr="00F921C6">
        <w:rPr>
          <w:rFonts w:ascii="Arial" w:hAnsi="Arial" w:cs="Arial"/>
        </w:rPr>
        <w:t xml:space="preserve">SCOs </w:t>
      </w:r>
      <w:r w:rsidRPr="00F921C6">
        <w:rPr>
          <w:rFonts w:ascii="Arial" w:hAnsi="Arial" w:cs="Arial"/>
        </w:rPr>
        <w:t xml:space="preserve">and </w:t>
      </w:r>
      <w:r w:rsidR="00C24107" w:rsidRPr="00F921C6">
        <w:rPr>
          <w:rFonts w:ascii="Arial" w:hAnsi="Arial" w:cs="Arial"/>
        </w:rPr>
        <w:t xml:space="preserve">the </w:t>
      </w:r>
      <w:r w:rsidRPr="00F921C6">
        <w:rPr>
          <w:rFonts w:ascii="Arial" w:hAnsi="Arial" w:cs="Arial"/>
        </w:rPr>
        <w:t>private sector</w:t>
      </w:r>
      <w:r w:rsidR="00C24107" w:rsidRPr="00F921C6">
        <w:rPr>
          <w:rFonts w:ascii="Arial" w:hAnsi="Arial" w:cs="Arial"/>
        </w:rPr>
        <w:t>,</w:t>
      </w:r>
      <w:r w:rsidRPr="00F921C6">
        <w:rPr>
          <w:rFonts w:ascii="Arial" w:hAnsi="Arial" w:cs="Arial"/>
        </w:rPr>
        <w:t xml:space="preserve"> as well as diverse beneficiaries</w:t>
      </w:r>
      <w:r w:rsidR="006A3F37" w:rsidRPr="00F921C6">
        <w:rPr>
          <w:rFonts w:ascii="Arial" w:hAnsi="Arial" w:cs="Arial"/>
        </w:rPr>
        <w:t>,</w:t>
      </w:r>
      <w:r w:rsidRPr="00F921C6">
        <w:rPr>
          <w:rFonts w:ascii="Arial" w:hAnsi="Arial" w:cs="Arial"/>
        </w:rPr>
        <w:t xml:space="preserve"> including displaced communities and indigenous populations, the </w:t>
      </w:r>
      <w:r w:rsidR="00957242" w:rsidRPr="00F921C6">
        <w:rPr>
          <w:rFonts w:ascii="Arial" w:hAnsi="Arial" w:cs="Arial"/>
        </w:rPr>
        <w:t xml:space="preserve">RP </w:t>
      </w:r>
      <w:r w:rsidRPr="00F921C6">
        <w:rPr>
          <w:rFonts w:ascii="Arial" w:hAnsi="Arial" w:cs="Arial"/>
        </w:rPr>
        <w:t xml:space="preserve">ensured that </w:t>
      </w:r>
      <w:r w:rsidR="00957242" w:rsidRPr="00F921C6">
        <w:rPr>
          <w:rFonts w:ascii="Arial" w:hAnsi="Arial" w:cs="Arial"/>
        </w:rPr>
        <w:t>‘</w:t>
      </w:r>
      <w:r w:rsidRPr="00F921C6">
        <w:rPr>
          <w:rFonts w:ascii="Arial" w:hAnsi="Arial" w:cs="Arial"/>
        </w:rPr>
        <w:t xml:space="preserve">no one is </w:t>
      </w:r>
      <w:r w:rsidR="006A3F37" w:rsidRPr="00F921C6">
        <w:rPr>
          <w:rFonts w:ascii="Arial" w:hAnsi="Arial" w:cs="Arial"/>
        </w:rPr>
        <w:t xml:space="preserve">left </w:t>
      </w:r>
      <w:r w:rsidRPr="00F921C6">
        <w:rPr>
          <w:rFonts w:ascii="Arial" w:hAnsi="Arial" w:cs="Arial"/>
        </w:rPr>
        <w:t>behind</w:t>
      </w:r>
      <w:r w:rsidR="00957242" w:rsidRPr="00F921C6">
        <w:rPr>
          <w:rFonts w:ascii="Arial" w:hAnsi="Arial" w:cs="Arial"/>
        </w:rPr>
        <w:t>’</w:t>
      </w:r>
      <w:r w:rsidRPr="00F921C6">
        <w:rPr>
          <w:rFonts w:ascii="Arial" w:hAnsi="Arial" w:cs="Arial"/>
        </w:rPr>
        <w:t xml:space="preserve">. All interventions under this </w:t>
      </w:r>
      <w:r w:rsidR="00957242" w:rsidRPr="00F921C6">
        <w:rPr>
          <w:rFonts w:ascii="Arial" w:hAnsi="Arial" w:cs="Arial"/>
        </w:rPr>
        <w:t>O</w:t>
      </w:r>
      <w:r w:rsidRPr="00F921C6">
        <w:rPr>
          <w:rFonts w:ascii="Arial" w:hAnsi="Arial" w:cs="Arial"/>
        </w:rPr>
        <w:t>utcome were in response to needs expressed on the continent</w:t>
      </w:r>
      <w:r w:rsidR="00C24107" w:rsidRPr="00F921C6">
        <w:rPr>
          <w:rFonts w:ascii="Arial" w:hAnsi="Arial" w:cs="Arial"/>
        </w:rPr>
        <w:t>,</w:t>
      </w:r>
      <w:r w:rsidRPr="00F921C6">
        <w:rPr>
          <w:rFonts w:ascii="Arial" w:hAnsi="Arial" w:cs="Arial"/>
        </w:rPr>
        <w:t xml:space="preserve"> thereby supporting the African agenda.</w:t>
      </w:r>
      <w:r w:rsidR="000306E0" w:rsidRPr="00F921C6">
        <w:rPr>
          <w:rFonts w:ascii="Arial" w:hAnsi="Arial" w:cs="Arial"/>
        </w:rPr>
        <w:t xml:space="preserve"> </w:t>
      </w:r>
      <w:r w:rsidRPr="00F921C6">
        <w:rPr>
          <w:rFonts w:ascii="Arial" w:hAnsi="Arial" w:cs="Arial"/>
        </w:rPr>
        <w:t xml:space="preserve">Africa is still </w:t>
      </w:r>
      <w:r w:rsidR="00C24107" w:rsidRPr="00F921C6">
        <w:rPr>
          <w:rFonts w:ascii="Arial" w:hAnsi="Arial" w:cs="Arial"/>
        </w:rPr>
        <w:t xml:space="preserve">struggling </w:t>
      </w:r>
      <w:r w:rsidRPr="00F921C6">
        <w:rPr>
          <w:rFonts w:ascii="Arial" w:hAnsi="Arial" w:cs="Arial"/>
        </w:rPr>
        <w:t>to provide social protection for its citizens, ensure gender equality, address the challenges facing youth, mitigate the effects of climate change</w:t>
      </w:r>
      <w:r w:rsidR="00C24107" w:rsidRPr="00F921C6">
        <w:rPr>
          <w:rFonts w:ascii="Arial" w:hAnsi="Arial" w:cs="Arial"/>
        </w:rPr>
        <w:t>,</w:t>
      </w:r>
      <w:r w:rsidRPr="00F921C6">
        <w:rPr>
          <w:rFonts w:ascii="Arial" w:hAnsi="Arial" w:cs="Arial"/>
        </w:rPr>
        <w:t xml:space="preserve"> capitalize on renewable </w:t>
      </w:r>
      <w:proofErr w:type="gramStart"/>
      <w:r w:rsidRPr="00F921C6">
        <w:rPr>
          <w:rFonts w:ascii="Arial" w:hAnsi="Arial" w:cs="Arial"/>
        </w:rPr>
        <w:t>energy</w:t>
      </w:r>
      <w:proofErr w:type="gramEnd"/>
      <w:r w:rsidRPr="00F921C6">
        <w:rPr>
          <w:rFonts w:ascii="Arial" w:hAnsi="Arial" w:cs="Arial"/>
        </w:rPr>
        <w:t xml:space="preserve"> </w:t>
      </w:r>
      <w:r w:rsidR="00C24107" w:rsidRPr="00F921C6">
        <w:rPr>
          <w:rFonts w:ascii="Arial" w:hAnsi="Arial" w:cs="Arial"/>
        </w:rPr>
        <w:t xml:space="preserve">and </w:t>
      </w:r>
      <w:r w:rsidRPr="00F921C6">
        <w:rPr>
          <w:rFonts w:ascii="Arial" w:hAnsi="Arial" w:cs="Arial"/>
        </w:rPr>
        <w:t>feed</w:t>
      </w:r>
      <w:r w:rsidR="00C24107" w:rsidRPr="00F921C6">
        <w:rPr>
          <w:rFonts w:ascii="Arial" w:hAnsi="Arial" w:cs="Arial"/>
        </w:rPr>
        <w:t xml:space="preserve"> </w:t>
      </w:r>
      <w:r w:rsidRPr="00F921C6">
        <w:rPr>
          <w:rFonts w:ascii="Arial" w:hAnsi="Arial" w:cs="Arial"/>
        </w:rPr>
        <w:t xml:space="preserve">its population sustainably. </w:t>
      </w:r>
      <w:r w:rsidR="00957242" w:rsidRPr="00F921C6">
        <w:rPr>
          <w:rFonts w:ascii="Arial" w:hAnsi="Arial" w:cs="Arial"/>
        </w:rPr>
        <w:t xml:space="preserve">Under the SP4SD Africa initiative, </w:t>
      </w:r>
      <w:r w:rsidR="00C24107" w:rsidRPr="00F921C6">
        <w:rPr>
          <w:rFonts w:ascii="Arial" w:hAnsi="Arial" w:cs="Arial"/>
        </w:rPr>
        <w:t>s</w:t>
      </w:r>
      <w:r w:rsidRPr="00F921C6">
        <w:rPr>
          <w:rFonts w:ascii="Arial" w:hAnsi="Arial" w:cs="Arial"/>
        </w:rPr>
        <w:t>ocial protection interventions mainstream</w:t>
      </w:r>
      <w:r w:rsidR="00957242" w:rsidRPr="00F921C6">
        <w:rPr>
          <w:rFonts w:ascii="Arial" w:hAnsi="Arial" w:cs="Arial"/>
        </w:rPr>
        <w:t>ed</w:t>
      </w:r>
      <w:r w:rsidRPr="00F921C6">
        <w:rPr>
          <w:rFonts w:ascii="Arial" w:hAnsi="Arial" w:cs="Arial"/>
        </w:rPr>
        <w:t xml:space="preserve"> </w:t>
      </w:r>
      <w:r w:rsidR="004103DD" w:rsidRPr="00F921C6">
        <w:rPr>
          <w:rFonts w:ascii="Arial" w:hAnsi="Arial" w:cs="Arial"/>
        </w:rPr>
        <w:t xml:space="preserve">South-South </w:t>
      </w:r>
      <w:r w:rsidRPr="00F921C6">
        <w:rPr>
          <w:rFonts w:ascii="Arial" w:hAnsi="Arial" w:cs="Arial"/>
          <w:iCs/>
        </w:rPr>
        <w:t>and triangular cooperation</w:t>
      </w:r>
      <w:r w:rsidRPr="00F921C6">
        <w:rPr>
          <w:rFonts w:ascii="Arial" w:hAnsi="Arial" w:cs="Arial"/>
        </w:rPr>
        <w:t xml:space="preserve"> by </w:t>
      </w:r>
      <w:r w:rsidR="004103DD" w:rsidRPr="00F921C6">
        <w:rPr>
          <w:rFonts w:ascii="Arial" w:hAnsi="Arial" w:cs="Arial"/>
        </w:rPr>
        <w:t xml:space="preserve">employing </w:t>
      </w:r>
      <w:r w:rsidRPr="00F921C6">
        <w:rPr>
          <w:rFonts w:ascii="Arial" w:hAnsi="Arial" w:cs="Arial"/>
        </w:rPr>
        <w:t xml:space="preserve">trainers who developed training modules that resonate with the </w:t>
      </w:r>
      <w:r w:rsidR="004103DD" w:rsidRPr="00F921C6">
        <w:rPr>
          <w:rFonts w:ascii="Arial" w:hAnsi="Arial" w:cs="Arial"/>
        </w:rPr>
        <w:t xml:space="preserve">African </w:t>
      </w:r>
      <w:r w:rsidRPr="00F921C6">
        <w:rPr>
          <w:rFonts w:ascii="Arial" w:hAnsi="Arial" w:cs="Arial"/>
        </w:rPr>
        <w:t>context.</w:t>
      </w:r>
      <w:r w:rsidR="000306E0" w:rsidRPr="00F921C6">
        <w:rPr>
          <w:rFonts w:ascii="Arial" w:hAnsi="Arial" w:cs="Arial"/>
        </w:rPr>
        <w:t xml:space="preserve"> </w:t>
      </w:r>
      <w:r w:rsidRPr="00F921C6">
        <w:rPr>
          <w:rFonts w:ascii="Arial" w:hAnsi="Arial" w:cs="Arial"/>
        </w:rPr>
        <w:t xml:space="preserve">The </w:t>
      </w:r>
      <w:r w:rsidR="00F66FD6" w:rsidRPr="00F921C6">
        <w:rPr>
          <w:rFonts w:ascii="Arial" w:hAnsi="Arial" w:cs="Arial"/>
        </w:rPr>
        <w:t xml:space="preserve">SP4SD Africa </w:t>
      </w:r>
      <w:r w:rsidR="004103DD" w:rsidRPr="00F921C6">
        <w:rPr>
          <w:rFonts w:ascii="Arial" w:hAnsi="Arial" w:cs="Arial"/>
        </w:rPr>
        <w:t>i</w:t>
      </w:r>
      <w:r w:rsidR="006A3F37" w:rsidRPr="00F921C6">
        <w:rPr>
          <w:rFonts w:ascii="Arial" w:hAnsi="Arial" w:cs="Arial"/>
        </w:rPr>
        <w:t xml:space="preserve">nitiative </w:t>
      </w:r>
      <w:r w:rsidRPr="00F921C6">
        <w:rPr>
          <w:rFonts w:ascii="Arial" w:hAnsi="Arial" w:cs="Arial"/>
        </w:rPr>
        <w:t>has become a key training package</w:t>
      </w:r>
      <w:r w:rsidR="00F66FD6" w:rsidRPr="00F921C6">
        <w:rPr>
          <w:rFonts w:ascii="Arial" w:hAnsi="Arial" w:cs="Arial"/>
        </w:rPr>
        <w:t>,</w:t>
      </w:r>
      <w:r w:rsidRPr="00F921C6">
        <w:rPr>
          <w:rFonts w:ascii="Arial" w:hAnsi="Arial" w:cs="Arial"/>
        </w:rPr>
        <w:t xml:space="preserve"> </w:t>
      </w:r>
      <w:r w:rsidR="00F66FD6" w:rsidRPr="00F921C6">
        <w:rPr>
          <w:rFonts w:ascii="Arial" w:hAnsi="Arial" w:cs="Arial"/>
        </w:rPr>
        <w:t xml:space="preserve">employed </w:t>
      </w:r>
      <w:r w:rsidRPr="00F921C6">
        <w:rPr>
          <w:rFonts w:ascii="Arial" w:hAnsi="Arial" w:cs="Arial"/>
        </w:rPr>
        <w:t xml:space="preserve">in 15 </w:t>
      </w:r>
      <w:r w:rsidR="00F66FD6" w:rsidRPr="00F921C6">
        <w:rPr>
          <w:rFonts w:ascii="Arial" w:hAnsi="Arial" w:cs="Arial"/>
        </w:rPr>
        <w:t xml:space="preserve">African </w:t>
      </w:r>
      <w:r w:rsidRPr="00F921C6">
        <w:rPr>
          <w:rFonts w:ascii="Arial" w:hAnsi="Arial" w:cs="Arial"/>
        </w:rPr>
        <w:t>countries</w:t>
      </w:r>
      <w:r w:rsidR="00F66FD6" w:rsidRPr="00F921C6">
        <w:rPr>
          <w:rFonts w:ascii="Arial" w:hAnsi="Arial" w:cs="Arial"/>
        </w:rPr>
        <w:t>,</w:t>
      </w:r>
      <w:r w:rsidRPr="00F921C6">
        <w:rPr>
          <w:rFonts w:ascii="Arial" w:hAnsi="Arial" w:cs="Arial"/>
        </w:rPr>
        <w:t xml:space="preserve"> and all </w:t>
      </w:r>
      <w:r w:rsidR="004103DD" w:rsidRPr="00F921C6">
        <w:rPr>
          <w:rFonts w:ascii="Arial" w:hAnsi="Arial" w:cs="Arial"/>
        </w:rPr>
        <w:t xml:space="preserve">United Nations </w:t>
      </w:r>
      <w:r w:rsidRPr="00F921C6">
        <w:rPr>
          <w:rFonts w:ascii="Arial" w:hAnsi="Arial" w:cs="Arial"/>
        </w:rPr>
        <w:t xml:space="preserve">agencies are committed to using this methodology </w:t>
      </w:r>
      <w:r w:rsidR="004103DD" w:rsidRPr="00F921C6">
        <w:rPr>
          <w:rFonts w:ascii="Arial" w:hAnsi="Arial" w:cs="Arial"/>
        </w:rPr>
        <w:t>for</w:t>
      </w:r>
      <w:r w:rsidRPr="00F921C6">
        <w:rPr>
          <w:rFonts w:ascii="Arial" w:hAnsi="Arial" w:cs="Arial"/>
        </w:rPr>
        <w:t xml:space="preserve"> training and capacity</w:t>
      </w:r>
      <w:r w:rsidR="004103DD" w:rsidRPr="00F921C6">
        <w:rPr>
          <w:rFonts w:ascii="Arial" w:hAnsi="Arial" w:cs="Arial"/>
        </w:rPr>
        <w:t>-</w:t>
      </w:r>
      <w:r w:rsidRPr="00F921C6">
        <w:rPr>
          <w:rFonts w:ascii="Arial" w:hAnsi="Arial" w:cs="Arial"/>
        </w:rPr>
        <w:t xml:space="preserve">building. </w:t>
      </w:r>
      <w:r w:rsidR="00F66FD6" w:rsidRPr="00F921C6">
        <w:rPr>
          <w:rFonts w:ascii="Arial" w:hAnsi="Arial" w:cs="Arial"/>
        </w:rPr>
        <w:t xml:space="preserve">Trainees </w:t>
      </w:r>
      <w:r w:rsidRPr="00F921C6">
        <w:rPr>
          <w:rFonts w:ascii="Arial" w:hAnsi="Arial" w:cs="Arial"/>
        </w:rPr>
        <w:t xml:space="preserve">have </w:t>
      </w:r>
      <w:r w:rsidR="00F66FD6" w:rsidRPr="00F921C6">
        <w:rPr>
          <w:rFonts w:ascii="Arial" w:hAnsi="Arial" w:cs="Arial"/>
        </w:rPr>
        <w:t xml:space="preserve">highly </w:t>
      </w:r>
      <w:r w:rsidRPr="00F921C6">
        <w:rPr>
          <w:rFonts w:ascii="Arial" w:hAnsi="Arial" w:cs="Arial"/>
        </w:rPr>
        <w:t xml:space="preserve">rated </w:t>
      </w:r>
      <w:r w:rsidR="00F66FD6" w:rsidRPr="00F921C6">
        <w:rPr>
          <w:rFonts w:ascii="Arial" w:hAnsi="Arial" w:cs="Arial"/>
        </w:rPr>
        <w:t xml:space="preserve">these trainings, owing </w:t>
      </w:r>
      <w:r w:rsidRPr="00F921C6">
        <w:rPr>
          <w:rFonts w:ascii="Arial" w:hAnsi="Arial" w:cs="Arial"/>
        </w:rPr>
        <w:t xml:space="preserve">to the </w:t>
      </w:r>
      <w:r w:rsidR="004103DD" w:rsidRPr="00F921C6">
        <w:rPr>
          <w:rFonts w:ascii="Arial" w:hAnsi="Arial" w:cs="Arial"/>
        </w:rPr>
        <w:t xml:space="preserve">interactive and </w:t>
      </w:r>
      <w:r w:rsidRPr="00F921C6">
        <w:rPr>
          <w:rFonts w:ascii="Arial" w:hAnsi="Arial" w:cs="Arial"/>
        </w:rPr>
        <w:t>experien</w:t>
      </w:r>
      <w:r w:rsidR="004103DD" w:rsidRPr="00F921C6">
        <w:rPr>
          <w:rFonts w:ascii="Arial" w:hAnsi="Arial" w:cs="Arial"/>
        </w:rPr>
        <w:t xml:space="preserve">ce-based approaches to </w:t>
      </w:r>
      <w:r w:rsidRPr="00F921C6">
        <w:rPr>
          <w:rFonts w:ascii="Arial" w:hAnsi="Arial" w:cs="Arial"/>
        </w:rPr>
        <w:t xml:space="preserve">learning. The </w:t>
      </w:r>
      <w:r w:rsidR="00F66FD6" w:rsidRPr="00F921C6">
        <w:rPr>
          <w:rFonts w:ascii="Arial" w:hAnsi="Arial" w:cs="Arial"/>
        </w:rPr>
        <w:t xml:space="preserve">SP4SD Africa initiative </w:t>
      </w:r>
      <w:r w:rsidRPr="00F921C6">
        <w:rPr>
          <w:rFonts w:ascii="Arial" w:hAnsi="Arial" w:cs="Arial"/>
        </w:rPr>
        <w:t xml:space="preserve">also identified social protection experts, </w:t>
      </w:r>
      <w:proofErr w:type="gramStart"/>
      <w:r w:rsidRPr="00F921C6">
        <w:rPr>
          <w:rFonts w:ascii="Arial" w:hAnsi="Arial" w:cs="Arial"/>
        </w:rPr>
        <w:t>researchers</w:t>
      </w:r>
      <w:proofErr w:type="gramEnd"/>
      <w:r w:rsidRPr="00F921C6">
        <w:rPr>
          <w:rFonts w:ascii="Arial" w:hAnsi="Arial" w:cs="Arial"/>
        </w:rPr>
        <w:t xml:space="preserve"> and publishers to conduct quality research on </w:t>
      </w:r>
      <w:r w:rsidR="004103DD" w:rsidRPr="00F921C6">
        <w:rPr>
          <w:rFonts w:ascii="Arial" w:hAnsi="Arial" w:cs="Arial"/>
        </w:rPr>
        <w:t xml:space="preserve">the </w:t>
      </w:r>
      <w:r w:rsidR="00F66FD6" w:rsidRPr="00F921C6">
        <w:rPr>
          <w:rFonts w:ascii="Arial" w:hAnsi="Arial" w:cs="Arial"/>
        </w:rPr>
        <w:t>issue</w:t>
      </w:r>
      <w:r w:rsidRPr="00F921C6">
        <w:rPr>
          <w:rFonts w:ascii="Arial" w:hAnsi="Arial" w:cs="Arial"/>
        </w:rPr>
        <w:t>.</w:t>
      </w:r>
      <w:r w:rsidR="000306E0" w:rsidRPr="00F921C6">
        <w:rPr>
          <w:rFonts w:ascii="Arial" w:hAnsi="Arial" w:cs="Arial"/>
        </w:rPr>
        <w:t xml:space="preserve"> </w:t>
      </w:r>
      <w:r w:rsidR="00F66FD6" w:rsidRPr="00F921C6">
        <w:rPr>
          <w:rFonts w:ascii="Arial" w:hAnsi="Arial" w:cs="Arial"/>
        </w:rPr>
        <w:t xml:space="preserve">Concerning </w:t>
      </w:r>
      <w:r w:rsidRPr="00F921C6">
        <w:rPr>
          <w:rFonts w:ascii="Arial" w:hAnsi="Arial" w:cs="Arial"/>
        </w:rPr>
        <w:t xml:space="preserve">the gender interventions, the Gender </w:t>
      </w:r>
      <w:r w:rsidR="004103DD" w:rsidRPr="00F921C6">
        <w:rPr>
          <w:rFonts w:ascii="Arial" w:hAnsi="Arial" w:cs="Arial"/>
        </w:rPr>
        <w:t xml:space="preserve">Equality </w:t>
      </w:r>
      <w:r w:rsidRPr="00F921C6">
        <w:rPr>
          <w:rFonts w:ascii="Arial" w:hAnsi="Arial" w:cs="Arial"/>
        </w:rPr>
        <w:t>Seal was adapted from Panama</w:t>
      </w:r>
      <w:r w:rsidR="004103DD" w:rsidRPr="00F921C6">
        <w:rPr>
          <w:rFonts w:ascii="Arial" w:hAnsi="Arial" w:cs="Arial"/>
        </w:rPr>
        <w:t>,</w:t>
      </w:r>
      <w:r w:rsidRPr="00F921C6">
        <w:rPr>
          <w:rFonts w:ascii="Arial" w:hAnsi="Arial" w:cs="Arial"/>
        </w:rPr>
        <w:t xml:space="preserve"> </w:t>
      </w:r>
      <w:r w:rsidR="004103DD" w:rsidRPr="00F921C6">
        <w:rPr>
          <w:rFonts w:ascii="Arial" w:hAnsi="Arial" w:cs="Arial"/>
        </w:rPr>
        <w:t xml:space="preserve">which </w:t>
      </w:r>
      <w:r w:rsidRPr="00F921C6">
        <w:rPr>
          <w:rFonts w:ascii="Arial" w:hAnsi="Arial" w:cs="Arial"/>
        </w:rPr>
        <w:t xml:space="preserve">illustrates the effectiveness of </w:t>
      </w:r>
      <w:r w:rsidR="004103DD" w:rsidRPr="00F921C6">
        <w:rPr>
          <w:rFonts w:ascii="Arial" w:hAnsi="Arial" w:cs="Arial"/>
        </w:rPr>
        <w:t>SSC</w:t>
      </w:r>
      <w:r w:rsidRPr="00F921C6">
        <w:rPr>
          <w:rFonts w:ascii="Arial" w:hAnsi="Arial" w:cs="Arial"/>
        </w:rPr>
        <w:t xml:space="preserve">. </w:t>
      </w:r>
      <w:r w:rsidR="004103DD" w:rsidRPr="00F921C6">
        <w:rPr>
          <w:rFonts w:ascii="Arial" w:hAnsi="Arial" w:cs="Arial"/>
        </w:rPr>
        <w:t xml:space="preserve">The </w:t>
      </w:r>
      <w:proofErr w:type="spellStart"/>
      <w:r w:rsidR="004103DD" w:rsidRPr="00F921C6">
        <w:rPr>
          <w:rFonts w:ascii="Arial" w:hAnsi="Arial" w:cs="Arial"/>
        </w:rPr>
        <w:t>YouthConnekt</w:t>
      </w:r>
      <w:proofErr w:type="spellEnd"/>
      <w:r w:rsidR="00F66FD6" w:rsidRPr="00F921C6">
        <w:rPr>
          <w:rFonts w:ascii="Arial" w:hAnsi="Arial" w:cs="Arial"/>
        </w:rPr>
        <w:t xml:space="preserve"> initiative</w:t>
      </w:r>
      <w:r w:rsidR="004103DD" w:rsidRPr="00F921C6">
        <w:rPr>
          <w:rFonts w:ascii="Arial" w:hAnsi="Arial" w:cs="Arial"/>
        </w:rPr>
        <w:t>, Gender Equality Seal</w:t>
      </w:r>
      <w:r w:rsidR="00F66FD6" w:rsidRPr="00F921C6">
        <w:rPr>
          <w:rFonts w:ascii="Arial" w:hAnsi="Arial" w:cs="Arial"/>
        </w:rPr>
        <w:t xml:space="preserve"> and </w:t>
      </w:r>
      <w:r w:rsidR="004103DD" w:rsidRPr="00F921C6">
        <w:rPr>
          <w:rFonts w:ascii="Arial" w:hAnsi="Arial" w:cs="Arial"/>
        </w:rPr>
        <w:t xml:space="preserve">YAS! </w:t>
      </w:r>
      <w:r w:rsidR="00F66FD6" w:rsidRPr="00F921C6">
        <w:rPr>
          <w:rFonts w:ascii="Arial" w:hAnsi="Arial" w:cs="Arial"/>
        </w:rPr>
        <w:t>platform</w:t>
      </w:r>
      <w:r w:rsidR="004103DD" w:rsidRPr="00F921C6">
        <w:rPr>
          <w:rFonts w:ascii="Arial" w:hAnsi="Arial" w:cs="Arial"/>
        </w:rPr>
        <w:t xml:space="preserve"> provide examples of </w:t>
      </w:r>
      <w:r w:rsidR="004103DD" w:rsidRPr="00F921C6">
        <w:rPr>
          <w:rFonts w:ascii="Arial" w:hAnsi="Arial" w:cs="Arial"/>
          <w:iCs/>
        </w:rPr>
        <w:t>s</w:t>
      </w:r>
      <w:r w:rsidR="00171562" w:rsidRPr="00F921C6">
        <w:rPr>
          <w:rFonts w:ascii="Arial" w:hAnsi="Arial" w:cs="Arial"/>
          <w:iCs/>
        </w:rPr>
        <w:t>caling</w:t>
      </w:r>
      <w:r w:rsidR="00F66FD6" w:rsidRPr="00F921C6">
        <w:rPr>
          <w:rFonts w:ascii="Arial" w:hAnsi="Arial" w:cs="Arial"/>
          <w:iCs/>
        </w:rPr>
        <w:t xml:space="preserve"> </w:t>
      </w:r>
      <w:r w:rsidR="00171562" w:rsidRPr="00F921C6">
        <w:rPr>
          <w:rFonts w:ascii="Arial" w:hAnsi="Arial" w:cs="Arial"/>
          <w:iCs/>
        </w:rPr>
        <w:t>up innovative and transformative national and local development initiative</w:t>
      </w:r>
      <w:r w:rsidR="004103DD" w:rsidRPr="00F921C6">
        <w:rPr>
          <w:rFonts w:ascii="Arial" w:hAnsi="Arial" w:cs="Arial"/>
          <w:iCs/>
        </w:rPr>
        <w:t>s</w:t>
      </w:r>
      <w:r w:rsidRPr="00F921C6">
        <w:rPr>
          <w:rFonts w:ascii="Arial" w:hAnsi="Arial" w:cs="Arial"/>
        </w:rPr>
        <w:t>.</w:t>
      </w:r>
      <w:r w:rsidRPr="00F921C6">
        <w:rPr>
          <w:rFonts w:ascii="Arial" w:hAnsi="Arial" w:cs="Arial"/>
          <w:color w:val="212529"/>
          <w:sz w:val="17"/>
          <w:szCs w:val="17"/>
          <w:lang w:val="en-GB"/>
        </w:rPr>
        <w:t xml:space="preserve"> </w:t>
      </w:r>
      <w:r w:rsidRPr="00F921C6">
        <w:rPr>
          <w:rStyle w:val="NoSpacingChar"/>
          <w:rFonts w:ascii="Arial" w:hAnsi="Arial" w:cs="Arial"/>
        </w:rPr>
        <w:t xml:space="preserve">The partnership with </w:t>
      </w:r>
      <w:r w:rsidR="004103DD" w:rsidRPr="00F921C6">
        <w:rPr>
          <w:rStyle w:val="NoSpacingChar"/>
          <w:rFonts w:ascii="Arial" w:hAnsi="Arial" w:cs="Arial"/>
        </w:rPr>
        <w:t xml:space="preserve">the </w:t>
      </w:r>
      <w:r w:rsidRPr="00F921C6">
        <w:rPr>
          <w:rStyle w:val="NoSpacingChar"/>
          <w:rFonts w:ascii="Arial" w:hAnsi="Arial" w:cs="Arial"/>
        </w:rPr>
        <w:t xml:space="preserve">Tony Elumelu Foundation was a commendable vertical bridging that proved to be key in supporting </w:t>
      </w:r>
      <w:r w:rsidR="005956CA" w:rsidRPr="00F921C6">
        <w:rPr>
          <w:rStyle w:val="NoSpacingChar"/>
          <w:rFonts w:ascii="Arial" w:hAnsi="Arial" w:cs="Arial"/>
        </w:rPr>
        <w:t xml:space="preserve">youth </w:t>
      </w:r>
      <w:r w:rsidRPr="00F921C6">
        <w:rPr>
          <w:rStyle w:val="NoSpacingChar"/>
          <w:rFonts w:ascii="Arial" w:hAnsi="Arial" w:cs="Arial"/>
        </w:rPr>
        <w:t>job creation through entrepreneurship</w:t>
      </w:r>
      <w:r w:rsidR="005956CA" w:rsidRPr="00F921C6">
        <w:rPr>
          <w:rStyle w:val="NoSpacingChar"/>
          <w:rFonts w:ascii="Arial" w:hAnsi="Arial" w:cs="Arial"/>
        </w:rPr>
        <w:t>.</w:t>
      </w:r>
    </w:p>
    <w:p w14:paraId="38A881E9" w14:textId="3B77E17F" w:rsidR="00AC41CA" w:rsidRPr="00F921C6" w:rsidRDefault="00AC41CA" w:rsidP="00AF08F8">
      <w:pPr>
        <w:pStyle w:val="NoSpacing"/>
        <w:spacing w:after="120"/>
        <w:jc w:val="both"/>
        <w:rPr>
          <w:rFonts w:ascii="Arial" w:hAnsi="Arial" w:cs="Arial"/>
        </w:rPr>
      </w:pPr>
      <w:r w:rsidRPr="00F921C6">
        <w:rPr>
          <w:rStyle w:val="NoSpacingChar"/>
          <w:rFonts w:ascii="Arial" w:hAnsi="Arial" w:cs="Arial"/>
          <w:bCs/>
        </w:rPr>
        <w:t xml:space="preserve">Under </w:t>
      </w:r>
      <w:r w:rsidR="00A81DC3" w:rsidRPr="00F921C6">
        <w:rPr>
          <w:rStyle w:val="NoSpacingChar"/>
          <w:rFonts w:ascii="Arial" w:hAnsi="Arial" w:cs="Arial"/>
          <w:bCs/>
        </w:rPr>
        <w:t>O</w:t>
      </w:r>
      <w:r w:rsidRPr="00F921C6">
        <w:rPr>
          <w:rStyle w:val="NoSpacingChar"/>
          <w:rFonts w:ascii="Arial" w:hAnsi="Arial" w:cs="Arial"/>
          <w:bCs/>
        </w:rPr>
        <w:t>utcome 3,</w:t>
      </w:r>
      <w:r w:rsidRPr="00F921C6">
        <w:rPr>
          <w:rFonts w:ascii="Arial" w:hAnsi="Arial" w:cs="Arial"/>
        </w:rPr>
        <w:t xml:space="preserve"> </w:t>
      </w:r>
      <w:r w:rsidR="00A81DC3" w:rsidRPr="00F921C6">
        <w:rPr>
          <w:rFonts w:ascii="Arial" w:hAnsi="Arial" w:cs="Arial"/>
        </w:rPr>
        <w:t>i</w:t>
      </w:r>
      <w:r w:rsidRPr="00F921C6">
        <w:rPr>
          <w:rFonts w:ascii="Arial" w:hAnsi="Arial" w:cs="Arial"/>
        </w:rPr>
        <w:t xml:space="preserve">nterviews with </w:t>
      </w:r>
      <w:proofErr w:type="spellStart"/>
      <w:r w:rsidRPr="00F921C6">
        <w:rPr>
          <w:rFonts w:ascii="Arial" w:hAnsi="Arial" w:cs="Arial"/>
        </w:rPr>
        <w:t>programme</w:t>
      </w:r>
      <w:proofErr w:type="spellEnd"/>
      <w:r w:rsidRPr="00F921C6">
        <w:rPr>
          <w:rFonts w:ascii="Arial" w:hAnsi="Arial" w:cs="Arial"/>
        </w:rPr>
        <w:t xml:space="preserve"> managers revealed that </w:t>
      </w:r>
      <w:r w:rsidR="00A81DC3" w:rsidRPr="00F921C6">
        <w:rPr>
          <w:rFonts w:ascii="Arial" w:hAnsi="Arial" w:cs="Arial"/>
        </w:rPr>
        <w:t>United Nations</w:t>
      </w:r>
      <w:r w:rsidRPr="00F921C6">
        <w:rPr>
          <w:rFonts w:ascii="Arial" w:hAnsi="Arial" w:cs="Arial"/>
        </w:rPr>
        <w:t xml:space="preserve"> programming principles had been mainstreamed in the RP and its projects. </w:t>
      </w:r>
      <w:r w:rsidR="00A81DC3" w:rsidRPr="00F921C6">
        <w:rPr>
          <w:rFonts w:ascii="Arial" w:hAnsi="Arial" w:cs="Arial"/>
        </w:rPr>
        <w:t xml:space="preserve">To </w:t>
      </w:r>
      <w:r w:rsidRPr="00F921C6">
        <w:rPr>
          <w:rFonts w:ascii="Arial" w:hAnsi="Arial" w:cs="Arial"/>
        </w:rPr>
        <w:t>ensur</w:t>
      </w:r>
      <w:r w:rsidR="00A81DC3" w:rsidRPr="00F921C6">
        <w:rPr>
          <w:rFonts w:ascii="Arial" w:hAnsi="Arial" w:cs="Arial"/>
        </w:rPr>
        <w:t>e</w:t>
      </w:r>
      <w:r w:rsidRPr="00F921C6">
        <w:rPr>
          <w:rFonts w:ascii="Arial" w:hAnsi="Arial" w:cs="Arial"/>
        </w:rPr>
        <w:t xml:space="preserve"> sustainability, projects under this </w:t>
      </w:r>
      <w:r w:rsidR="00A81DC3" w:rsidRPr="00F921C6">
        <w:rPr>
          <w:rFonts w:ascii="Arial" w:hAnsi="Arial" w:cs="Arial"/>
        </w:rPr>
        <w:t>O</w:t>
      </w:r>
      <w:r w:rsidRPr="00F921C6">
        <w:rPr>
          <w:rFonts w:ascii="Arial" w:hAnsi="Arial" w:cs="Arial"/>
        </w:rPr>
        <w:t>utcome ha</w:t>
      </w:r>
      <w:r w:rsidR="00F66FD6" w:rsidRPr="00F921C6">
        <w:rPr>
          <w:rFonts w:ascii="Arial" w:hAnsi="Arial" w:cs="Arial"/>
        </w:rPr>
        <w:t>ve</w:t>
      </w:r>
      <w:r w:rsidRPr="00F921C6">
        <w:rPr>
          <w:rFonts w:ascii="Arial" w:hAnsi="Arial" w:cs="Arial"/>
        </w:rPr>
        <w:t xml:space="preserve"> integrated a well</w:t>
      </w:r>
      <w:r w:rsidR="00F66FD6" w:rsidRPr="00F921C6">
        <w:rPr>
          <w:rFonts w:ascii="Arial" w:hAnsi="Arial" w:cs="Arial"/>
        </w:rPr>
        <w:t>-devised</w:t>
      </w:r>
      <w:r w:rsidRPr="00F921C6">
        <w:rPr>
          <w:rFonts w:ascii="Arial" w:hAnsi="Arial" w:cs="Arial"/>
        </w:rPr>
        <w:t xml:space="preserve"> plan. </w:t>
      </w:r>
      <w:r w:rsidR="00A81DC3" w:rsidRPr="00F921C6">
        <w:rPr>
          <w:rFonts w:ascii="Arial" w:hAnsi="Arial" w:cs="Arial"/>
        </w:rPr>
        <w:t xml:space="preserve">Capacity-building efforts are designed </w:t>
      </w:r>
      <w:r w:rsidRPr="00F921C6">
        <w:rPr>
          <w:rFonts w:ascii="Arial" w:hAnsi="Arial" w:cs="Arial"/>
        </w:rPr>
        <w:t xml:space="preserve">to ensure </w:t>
      </w:r>
      <w:r w:rsidR="00A81DC3" w:rsidRPr="00F921C6">
        <w:rPr>
          <w:rFonts w:ascii="Arial" w:hAnsi="Arial" w:cs="Arial"/>
        </w:rPr>
        <w:t xml:space="preserve">that the projects’ </w:t>
      </w:r>
      <w:r w:rsidRPr="00F921C6">
        <w:rPr>
          <w:rFonts w:ascii="Arial" w:hAnsi="Arial" w:cs="Arial"/>
        </w:rPr>
        <w:t xml:space="preserve">positive results are sustained even after the </w:t>
      </w:r>
      <w:r w:rsidR="00A81DC3" w:rsidRPr="00F921C6">
        <w:rPr>
          <w:rFonts w:ascii="Arial" w:hAnsi="Arial" w:cs="Arial"/>
        </w:rPr>
        <w:t xml:space="preserve">projects are </w:t>
      </w:r>
      <w:r w:rsidRPr="00F921C6">
        <w:rPr>
          <w:rFonts w:ascii="Arial" w:hAnsi="Arial" w:cs="Arial"/>
        </w:rPr>
        <w:t>phas</w:t>
      </w:r>
      <w:r w:rsidR="00A81DC3" w:rsidRPr="00F921C6">
        <w:rPr>
          <w:rFonts w:ascii="Arial" w:hAnsi="Arial" w:cs="Arial"/>
        </w:rPr>
        <w:t>ed</w:t>
      </w:r>
      <w:r w:rsidRPr="00F921C6">
        <w:rPr>
          <w:rFonts w:ascii="Arial" w:hAnsi="Arial" w:cs="Arial"/>
        </w:rPr>
        <w:t xml:space="preserve"> out. </w:t>
      </w:r>
      <w:r w:rsidR="00A81DC3" w:rsidRPr="00F921C6">
        <w:rPr>
          <w:rFonts w:ascii="Arial" w:hAnsi="Arial" w:cs="Arial"/>
        </w:rPr>
        <w:t>L</w:t>
      </w:r>
      <w:r w:rsidRPr="00F921C6">
        <w:rPr>
          <w:rFonts w:ascii="Arial" w:hAnsi="Arial" w:cs="Arial"/>
        </w:rPr>
        <w:t xml:space="preserve">ocal capacity is being developed </w:t>
      </w:r>
      <w:r w:rsidR="00A81DC3" w:rsidRPr="00F921C6">
        <w:rPr>
          <w:rFonts w:ascii="Arial" w:hAnsi="Arial" w:cs="Arial"/>
        </w:rPr>
        <w:t xml:space="preserve">to allow </w:t>
      </w:r>
      <w:r w:rsidRPr="00F921C6">
        <w:rPr>
          <w:rFonts w:ascii="Arial" w:hAnsi="Arial" w:cs="Arial"/>
        </w:rPr>
        <w:t xml:space="preserve">local and national government institutions to manage project implementation. </w:t>
      </w:r>
      <w:r w:rsidR="009F7702" w:rsidRPr="00F921C6">
        <w:rPr>
          <w:rFonts w:ascii="Arial" w:hAnsi="Arial" w:cs="Arial"/>
        </w:rPr>
        <w:t xml:space="preserve">For </w:t>
      </w:r>
      <w:r w:rsidR="00F66FD6" w:rsidRPr="00F921C6">
        <w:rPr>
          <w:rFonts w:ascii="Arial" w:hAnsi="Arial" w:cs="Arial"/>
        </w:rPr>
        <w:t>example</w:t>
      </w:r>
      <w:r w:rsidR="009F7702" w:rsidRPr="00F921C6">
        <w:rPr>
          <w:rFonts w:ascii="Arial" w:hAnsi="Arial" w:cs="Arial"/>
        </w:rPr>
        <w:t xml:space="preserve">, the Borderlands projects work with local governments to provide capacity-building opportunities for local </w:t>
      </w:r>
      <w:r w:rsidR="00F66FD6" w:rsidRPr="00F921C6">
        <w:rPr>
          <w:rFonts w:ascii="Arial" w:hAnsi="Arial" w:cs="Arial"/>
        </w:rPr>
        <w:t xml:space="preserve">and national officials </w:t>
      </w:r>
      <w:r w:rsidR="009F7702" w:rsidRPr="00F921C6">
        <w:rPr>
          <w:rFonts w:ascii="Arial" w:hAnsi="Arial" w:cs="Arial"/>
        </w:rPr>
        <w:t xml:space="preserve">to address conflicts and instability in border crises. </w:t>
      </w:r>
      <w:r w:rsidRPr="00F921C6">
        <w:rPr>
          <w:rFonts w:ascii="Arial" w:hAnsi="Arial" w:cs="Arial"/>
        </w:rPr>
        <w:t>National</w:t>
      </w:r>
      <w:r w:rsidR="009F7702" w:rsidRPr="00F921C6">
        <w:rPr>
          <w:rFonts w:ascii="Arial" w:hAnsi="Arial" w:cs="Arial"/>
        </w:rPr>
        <w:t xml:space="preserve"> </w:t>
      </w:r>
      <w:r w:rsidRPr="00F921C6">
        <w:rPr>
          <w:rFonts w:ascii="Arial" w:hAnsi="Arial" w:cs="Arial"/>
        </w:rPr>
        <w:t xml:space="preserve">institutions are </w:t>
      </w:r>
      <w:r w:rsidR="009F7702" w:rsidRPr="00F921C6">
        <w:rPr>
          <w:rFonts w:ascii="Arial" w:hAnsi="Arial" w:cs="Arial"/>
        </w:rPr>
        <w:t xml:space="preserve">being strengthened, and </w:t>
      </w:r>
      <w:r w:rsidRPr="00F921C6">
        <w:rPr>
          <w:rFonts w:ascii="Arial" w:hAnsi="Arial" w:cs="Arial"/>
        </w:rPr>
        <w:t xml:space="preserve">regional institutions </w:t>
      </w:r>
      <w:r w:rsidR="009F7702" w:rsidRPr="00F921C6">
        <w:rPr>
          <w:rFonts w:ascii="Arial" w:hAnsi="Arial" w:cs="Arial"/>
        </w:rPr>
        <w:t xml:space="preserve">are being created or </w:t>
      </w:r>
      <w:r w:rsidR="00F66FD6" w:rsidRPr="00F921C6">
        <w:rPr>
          <w:rFonts w:ascii="Arial" w:hAnsi="Arial" w:cs="Arial"/>
        </w:rPr>
        <w:t>called on</w:t>
      </w:r>
      <w:r w:rsidR="009F7702" w:rsidRPr="00F921C6">
        <w:rPr>
          <w:rFonts w:ascii="Arial" w:hAnsi="Arial" w:cs="Arial"/>
        </w:rPr>
        <w:t xml:space="preserve"> to address cross-border </w:t>
      </w:r>
      <w:r w:rsidRPr="00F921C6">
        <w:rPr>
          <w:rFonts w:ascii="Arial" w:hAnsi="Arial" w:cs="Arial"/>
        </w:rPr>
        <w:t xml:space="preserve">issues that cannot be handled solely at the country level. For </w:t>
      </w:r>
      <w:r w:rsidR="009F7702" w:rsidRPr="00F921C6">
        <w:rPr>
          <w:rFonts w:ascii="Arial" w:hAnsi="Arial" w:cs="Arial"/>
        </w:rPr>
        <w:t>example</w:t>
      </w:r>
      <w:r w:rsidRPr="00F921C6">
        <w:rPr>
          <w:rFonts w:ascii="Arial" w:hAnsi="Arial" w:cs="Arial"/>
        </w:rPr>
        <w:t xml:space="preserve">, </w:t>
      </w:r>
      <w:r w:rsidR="009F7702" w:rsidRPr="00F921C6">
        <w:rPr>
          <w:rFonts w:ascii="Arial" w:hAnsi="Arial" w:cs="Arial"/>
        </w:rPr>
        <w:t xml:space="preserve">at the national level, the </w:t>
      </w:r>
      <w:r w:rsidR="008E71E4" w:rsidRPr="00F921C6">
        <w:rPr>
          <w:rFonts w:ascii="Arial" w:hAnsi="Arial" w:cs="Arial"/>
        </w:rPr>
        <w:t xml:space="preserve">Lake Chad </w:t>
      </w:r>
      <w:r w:rsidRPr="00F921C6">
        <w:rPr>
          <w:rFonts w:ascii="Arial" w:hAnsi="Arial" w:cs="Arial"/>
        </w:rPr>
        <w:t>RSF</w:t>
      </w:r>
      <w:r w:rsidR="008E71E4" w:rsidRPr="00F921C6">
        <w:rPr>
          <w:rFonts w:ascii="Arial" w:hAnsi="Arial" w:cs="Arial"/>
        </w:rPr>
        <w:t xml:space="preserve"> </w:t>
      </w:r>
      <w:r w:rsidRPr="00F921C6">
        <w:rPr>
          <w:rFonts w:ascii="Arial" w:hAnsi="Arial" w:cs="Arial"/>
        </w:rPr>
        <w:t xml:space="preserve">has </w:t>
      </w:r>
      <w:r w:rsidR="009F7702" w:rsidRPr="00F921C6">
        <w:rPr>
          <w:rFonts w:ascii="Arial" w:hAnsi="Arial" w:cs="Arial"/>
        </w:rPr>
        <w:t xml:space="preserve">helped to </w:t>
      </w:r>
      <w:r w:rsidRPr="00F921C6">
        <w:rPr>
          <w:rFonts w:ascii="Arial" w:hAnsi="Arial" w:cs="Arial"/>
        </w:rPr>
        <w:t>creat</w:t>
      </w:r>
      <w:r w:rsidR="009F7702" w:rsidRPr="00F921C6">
        <w:rPr>
          <w:rFonts w:ascii="Arial" w:hAnsi="Arial" w:cs="Arial"/>
        </w:rPr>
        <w:t xml:space="preserve">e </w:t>
      </w:r>
      <w:r w:rsidRPr="00F921C6">
        <w:rPr>
          <w:rFonts w:ascii="Arial" w:hAnsi="Arial" w:cs="Arial"/>
        </w:rPr>
        <w:t>and</w:t>
      </w:r>
      <w:r w:rsidR="009F7702" w:rsidRPr="00F921C6">
        <w:rPr>
          <w:rFonts w:ascii="Arial" w:hAnsi="Arial" w:cs="Arial"/>
        </w:rPr>
        <w:t xml:space="preserve"> </w:t>
      </w:r>
      <w:r w:rsidRPr="00F921C6">
        <w:rPr>
          <w:rFonts w:ascii="Arial" w:hAnsi="Arial" w:cs="Arial"/>
        </w:rPr>
        <w:t>strengthen</w:t>
      </w:r>
      <w:r w:rsidR="009F7702" w:rsidRPr="00F921C6">
        <w:rPr>
          <w:rFonts w:ascii="Arial" w:hAnsi="Arial" w:cs="Arial"/>
        </w:rPr>
        <w:t xml:space="preserve"> </w:t>
      </w:r>
      <w:r w:rsidRPr="00F921C6">
        <w:rPr>
          <w:rFonts w:ascii="Arial" w:hAnsi="Arial" w:cs="Arial"/>
        </w:rPr>
        <w:t>grass</w:t>
      </w:r>
      <w:r w:rsidR="009F7702" w:rsidRPr="00F921C6">
        <w:rPr>
          <w:rFonts w:ascii="Arial" w:hAnsi="Arial" w:cs="Arial"/>
        </w:rPr>
        <w:t>-</w:t>
      </w:r>
      <w:r w:rsidRPr="00F921C6">
        <w:rPr>
          <w:rFonts w:ascii="Arial" w:hAnsi="Arial" w:cs="Arial"/>
        </w:rPr>
        <w:t xml:space="preserve">roots institutions to support security, peacebuilding, </w:t>
      </w:r>
      <w:r w:rsidR="009F7702" w:rsidRPr="00F921C6">
        <w:rPr>
          <w:rFonts w:ascii="Arial" w:hAnsi="Arial" w:cs="Arial"/>
        </w:rPr>
        <w:t xml:space="preserve">the </w:t>
      </w:r>
      <w:r w:rsidRPr="00F921C6">
        <w:rPr>
          <w:rFonts w:ascii="Arial" w:hAnsi="Arial" w:cs="Arial"/>
        </w:rPr>
        <w:t>reintegration of displaced persons and engage</w:t>
      </w:r>
      <w:r w:rsidR="009F7702" w:rsidRPr="00F921C6">
        <w:rPr>
          <w:rFonts w:ascii="Arial" w:hAnsi="Arial" w:cs="Arial"/>
        </w:rPr>
        <w:t>ment</w:t>
      </w:r>
      <w:r w:rsidRPr="00F921C6">
        <w:rPr>
          <w:rFonts w:ascii="Arial" w:hAnsi="Arial" w:cs="Arial"/>
        </w:rPr>
        <w:t xml:space="preserve"> in livelihood </w:t>
      </w:r>
      <w:r w:rsidR="0026300E" w:rsidRPr="00F921C6">
        <w:rPr>
          <w:rFonts w:ascii="Arial" w:hAnsi="Arial" w:cs="Arial"/>
        </w:rPr>
        <w:t>opportunities</w:t>
      </w:r>
      <w:r w:rsidRPr="00F921C6">
        <w:rPr>
          <w:rFonts w:ascii="Arial" w:hAnsi="Arial" w:cs="Arial"/>
        </w:rPr>
        <w:t xml:space="preserve"> in order to </w:t>
      </w:r>
      <w:r w:rsidR="0026300E" w:rsidRPr="00F921C6">
        <w:rPr>
          <w:rFonts w:ascii="Arial" w:hAnsi="Arial" w:cs="Arial"/>
        </w:rPr>
        <w:t xml:space="preserve">protect </w:t>
      </w:r>
      <w:r w:rsidRPr="00F921C6">
        <w:rPr>
          <w:rFonts w:ascii="Arial" w:hAnsi="Arial" w:cs="Arial"/>
        </w:rPr>
        <w:t xml:space="preserve">them from crises and shocks </w:t>
      </w:r>
      <w:r w:rsidR="0026300E" w:rsidRPr="00F921C6">
        <w:rPr>
          <w:rFonts w:ascii="Arial" w:hAnsi="Arial" w:cs="Arial"/>
        </w:rPr>
        <w:t xml:space="preserve">caused </w:t>
      </w:r>
      <w:r w:rsidRPr="00F921C6">
        <w:rPr>
          <w:rFonts w:ascii="Arial" w:hAnsi="Arial" w:cs="Arial"/>
        </w:rPr>
        <w:t>by insurgenc</w:t>
      </w:r>
      <w:r w:rsidR="0026300E" w:rsidRPr="00F921C6">
        <w:rPr>
          <w:rFonts w:ascii="Arial" w:hAnsi="Arial" w:cs="Arial"/>
        </w:rPr>
        <w:t>i</w:t>
      </w:r>
      <w:r w:rsidRPr="00F921C6">
        <w:rPr>
          <w:rFonts w:ascii="Arial" w:hAnsi="Arial" w:cs="Arial"/>
        </w:rPr>
        <w:t>e</w:t>
      </w:r>
      <w:r w:rsidR="0026300E" w:rsidRPr="00F921C6">
        <w:rPr>
          <w:rFonts w:ascii="Arial" w:hAnsi="Arial" w:cs="Arial"/>
        </w:rPr>
        <w:t>s</w:t>
      </w:r>
      <w:r w:rsidRPr="00F921C6">
        <w:rPr>
          <w:rFonts w:ascii="Arial" w:hAnsi="Arial" w:cs="Arial"/>
        </w:rPr>
        <w:t xml:space="preserve">. A participatory and inclusive process </w:t>
      </w:r>
      <w:r w:rsidR="001C401C" w:rsidRPr="00F921C6">
        <w:rPr>
          <w:rFonts w:ascii="Arial" w:hAnsi="Arial" w:cs="Arial"/>
        </w:rPr>
        <w:t xml:space="preserve">is applied to create and strengthen </w:t>
      </w:r>
      <w:r w:rsidRPr="00F921C6">
        <w:rPr>
          <w:rFonts w:ascii="Arial" w:hAnsi="Arial" w:cs="Arial"/>
        </w:rPr>
        <w:t>these community institutions, th</w:t>
      </w:r>
      <w:r w:rsidR="008E71E4" w:rsidRPr="00F921C6">
        <w:rPr>
          <w:rFonts w:ascii="Arial" w:hAnsi="Arial" w:cs="Arial"/>
        </w:rPr>
        <w:t>ereby</w:t>
      </w:r>
      <w:r w:rsidRPr="00F921C6">
        <w:rPr>
          <w:rFonts w:ascii="Arial" w:hAnsi="Arial" w:cs="Arial"/>
        </w:rPr>
        <w:t xml:space="preserve"> </w:t>
      </w:r>
      <w:r w:rsidR="001C401C" w:rsidRPr="00F921C6">
        <w:rPr>
          <w:rFonts w:ascii="Arial" w:hAnsi="Arial" w:cs="Arial"/>
        </w:rPr>
        <w:t xml:space="preserve">ensuring the legitimacy </w:t>
      </w:r>
      <w:r w:rsidRPr="00F921C6">
        <w:rPr>
          <w:rFonts w:ascii="Arial" w:hAnsi="Arial" w:cs="Arial"/>
        </w:rPr>
        <w:t>of the process and the product</w:t>
      </w:r>
      <w:r w:rsidR="001C401C" w:rsidRPr="00F921C6">
        <w:rPr>
          <w:rFonts w:ascii="Arial" w:hAnsi="Arial" w:cs="Arial"/>
        </w:rPr>
        <w:t xml:space="preserve"> and enhancing ownership</w:t>
      </w:r>
      <w:r w:rsidRPr="00F921C6">
        <w:rPr>
          <w:rFonts w:ascii="Arial" w:hAnsi="Arial" w:cs="Arial"/>
        </w:rPr>
        <w:t xml:space="preserve"> and </w:t>
      </w:r>
      <w:r w:rsidR="001C401C" w:rsidRPr="00F921C6">
        <w:rPr>
          <w:rFonts w:ascii="Arial" w:hAnsi="Arial" w:cs="Arial"/>
        </w:rPr>
        <w:t xml:space="preserve">acceptance </w:t>
      </w:r>
      <w:r w:rsidRPr="00F921C6">
        <w:rPr>
          <w:rFonts w:ascii="Arial" w:hAnsi="Arial" w:cs="Arial"/>
        </w:rPr>
        <w:t xml:space="preserve">by local leadership. </w:t>
      </w:r>
      <w:r w:rsidR="006A3F37" w:rsidRPr="00F921C6">
        <w:rPr>
          <w:rFonts w:ascii="Arial" w:hAnsi="Arial" w:cs="Arial"/>
        </w:rPr>
        <w:t>The</w:t>
      </w:r>
      <w:r w:rsidRPr="00F921C6">
        <w:rPr>
          <w:rFonts w:ascii="Arial" w:hAnsi="Arial" w:cs="Arial"/>
        </w:rPr>
        <w:t xml:space="preserve"> Director of Humanitarian and Social Affairs</w:t>
      </w:r>
      <w:r w:rsidR="001C401C" w:rsidRPr="00F921C6">
        <w:rPr>
          <w:rFonts w:ascii="Arial" w:hAnsi="Arial" w:cs="Arial"/>
        </w:rPr>
        <w:t xml:space="preserve"> for </w:t>
      </w:r>
      <w:r w:rsidRPr="00F921C6">
        <w:rPr>
          <w:rFonts w:ascii="Arial" w:hAnsi="Arial" w:cs="Arial"/>
        </w:rPr>
        <w:t>ECOWAS</w:t>
      </w:r>
      <w:r w:rsidR="001C401C" w:rsidRPr="00F921C6">
        <w:rPr>
          <w:rFonts w:ascii="Arial" w:hAnsi="Arial" w:cs="Arial"/>
        </w:rPr>
        <w:t xml:space="preserve"> </w:t>
      </w:r>
      <w:r w:rsidR="006A3F37" w:rsidRPr="00F921C6">
        <w:rPr>
          <w:rFonts w:ascii="Arial" w:hAnsi="Arial" w:cs="Arial"/>
        </w:rPr>
        <w:t>said</w:t>
      </w:r>
      <w:r w:rsidR="0071345D" w:rsidRPr="00F921C6">
        <w:rPr>
          <w:rFonts w:ascii="Arial" w:hAnsi="Arial" w:cs="Arial"/>
        </w:rPr>
        <w:t>:</w:t>
      </w:r>
      <w:r w:rsidRPr="00F921C6">
        <w:rPr>
          <w:rFonts w:ascii="Arial" w:hAnsi="Arial" w:cs="Arial"/>
        </w:rPr>
        <w:t xml:space="preserve"> “Institution</w:t>
      </w:r>
      <w:r w:rsidR="001C401C" w:rsidRPr="00F921C6">
        <w:rPr>
          <w:rFonts w:ascii="Arial" w:hAnsi="Arial" w:cs="Arial"/>
        </w:rPr>
        <w:t>al c</w:t>
      </w:r>
      <w:r w:rsidRPr="00F921C6">
        <w:rPr>
          <w:rFonts w:ascii="Arial" w:hAnsi="Arial" w:cs="Arial"/>
        </w:rPr>
        <w:t>apacity</w:t>
      </w:r>
      <w:r w:rsidR="001C401C" w:rsidRPr="00F921C6">
        <w:rPr>
          <w:rFonts w:ascii="Arial" w:hAnsi="Arial" w:cs="Arial"/>
        </w:rPr>
        <w:t>-</w:t>
      </w:r>
      <w:r w:rsidRPr="00F921C6">
        <w:rPr>
          <w:rFonts w:ascii="Arial" w:hAnsi="Arial" w:cs="Arial"/>
        </w:rPr>
        <w:t>building is very important</w:t>
      </w:r>
      <w:r w:rsidR="001C401C" w:rsidRPr="00F921C6">
        <w:rPr>
          <w:rFonts w:ascii="Arial" w:hAnsi="Arial" w:cs="Arial"/>
        </w:rPr>
        <w:t>,</w:t>
      </w:r>
      <w:r w:rsidRPr="00F921C6">
        <w:rPr>
          <w:rFonts w:ascii="Arial" w:hAnsi="Arial" w:cs="Arial"/>
        </w:rPr>
        <w:t xml:space="preserve"> as this is what is left behind to drive the interventions</w:t>
      </w:r>
      <w:r w:rsidR="001C401C" w:rsidRPr="00F921C6">
        <w:rPr>
          <w:rFonts w:ascii="Arial" w:hAnsi="Arial" w:cs="Arial"/>
        </w:rPr>
        <w:t>. A</w:t>
      </w:r>
      <w:r w:rsidRPr="00F921C6">
        <w:rPr>
          <w:rFonts w:ascii="Arial" w:hAnsi="Arial" w:cs="Arial"/>
        </w:rPr>
        <w:t>s such, more effort should be invested in this area. Moreover, institutional capacity is a long</w:t>
      </w:r>
      <w:r w:rsidR="001C401C" w:rsidRPr="00F921C6">
        <w:rPr>
          <w:rFonts w:ascii="Arial" w:hAnsi="Arial" w:cs="Arial"/>
        </w:rPr>
        <w:t>-</w:t>
      </w:r>
      <w:r w:rsidRPr="00F921C6">
        <w:rPr>
          <w:rFonts w:ascii="Arial" w:hAnsi="Arial" w:cs="Arial"/>
        </w:rPr>
        <w:t>term strategy for sustainability</w:t>
      </w:r>
      <w:r w:rsidR="001C401C" w:rsidRPr="00F921C6">
        <w:rPr>
          <w:rFonts w:ascii="Arial" w:hAnsi="Arial" w:cs="Arial"/>
        </w:rPr>
        <w:t xml:space="preserve">, </w:t>
      </w:r>
      <w:r w:rsidRPr="00F921C6">
        <w:rPr>
          <w:rFonts w:ascii="Arial" w:hAnsi="Arial" w:cs="Arial"/>
        </w:rPr>
        <w:t>not doing the work for them but com</w:t>
      </w:r>
      <w:r w:rsidR="001C401C" w:rsidRPr="00F921C6">
        <w:rPr>
          <w:rFonts w:ascii="Arial" w:hAnsi="Arial" w:cs="Arial"/>
        </w:rPr>
        <w:t>ing</w:t>
      </w:r>
      <w:r w:rsidRPr="00F921C6">
        <w:rPr>
          <w:rFonts w:ascii="Arial" w:hAnsi="Arial" w:cs="Arial"/>
        </w:rPr>
        <w:t xml:space="preserve"> in to fill the capacity gap</w:t>
      </w:r>
      <w:r w:rsidR="001C401C" w:rsidRPr="00F921C6">
        <w:rPr>
          <w:rFonts w:ascii="Arial" w:hAnsi="Arial" w:cs="Arial"/>
        </w:rPr>
        <w:t>.</w:t>
      </w:r>
      <w:r w:rsidRPr="00F921C6">
        <w:rPr>
          <w:rFonts w:ascii="Arial" w:hAnsi="Arial" w:cs="Arial"/>
        </w:rPr>
        <w:t>”</w:t>
      </w:r>
      <w:r w:rsidR="008E71E4" w:rsidRPr="00F921C6">
        <w:rPr>
          <w:rStyle w:val="FootnoteReference"/>
          <w:rFonts w:ascii="Arial" w:hAnsi="Arial" w:cs="Arial"/>
        </w:rPr>
        <w:footnoteReference w:id="25"/>
      </w:r>
      <w:r w:rsidRPr="00F921C6">
        <w:rPr>
          <w:rFonts w:ascii="Arial" w:hAnsi="Arial" w:cs="Arial"/>
        </w:rPr>
        <w:t xml:space="preserve"> </w:t>
      </w:r>
    </w:p>
    <w:p w14:paraId="338C9F3D" w14:textId="7AA7BD44" w:rsidR="00AC41CA" w:rsidRPr="00F921C6" w:rsidRDefault="001C401C" w:rsidP="00AC41CA">
      <w:pPr>
        <w:autoSpaceDE w:val="0"/>
        <w:autoSpaceDN w:val="0"/>
        <w:adjustRightInd w:val="0"/>
        <w:spacing w:after="200" w:line="240" w:lineRule="auto"/>
        <w:jc w:val="both"/>
        <w:rPr>
          <w:rStyle w:val="NoSpacingChar"/>
          <w:rFonts w:ascii="Arial" w:hAnsi="Arial" w:cs="Arial"/>
        </w:rPr>
      </w:pPr>
      <w:r w:rsidRPr="00F921C6">
        <w:rPr>
          <w:rStyle w:val="NoSpacingChar"/>
          <w:rFonts w:ascii="Arial" w:hAnsi="Arial" w:cs="Arial"/>
        </w:rPr>
        <w:t>I</w:t>
      </w:r>
      <w:r w:rsidR="00AC41CA" w:rsidRPr="00F921C6">
        <w:rPr>
          <w:rStyle w:val="NoSpacingChar"/>
          <w:rFonts w:ascii="Arial" w:hAnsi="Arial" w:cs="Arial"/>
        </w:rPr>
        <w:t xml:space="preserve">n all projects, </w:t>
      </w:r>
      <w:r w:rsidR="00AC41CA" w:rsidRPr="00F921C6">
        <w:rPr>
          <w:rFonts w:ascii="Arial" w:hAnsi="Arial" w:cs="Arial"/>
        </w:rPr>
        <w:t xml:space="preserve">gender </w:t>
      </w:r>
      <w:r w:rsidR="00921E71" w:rsidRPr="00F921C6">
        <w:rPr>
          <w:rFonts w:ascii="Arial" w:hAnsi="Arial" w:cs="Arial"/>
        </w:rPr>
        <w:t xml:space="preserve">analyses </w:t>
      </w:r>
      <w:r w:rsidR="00AC41CA" w:rsidRPr="00F921C6">
        <w:rPr>
          <w:rFonts w:ascii="Arial" w:hAnsi="Arial" w:cs="Arial"/>
        </w:rPr>
        <w:t xml:space="preserve">informed the </w:t>
      </w:r>
      <w:r w:rsidRPr="00F921C6">
        <w:rPr>
          <w:rFonts w:ascii="Arial" w:hAnsi="Arial" w:cs="Arial"/>
        </w:rPr>
        <w:t xml:space="preserve">decision to target </w:t>
      </w:r>
      <w:r w:rsidR="00AC41CA" w:rsidRPr="00F921C6">
        <w:rPr>
          <w:rFonts w:ascii="Arial" w:hAnsi="Arial" w:cs="Arial"/>
        </w:rPr>
        <w:t xml:space="preserve">women as </w:t>
      </w:r>
      <w:r w:rsidRPr="00F921C6">
        <w:rPr>
          <w:rFonts w:ascii="Arial" w:hAnsi="Arial" w:cs="Arial"/>
        </w:rPr>
        <w:t xml:space="preserve">a </w:t>
      </w:r>
      <w:r w:rsidR="00AC41CA" w:rsidRPr="00F921C6">
        <w:rPr>
          <w:rFonts w:ascii="Arial" w:hAnsi="Arial" w:cs="Arial"/>
        </w:rPr>
        <w:t xml:space="preserve">vulnerable group in the societies </w:t>
      </w:r>
      <w:r w:rsidR="008E71E4" w:rsidRPr="00F921C6">
        <w:rPr>
          <w:rFonts w:ascii="Arial" w:hAnsi="Arial" w:cs="Arial"/>
        </w:rPr>
        <w:t>supported</w:t>
      </w:r>
      <w:r w:rsidRPr="00F921C6">
        <w:rPr>
          <w:rFonts w:ascii="Arial" w:hAnsi="Arial" w:cs="Arial"/>
        </w:rPr>
        <w:t xml:space="preserve"> </w:t>
      </w:r>
      <w:r w:rsidR="00AC41CA" w:rsidRPr="00F921C6">
        <w:rPr>
          <w:rFonts w:ascii="Arial" w:hAnsi="Arial" w:cs="Arial"/>
        </w:rPr>
        <w:t xml:space="preserve">by project interventions. </w:t>
      </w:r>
      <w:r w:rsidR="008E71E4" w:rsidRPr="00F921C6">
        <w:rPr>
          <w:rFonts w:ascii="Arial" w:hAnsi="Arial" w:cs="Arial"/>
        </w:rPr>
        <w:t>Such</w:t>
      </w:r>
      <w:r w:rsidR="00AC41CA" w:rsidRPr="00F921C6">
        <w:rPr>
          <w:rFonts w:ascii="Arial" w:hAnsi="Arial" w:cs="Arial"/>
        </w:rPr>
        <w:t xml:space="preserve"> information helps to identify the roles that women should play to </w:t>
      </w:r>
      <w:r w:rsidRPr="00F921C6">
        <w:rPr>
          <w:rFonts w:ascii="Arial" w:hAnsi="Arial" w:cs="Arial"/>
        </w:rPr>
        <w:t xml:space="preserve">improve </w:t>
      </w:r>
      <w:r w:rsidR="00AC41CA" w:rsidRPr="00F921C6">
        <w:rPr>
          <w:rFonts w:ascii="Arial" w:hAnsi="Arial" w:cs="Arial"/>
        </w:rPr>
        <w:t xml:space="preserve">their </w:t>
      </w:r>
      <w:r w:rsidRPr="00F921C6">
        <w:rPr>
          <w:rFonts w:ascii="Arial" w:hAnsi="Arial" w:cs="Arial"/>
        </w:rPr>
        <w:t xml:space="preserve">situation </w:t>
      </w:r>
      <w:r w:rsidR="00AC41CA" w:rsidRPr="00F921C6">
        <w:rPr>
          <w:rFonts w:ascii="Arial" w:hAnsi="Arial" w:cs="Arial"/>
        </w:rPr>
        <w:t>in society</w:t>
      </w:r>
      <w:r w:rsidRPr="00F921C6">
        <w:rPr>
          <w:rFonts w:ascii="Arial" w:hAnsi="Arial" w:cs="Arial"/>
        </w:rPr>
        <w:t>,</w:t>
      </w:r>
      <w:r w:rsidR="00AC41CA" w:rsidRPr="00F921C6">
        <w:rPr>
          <w:rFonts w:ascii="Arial" w:hAnsi="Arial" w:cs="Arial"/>
        </w:rPr>
        <w:t xml:space="preserve"> </w:t>
      </w:r>
      <w:r w:rsidR="00AD4D12" w:rsidRPr="00F921C6">
        <w:rPr>
          <w:rFonts w:ascii="Arial" w:hAnsi="Arial" w:cs="Arial"/>
        </w:rPr>
        <w:t xml:space="preserve">such as </w:t>
      </w:r>
      <w:r w:rsidR="00AC41CA" w:rsidRPr="00F921C6">
        <w:rPr>
          <w:rFonts w:ascii="Arial" w:hAnsi="Arial" w:cs="Arial"/>
        </w:rPr>
        <w:t xml:space="preserve">promoting access </w:t>
      </w:r>
      <w:r w:rsidR="00AD4D12" w:rsidRPr="00F921C6">
        <w:rPr>
          <w:rFonts w:ascii="Arial" w:hAnsi="Arial" w:cs="Arial"/>
        </w:rPr>
        <w:t xml:space="preserve">to </w:t>
      </w:r>
      <w:r w:rsidR="00AC41CA" w:rsidRPr="00F921C6">
        <w:rPr>
          <w:rFonts w:ascii="Arial" w:hAnsi="Arial" w:cs="Arial"/>
        </w:rPr>
        <w:t xml:space="preserve">and control over </w:t>
      </w:r>
      <w:r w:rsidR="00AD4D12" w:rsidRPr="00F921C6">
        <w:rPr>
          <w:rFonts w:ascii="Arial" w:hAnsi="Arial" w:cs="Arial"/>
        </w:rPr>
        <w:t xml:space="preserve">available </w:t>
      </w:r>
      <w:r w:rsidR="00AC41CA" w:rsidRPr="00F921C6">
        <w:rPr>
          <w:rFonts w:ascii="Arial" w:hAnsi="Arial" w:cs="Arial"/>
        </w:rPr>
        <w:t>productive resources. Gender concerns are integrated in the development challenge</w:t>
      </w:r>
      <w:r w:rsidR="00AD4D12" w:rsidRPr="00F921C6">
        <w:rPr>
          <w:rFonts w:ascii="Arial" w:hAnsi="Arial" w:cs="Arial"/>
        </w:rPr>
        <w:t>s</w:t>
      </w:r>
      <w:r w:rsidR="00AC41CA" w:rsidRPr="00F921C6">
        <w:rPr>
          <w:rFonts w:ascii="Arial" w:hAnsi="Arial" w:cs="Arial"/>
        </w:rPr>
        <w:t xml:space="preserve"> and strategy sections of the </w:t>
      </w:r>
      <w:r w:rsidR="008E71E4" w:rsidRPr="00F921C6">
        <w:rPr>
          <w:rFonts w:ascii="Arial" w:hAnsi="Arial" w:cs="Arial"/>
        </w:rPr>
        <w:t>RPD</w:t>
      </w:r>
      <w:r w:rsidR="00AC41CA" w:rsidRPr="00F921C6">
        <w:rPr>
          <w:rFonts w:ascii="Arial" w:hAnsi="Arial" w:cs="Arial"/>
        </w:rPr>
        <w:t xml:space="preserve">. </w:t>
      </w:r>
    </w:p>
    <w:p w14:paraId="34C5A799" w14:textId="37127273" w:rsidR="00AC41CA" w:rsidRPr="00F921C6" w:rsidRDefault="008E71E4" w:rsidP="001D361F">
      <w:pPr>
        <w:pStyle w:val="Heading3"/>
      </w:pPr>
      <w:bookmarkStart w:id="88" w:name="_Toc68010828"/>
      <w:r w:rsidRPr="00F921C6">
        <w:t>C</w:t>
      </w:r>
      <w:r w:rsidR="00171562" w:rsidRPr="00F921C6">
        <w:t xml:space="preserve">ontribution of </w:t>
      </w:r>
      <w:r w:rsidR="006E5F06" w:rsidRPr="00F921C6">
        <w:t>S</w:t>
      </w:r>
      <w:r w:rsidR="00171562" w:rsidRPr="00F921C6">
        <w:t>outh-</w:t>
      </w:r>
      <w:r w:rsidR="006E5F06" w:rsidRPr="00F921C6">
        <w:t>S</w:t>
      </w:r>
      <w:r w:rsidR="00171562" w:rsidRPr="00F921C6">
        <w:t xml:space="preserve">outh </w:t>
      </w:r>
      <w:r w:rsidR="006E5F06" w:rsidRPr="00F921C6">
        <w:t xml:space="preserve">and triangular </w:t>
      </w:r>
      <w:r w:rsidR="00171562" w:rsidRPr="00F921C6">
        <w:t>cooperation and knowledge management</w:t>
      </w:r>
      <w:bookmarkEnd w:id="88"/>
      <w:r w:rsidR="00171562" w:rsidRPr="00F921C6">
        <w:t xml:space="preserve"> </w:t>
      </w:r>
    </w:p>
    <w:p w14:paraId="5A3EBE75" w14:textId="3783D035" w:rsidR="001D361F" w:rsidRPr="00F921C6" w:rsidRDefault="008E71E4" w:rsidP="001D361F">
      <w:pPr>
        <w:pStyle w:val="NoSpacing"/>
        <w:spacing w:after="120"/>
        <w:jc w:val="both"/>
        <w:rPr>
          <w:rFonts w:ascii="Arial" w:hAnsi="Arial" w:cs="Arial"/>
        </w:rPr>
      </w:pPr>
      <w:r w:rsidRPr="00F921C6">
        <w:rPr>
          <w:rFonts w:ascii="Arial" w:hAnsi="Arial" w:cs="Arial"/>
        </w:rPr>
        <w:t xml:space="preserve">Under Outcome 1, </w:t>
      </w:r>
      <w:r w:rsidR="002C1D89" w:rsidRPr="00F921C6">
        <w:rPr>
          <w:rFonts w:ascii="Arial" w:hAnsi="Arial" w:cs="Arial"/>
        </w:rPr>
        <w:t xml:space="preserve">the </w:t>
      </w:r>
      <w:r w:rsidR="006E5F06" w:rsidRPr="00F921C6">
        <w:rPr>
          <w:rFonts w:ascii="Arial" w:hAnsi="Arial" w:cs="Arial"/>
        </w:rPr>
        <w:t xml:space="preserve">project on </w:t>
      </w:r>
      <w:r w:rsidRPr="00F921C6">
        <w:rPr>
          <w:rFonts w:ascii="Arial" w:hAnsi="Arial" w:cs="Arial"/>
        </w:rPr>
        <w:t xml:space="preserve">‘Transforming the Development Cooperation Landscape in Africa to Implement the SDGs through South-South Cooperation’ (SSC project) </w:t>
      </w:r>
      <w:r w:rsidR="002C1D89" w:rsidRPr="00F921C6">
        <w:rPr>
          <w:rFonts w:ascii="Arial" w:hAnsi="Arial" w:cs="Arial"/>
        </w:rPr>
        <w:t xml:space="preserve">achieved </w:t>
      </w:r>
      <w:r w:rsidRPr="00F921C6">
        <w:rPr>
          <w:rFonts w:ascii="Arial" w:hAnsi="Arial" w:cs="Arial"/>
        </w:rPr>
        <w:t xml:space="preserve">results </w:t>
      </w:r>
      <w:r w:rsidR="002C1D89" w:rsidRPr="00F921C6">
        <w:rPr>
          <w:rFonts w:ascii="Arial" w:hAnsi="Arial" w:cs="Arial"/>
        </w:rPr>
        <w:t xml:space="preserve">at </w:t>
      </w:r>
      <w:r w:rsidR="006E5F06" w:rsidRPr="00F921C6">
        <w:rPr>
          <w:rFonts w:ascii="Arial" w:hAnsi="Arial" w:cs="Arial"/>
        </w:rPr>
        <w:t xml:space="preserve">the </w:t>
      </w:r>
      <w:r w:rsidRPr="00F921C6">
        <w:rPr>
          <w:rFonts w:ascii="Arial" w:hAnsi="Arial" w:cs="Arial"/>
        </w:rPr>
        <w:t xml:space="preserve">national and </w:t>
      </w:r>
      <w:r w:rsidR="002C1D89" w:rsidRPr="00F921C6">
        <w:rPr>
          <w:rFonts w:ascii="Arial" w:hAnsi="Arial" w:cs="Arial"/>
        </w:rPr>
        <w:t>subregional level</w:t>
      </w:r>
      <w:r w:rsidR="006E5F06" w:rsidRPr="00F921C6">
        <w:rPr>
          <w:rFonts w:ascii="Arial" w:hAnsi="Arial" w:cs="Arial"/>
        </w:rPr>
        <w:t xml:space="preserve">s. Twenty </w:t>
      </w:r>
      <w:r w:rsidR="002C1D89" w:rsidRPr="00F921C6">
        <w:rPr>
          <w:rFonts w:ascii="Arial" w:hAnsi="Arial" w:cs="Arial"/>
        </w:rPr>
        <w:t xml:space="preserve">African countries </w:t>
      </w:r>
      <w:r w:rsidR="006E5F06" w:rsidRPr="00F921C6">
        <w:rPr>
          <w:rFonts w:ascii="Arial" w:hAnsi="Arial" w:cs="Arial"/>
        </w:rPr>
        <w:t xml:space="preserve">received support </w:t>
      </w:r>
      <w:r w:rsidR="002C1D89" w:rsidRPr="00F921C6">
        <w:rPr>
          <w:rFonts w:ascii="Arial" w:hAnsi="Arial" w:cs="Arial"/>
        </w:rPr>
        <w:t xml:space="preserve">to develop and implement national development plans in line with the SDGs, Agenda 2063, the Paris </w:t>
      </w:r>
      <w:proofErr w:type="gramStart"/>
      <w:r w:rsidR="002C1D89" w:rsidRPr="00F921C6">
        <w:rPr>
          <w:rFonts w:ascii="Arial" w:hAnsi="Arial" w:cs="Arial"/>
        </w:rPr>
        <w:t>Agreement</w:t>
      </w:r>
      <w:proofErr w:type="gramEnd"/>
      <w:r w:rsidR="002C1D89" w:rsidRPr="00F921C6">
        <w:rPr>
          <w:rFonts w:ascii="Arial" w:hAnsi="Arial" w:cs="Arial"/>
        </w:rPr>
        <w:t xml:space="preserve"> and regional frameworks.</w:t>
      </w:r>
      <w:r w:rsidR="000306E0" w:rsidRPr="00F921C6">
        <w:rPr>
          <w:rFonts w:ascii="Arial" w:hAnsi="Arial" w:cs="Arial"/>
        </w:rPr>
        <w:t xml:space="preserve"> </w:t>
      </w:r>
      <w:r w:rsidR="002C1D89" w:rsidRPr="00F921C6">
        <w:rPr>
          <w:rFonts w:ascii="Arial" w:hAnsi="Arial" w:cs="Arial"/>
        </w:rPr>
        <w:t xml:space="preserve">This component also made it possible for </w:t>
      </w:r>
      <w:r w:rsidRPr="00F921C6">
        <w:rPr>
          <w:rFonts w:ascii="Arial" w:hAnsi="Arial" w:cs="Arial"/>
        </w:rPr>
        <w:t xml:space="preserve">target </w:t>
      </w:r>
      <w:r w:rsidR="002C1D89" w:rsidRPr="00F921C6">
        <w:rPr>
          <w:rFonts w:ascii="Arial" w:hAnsi="Arial" w:cs="Arial"/>
        </w:rPr>
        <w:t xml:space="preserve">countries and RECs to implement the </w:t>
      </w:r>
      <w:r w:rsidR="007B27D0" w:rsidRPr="00F921C6">
        <w:rPr>
          <w:rFonts w:ascii="Arial" w:hAnsi="Arial" w:cs="Arial"/>
        </w:rPr>
        <w:t xml:space="preserve">2030 Agenda </w:t>
      </w:r>
      <w:r w:rsidR="002C1D89" w:rsidRPr="00F921C6">
        <w:rPr>
          <w:rFonts w:ascii="Arial" w:hAnsi="Arial" w:cs="Arial"/>
        </w:rPr>
        <w:t xml:space="preserve">and </w:t>
      </w:r>
      <w:r w:rsidR="007B27D0" w:rsidRPr="00F921C6">
        <w:rPr>
          <w:rFonts w:ascii="Arial" w:hAnsi="Arial" w:cs="Arial"/>
        </w:rPr>
        <w:t>A</w:t>
      </w:r>
      <w:r w:rsidR="002C1D89" w:rsidRPr="00F921C6">
        <w:rPr>
          <w:rFonts w:ascii="Arial" w:hAnsi="Arial" w:cs="Arial"/>
        </w:rPr>
        <w:t>genda 2063 and shar</w:t>
      </w:r>
      <w:r w:rsidR="007B27D0" w:rsidRPr="00F921C6">
        <w:rPr>
          <w:rFonts w:ascii="Arial" w:hAnsi="Arial" w:cs="Arial"/>
        </w:rPr>
        <w:t xml:space="preserve">e </w:t>
      </w:r>
      <w:r w:rsidR="002C1D89" w:rsidRPr="00F921C6">
        <w:rPr>
          <w:rFonts w:ascii="Arial" w:hAnsi="Arial" w:cs="Arial"/>
        </w:rPr>
        <w:t>knowledge on lessons learned.</w:t>
      </w:r>
    </w:p>
    <w:p w14:paraId="7EAD17F8" w14:textId="54276B63" w:rsidR="001D361F" w:rsidRPr="00F921C6" w:rsidRDefault="00AC41CA" w:rsidP="001D361F">
      <w:pPr>
        <w:pStyle w:val="NoSpacing"/>
        <w:spacing w:after="120"/>
        <w:jc w:val="both"/>
        <w:rPr>
          <w:rFonts w:ascii="Arial" w:hAnsi="Arial" w:cs="Arial"/>
        </w:rPr>
      </w:pPr>
      <w:r w:rsidRPr="00F921C6">
        <w:rPr>
          <w:rFonts w:ascii="Arial" w:hAnsi="Arial" w:cs="Arial"/>
          <w:bCs/>
        </w:rPr>
        <w:t>Under Outcome 2,</w:t>
      </w:r>
      <w:r w:rsidRPr="00F921C6">
        <w:rPr>
          <w:rFonts w:ascii="Arial" w:hAnsi="Arial" w:cs="Arial"/>
          <w:b/>
        </w:rPr>
        <w:t xml:space="preserve"> </w:t>
      </w:r>
      <w:r w:rsidR="007B27D0" w:rsidRPr="00F921C6">
        <w:rPr>
          <w:rFonts w:ascii="Arial" w:hAnsi="Arial" w:cs="Arial"/>
        </w:rPr>
        <w:t xml:space="preserve">South-South and triangular </w:t>
      </w:r>
      <w:r w:rsidRPr="00F921C6">
        <w:rPr>
          <w:rFonts w:ascii="Arial" w:hAnsi="Arial" w:cs="Arial"/>
        </w:rPr>
        <w:t>cooperation and knowledge management</w:t>
      </w:r>
      <w:r w:rsidR="000306E0" w:rsidRPr="00F921C6">
        <w:rPr>
          <w:rFonts w:ascii="Arial" w:hAnsi="Arial" w:cs="Arial"/>
        </w:rPr>
        <w:t xml:space="preserve"> </w:t>
      </w:r>
      <w:r w:rsidRPr="00F921C6">
        <w:rPr>
          <w:rFonts w:ascii="Arial" w:hAnsi="Arial" w:cs="Arial"/>
        </w:rPr>
        <w:t>contributed to increas</w:t>
      </w:r>
      <w:r w:rsidR="007B27D0" w:rsidRPr="00F921C6">
        <w:rPr>
          <w:rFonts w:ascii="Arial" w:hAnsi="Arial" w:cs="Arial"/>
        </w:rPr>
        <w:t xml:space="preserve">ing </w:t>
      </w:r>
      <w:r w:rsidRPr="00F921C6">
        <w:rPr>
          <w:rFonts w:ascii="Arial" w:hAnsi="Arial" w:cs="Arial"/>
        </w:rPr>
        <w:t xml:space="preserve">knowledge on </w:t>
      </w:r>
      <w:r w:rsidR="00880324" w:rsidRPr="00F921C6">
        <w:rPr>
          <w:rFonts w:ascii="Arial" w:hAnsi="Arial" w:cs="Arial"/>
        </w:rPr>
        <w:t xml:space="preserve">the </w:t>
      </w:r>
      <w:r w:rsidRPr="00F921C6">
        <w:rPr>
          <w:rFonts w:ascii="Arial" w:hAnsi="Arial" w:cs="Arial"/>
        </w:rPr>
        <w:t xml:space="preserve">design, </w:t>
      </w:r>
      <w:proofErr w:type="gramStart"/>
      <w:r w:rsidRPr="00F921C6">
        <w:rPr>
          <w:rFonts w:ascii="Arial" w:hAnsi="Arial" w:cs="Arial"/>
        </w:rPr>
        <w:t>effectiveness</w:t>
      </w:r>
      <w:proofErr w:type="gramEnd"/>
      <w:r w:rsidRPr="00F921C6">
        <w:rPr>
          <w:rFonts w:ascii="Arial" w:hAnsi="Arial" w:cs="Arial"/>
        </w:rPr>
        <w:t xml:space="preserve"> and efficiency </w:t>
      </w:r>
      <w:r w:rsidR="00880324" w:rsidRPr="00F921C6">
        <w:rPr>
          <w:rFonts w:ascii="Arial" w:hAnsi="Arial" w:cs="Arial"/>
        </w:rPr>
        <w:t xml:space="preserve">of social protection systems </w:t>
      </w:r>
      <w:r w:rsidRPr="00F921C6">
        <w:rPr>
          <w:rFonts w:ascii="Arial" w:hAnsi="Arial" w:cs="Arial"/>
        </w:rPr>
        <w:t xml:space="preserve">through the </w:t>
      </w:r>
      <w:r w:rsidR="00880324" w:rsidRPr="00F921C6">
        <w:rPr>
          <w:rFonts w:ascii="Arial" w:hAnsi="Arial" w:cs="Arial"/>
        </w:rPr>
        <w:t>SP4SD Africa</w:t>
      </w:r>
      <w:r w:rsidR="00880324" w:rsidRPr="00F921C6" w:rsidDel="00880324">
        <w:rPr>
          <w:rFonts w:ascii="Arial" w:hAnsi="Arial" w:cs="Arial"/>
        </w:rPr>
        <w:t xml:space="preserve"> </w:t>
      </w:r>
      <w:r w:rsidR="007B27D0" w:rsidRPr="00F921C6">
        <w:rPr>
          <w:rFonts w:ascii="Arial" w:hAnsi="Arial" w:cs="Arial"/>
        </w:rPr>
        <w:t>i</w:t>
      </w:r>
      <w:r w:rsidRPr="00F921C6">
        <w:rPr>
          <w:rFonts w:ascii="Arial" w:hAnsi="Arial" w:cs="Arial"/>
        </w:rPr>
        <w:t>nitiative</w:t>
      </w:r>
      <w:r w:rsidR="00880324" w:rsidRPr="00F921C6">
        <w:rPr>
          <w:rFonts w:ascii="Arial" w:hAnsi="Arial" w:cs="Arial"/>
        </w:rPr>
        <w:t>. Under</w:t>
      </w:r>
      <w:r w:rsidRPr="00F921C6">
        <w:rPr>
          <w:rFonts w:ascii="Arial" w:hAnsi="Arial" w:cs="Arial"/>
        </w:rPr>
        <w:t xml:space="preserve"> the AYWL</w:t>
      </w:r>
      <w:r w:rsidR="007B27D0" w:rsidRPr="00F921C6">
        <w:rPr>
          <w:rFonts w:ascii="Arial" w:hAnsi="Arial" w:cs="Arial"/>
        </w:rPr>
        <w:t>F</w:t>
      </w:r>
      <w:r w:rsidRPr="00F921C6">
        <w:rPr>
          <w:rFonts w:ascii="Arial" w:hAnsi="Arial" w:cs="Arial"/>
        </w:rPr>
        <w:t xml:space="preserve">P, </w:t>
      </w:r>
      <w:r w:rsidR="007B27D0" w:rsidRPr="00F921C6">
        <w:rPr>
          <w:rFonts w:ascii="Arial" w:hAnsi="Arial" w:cs="Arial"/>
        </w:rPr>
        <w:t xml:space="preserve">Africa Leadership University created </w:t>
      </w:r>
      <w:r w:rsidR="00B1634D" w:rsidRPr="00F921C6">
        <w:rPr>
          <w:rFonts w:ascii="Arial" w:hAnsi="Arial" w:cs="Arial"/>
        </w:rPr>
        <w:t>a three</w:t>
      </w:r>
      <w:r w:rsidR="007B27D0" w:rsidRPr="00F921C6">
        <w:rPr>
          <w:rFonts w:ascii="Arial" w:hAnsi="Arial" w:cs="Arial"/>
        </w:rPr>
        <w:t xml:space="preserve">-part </w:t>
      </w:r>
      <w:r w:rsidR="00220D06" w:rsidRPr="00F921C6">
        <w:rPr>
          <w:rFonts w:ascii="Arial" w:hAnsi="Arial" w:cs="Arial"/>
        </w:rPr>
        <w:t xml:space="preserve">training </w:t>
      </w:r>
      <w:r w:rsidRPr="00F921C6">
        <w:rPr>
          <w:rFonts w:ascii="Arial" w:hAnsi="Arial" w:cs="Arial"/>
        </w:rPr>
        <w:t>on leadership.</w:t>
      </w:r>
      <w:r w:rsidR="000306E0" w:rsidRPr="00F921C6">
        <w:rPr>
          <w:rFonts w:ascii="Arial" w:hAnsi="Arial" w:cs="Arial"/>
        </w:rPr>
        <w:t xml:space="preserve"> </w:t>
      </w:r>
      <w:r w:rsidR="00220D06" w:rsidRPr="00F921C6">
        <w:rPr>
          <w:rFonts w:ascii="Arial" w:hAnsi="Arial" w:cs="Arial"/>
        </w:rPr>
        <w:t xml:space="preserve">The 21 young women in the </w:t>
      </w:r>
      <w:proofErr w:type="spellStart"/>
      <w:r w:rsidR="00220D06" w:rsidRPr="00F921C6">
        <w:rPr>
          <w:rFonts w:ascii="Arial" w:hAnsi="Arial" w:cs="Arial"/>
        </w:rPr>
        <w:t>programme</w:t>
      </w:r>
      <w:proofErr w:type="spellEnd"/>
      <w:r w:rsidR="00220D06" w:rsidRPr="00F921C6">
        <w:rPr>
          <w:rFonts w:ascii="Arial" w:hAnsi="Arial" w:cs="Arial"/>
        </w:rPr>
        <w:t xml:space="preserve"> chose v</w:t>
      </w:r>
      <w:r w:rsidRPr="00F921C6">
        <w:rPr>
          <w:rFonts w:ascii="Arial" w:hAnsi="Arial" w:cs="Arial"/>
        </w:rPr>
        <w:t>irtual learning courses</w:t>
      </w:r>
      <w:r w:rsidR="00220D06" w:rsidRPr="00F921C6">
        <w:rPr>
          <w:rFonts w:ascii="Arial" w:hAnsi="Arial" w:cs="Arial"/>
        </w:rPr>
        <w:t>, approved by their supervisors;</w:t>
      </w:r>
      <w:r w:rsidRPr="00F921C6">
        <w:rPr>
          <w:rFonts w:ascii="Arial" w:hAnsi="Arial" w:cs="Arial"/>
        </w:rPr>
        <w:t xml:space="preserve"> </w:t>
      </w:r>
      <w:r w:rsidR="00220D06" w:rsidRPr="00F921C6">
        <w:rPr>
          <w:rFonts w:ascii="Arial" w:hAnsi="Arial" w:cs="Arial"/>
        </w:rPr>
        <w:t xml:space="preserve">participated in </w:t>
      </w:r>
      <w:r w:rsidRPr="00F921C6">
        <w:rPr>
          <w:rFonts w:ascii="Arial" w:hAnsi="Arial" w:cs="Arial"/>
        </w:rPr>
        <w:t>mentoring circles with leaders across the continent</w:t>
      </w:r>
      <w:r w:rsidR="00220D06" w:rsidRPr="00F921C6">
        <w:rPr>
          <w:rFonts w:ascii="Arial" w:hAnsi="Arial" w:cs="Arial"/>
        </w:rPr>
        <w:t>;</w:t>
      </w:r>
      <w:r w:rsidRPr="00F921C6">
        <w:rPr>
          <w:rFonts w:ascii="Arial" w:hAnsi="Arial" w:cs="Arial"/>
        </w:rPr>
        <w:t xml:space="preserve"> and </w:t>
      </w:r>
      <w:r w:rsidR="00880324" w:rsidRPr="00F921C6">
        <w:rPr>
          <w:rFonts w:ascii="Arial" w:hAnsi="Arial" w:cs="Arial"/>
        </w:rPr>
        <w:t>generated</w:t>
      </w:r>
      <w:r w:rsidRPr="00F921C6">
        <w:rPr>
          <w:rFonts w:ascii="Arial" w:hAnsi="Arial" w:cs="Arial"/>
        </w:rPr>
        <w:t xml:space="preserve"> relevant knowledge among the young women</w:t>
      </w:r>
      <w:r w:rsidR="00220D06" w:rsidRPr="00F921C6">
        <w:rPr>
          <w:rFonts w:ascii="Arial" w:hAnsi="Arial" w:cs="Arial"/>
        </w:rPr>
        <w:t xml:space="preserve">, which they were able to share with </w:t>
      </w:r>
      <w:r w:rsidRPr="00F921C6">
        <w:rPr>
          <w:rFonts w:ascii="Arial" w:hAnsi="Arial" w:cs="Arial"/>
        </w:rPr>
        <w:t xml:space="preserve">their supervisors </w:t>
      </w:r>
      <w:r w:rsidR="00220D06" w:rsidRPr="00F921C6">
        <w:rPr>
          <w:rFonts w:ascii="Arial" w:hAnsi="Arial" w:cs="Arial"/>
        </w:rPr>
        <w:t xml:space="preserve">in a </w:t>
      </w:r>
      <w:r w:rsidRPr="00F921C6">
        <w:rPr>
          <w:rFonts w:ascii="Arial" w:hAnsi="Arial" w:cs="Arial"/>
        </w:rPr>
        <w:t>reverse mentoring</w:t>
      </w:r>
      <w:r w:rsidR="00220D06" w:rsidRPr="00F921C6">
        <w:rPr>
          <w:rFonts w:ascii="Arial" w:hAnsi="Arial" w:cs="Arial"/>
        </w:rPr>
        <w:t xml:space="preserve"> setting</w:t>
      </w:r>
      <w:r w:rsidRPr="00F921C6">
        <w:rPr>
          <w:rFonts w:ascii="Arial" w:hAnsi="Arial" w:cs="Arial"/>
        </w:rPr>
        <w:t>.</w:t>
      </w:r>
      <w:r w:rsidR="000306E0" w:rsidRPr="00F921C6">
        <w:rPr>
          <w:rFonts w:ascii="Arial" w:hAnsi="Arial" w:cs="Arial"/>
          <w:sz w:val="20"/>
          <w:szCs w:val="20"/>
        </w:rPr>
        <w:t xml:space="preserve"> </w:t>
      </w:r>
      <w:r w:rsidRPr="00F921C6">
        <w:rPr>
          <w:rFonts w:ascii="Arial" w:hAnsi="Arial" w:cs="Arial"/>
        </w:rPr>
        <w:t xml:space="preserve">The Gender Equality Seal was adapted from Panama and is rapidly gaining popularity </w:t>
      </w:r>
      <w:r w:rsidR="00880324" w:rsidRPr="00F921C6">
        <w:rPr>
          <w:rFonts w:ascii="Arial" w:hAnsi="Arial" w:cs="Arial"/>
        </w:rPr>
        <w:t>with</w:t>
      </w:r>
      <w:r w:rsidRPr="00F921C6">
        <w:rPr>
          <w:rFonts w:ascii="Arial" w:hAnsi="Arial" w:cs="Arial"/>
        </w:rPr>
        <w:t xml:space="preserve"> UNDP, various AUC departments, </w:t>
      </w:r>
      <w:r w:rsidR="00220D06" w:rsidRPr="00F921C6">
        <w:rPr>
          <w:rFonts w:ascii="Arial" w:hAnsi="Arial" w:cs="Arial"/>
        </w:rPr>
        <w:t xml:space="preserve">national </w:t>
      </w:r>
      <w:proofErr w:type="gramStart"/>
      <w:r w:rsidR="00220D06" w:rsidRPr="00F921C6">
        <w:rPr>
          <w:rFonts w:ascii="Arial" w:hAnsi="Arial" w:cs="Arial"/>
        </w:rPr>
        <w:t>G</w:t>
      </w:r>
      <w:r w:rsidRPr="00F921C6">
        <w:rPr>
          <w:rFonts w:ascii="Arial" w:hAnsi="Arial" w:cs="Arial"/>
        </w:rPr>
        <w:t>overnment</w:t>
      </w:r>
      <w:r w:rsidR="00220D06" w:rsidRPr="00F921C6">
        <w:rPr>
          <w:rFonts w:ascii="Arial" w:hAnsi="Arial" w:cs="Arial"/>
        </w:rPr>
        <w:t>s</w:t>
      </w:r>
      <w:proofErr w:type="gramEnd"/>
      <w:r w:rsidRPr="00F921C6">
        <w:rPr>
          <w:rFonts w:ascii="Arial" w:hAnsi="Arial" w:cs="Arial"/>
        </w:rPr>
        <w:t xml:space="preserve"> and </w:t>
      </w:r>
      <w:r w:rsidR="00220D06" w:rsidRPr="00F921C6">
        <w:rPr>
          <w:rFonts w:ascii="Arial" w:hAnsi="Arial" w:cs="Arial"/>
        </w:rPr>
        <w:t xml:space="preserve">the </w:t>
      </w:r>
      <w:r w:rsidRPr="00F921C6">
        <w:rPr>
          <w:rFonts w:ascii="Arial" w:hAnsi="Arial" w:cs="Arial"/>
        </w:rPr>
        <w:t>private sector.</w:t>
      </w:r>
    </w:p>
    <w:p w14:paraId="1DBB7A84" w14:textId="02700A5E" w:rsidR="00AC41CA" w:rsidRPr="00F921C6" w:rsidRDefault="00AC41CA" w:rsidP="00171562">
      <w:pPr>
        <w:pStyle w:val="NoSpacing"/>
        <w:jc w:val="both"/>
        <w:rPr>
          <w:rFonts w:ascii="Arial" w:hAnsi="Arial" w:cs="Arial"/>
          <w:color w:val="000000"/>
        </w:rPr>
      </w:pPr>
      <w:r w:rsidRPr="00F921C6">
        <w:rPr>
          <w:rFonts w:ascii="Arial" w:hAnsi="Arial" w:cs="Arial"/>
          <w:bCs/>
        </w:rPr>
        <w:t xml:space="preserve">Under </w:t>
      </w:r>
      <w:r w:rsidR="00220D06" w:rsidRPr="00F921C6">
        <w:rPr>
          <w:rFonts w:ascii="Arial" w:hAnsi="Arial" w:cs="Arial"/>
          <w:bCs/>
        </w:rPr>
        <w:t>O</w:t>
      </w:r>
      <w:r w:rsidRPr="00F921C6">
        <w:rPr>
          <w:rFonts w:ascii="Arial" w:hAnsi="Arial" w:cs="Arial"/>
          <w:bCs/>
        </w:rPr>
        <w:t>utcome 3</w:t>
      </w:r>
      <w:r w:rsidR="00B1634D" w:rsidRPr="00F921C6">
        <w:rPr>
          <w:rFonts w:ascii="Arial" w:hAnsi="Arial" w:cs="Arial"/>
          <w:bCs/>
        </w:rPr>
        <w:t xml:space="preserve">, </w:t>
      </w:r>
      <w:r w:rsidR="0001663B" w:rsidRPr="00F921C6">
        <w:rPr>
          <w:rFonts w:ascii="Arial" w:hAnsi="Arial" w:cs="Arial"/>
          <w:bCs/>
        </w:rPr>
        <w:t>interventions</w:t>
      </w:r>
      <w:r w:rsidR="0001663B" w:rsidRPr="00F921C6">
        <w:rPr>
          <w:rFonts w:ascii="Arial" w:hAnsi="Arial" w:cs="Arial"/>
          <w:b/>
        </w:rPr>
        <w:t xml:space="preserve"> </w:t>
      </w:r>
      <w:r w:rsidR="0001663B" w:rsidRPr="00F921C6">
        <w:rPr>
          <w:rFonts w:ascii="Arial" w:hAnsi="Arial" w:cs="Arial"/>
        </w:rPr>
        <w:t xml:space="preserve">under </w:t>
      </w:r>
      <w:r w:rsidRPr="00F921C6">
        <w:rPr>
          <w:rFonts w:ascii="Arial" w:hAnsi="Arial" w:cs="Arial"/>
        </w:rPr>
        <w:t xml:space="preserve">the Economist </w:t>
      </w:r>
      <w:proofErr w:type="spellStart"/>
      <w:r w:rsidRPr="00F921C6">
        <w:rPr>
          <w:rFonts w:ascii="Arial" w:hAnsi="Arial" w:cs="Arial"/>
        </w:rPr>
        <w:t>Programme</w:t>
      </w:r>
      <w:proofErr w:type="spellEnd"/>
      <w:r w:rsidRPr="00F921C6">
        <w:rPr>
          <w:rFonts w:ascii="Arial" w:hAnsi="Arial" w:cs="Arial"/>
        </w:rPr>
        <w:t xml:space="preserve"> cut across all </w:t>
      </w:r>
      <w:r w:rsidR="0001663B" w:rsidRPr="00F921C6">
        <w:rPr>
          <w:rFonts w:ascii="Arial" w:hAnsi="Arial" w:cs="Arial"/>
        </w:rPr>
        <w:t xml:space="preserve">three </w:t>
      </w:r>
      <w:r w:rsidRPr="00F921C6">
        <w:rPr>
          <w:rFonts w:ascii="Arial" w:hAnsi="Arial" w:cs="Arial"/>
        </w:rPr>
        <w:t>priority areas</w:t>
      </w:r>
      <w:r w:rsidR="0001663B" w:rsidRPr="00F921C6">
        <w:rPr>
          <w:rFonts w:ascii="Arial" w:hAnsi="Arial" w:cs="Arial"/>
        </w:rPr>
        <w:t xml:space="preserve">. Enhanced South-South and triangular cooperation </w:t>
      </w:r>
      <w:r w:rsidRPr="00F921C6">
        <w:rPr>
          <w:rFonts w:ascii="Arial" w:hAnsi="Arial" w:cs="Arial"/>
        </w:rPr>
        <w:t xml:space="preserve">and </w:t>
      </w:r>
      <w:r w:rsidR="0001663B" w:rsidRPr="00F921C6">
        <w:rPr>
          <w:rFonts w:ascii="Arial" w:hAnsi="Arial" w:cs="Arial"/>
        </w:rPr>
        <w:t>k</w:t>
      </w:r>
      <w:r w:rsidRPr="00F921C6">
        <w:rPr>
          <w:rFonts w:ascii="Arial" w:hAnsi="Arial" w:cs="Arial"/>
        </w:rPr>
        <w:t xml:space="preserve">nowledge </w:t>
      </w:r>
      <w:r w:rsidR="0001663B" w:rsidRPr="00F921C6">
        <w:rPr>
          <w:rFonts w:ascii="Arial" w:hAnsi="Arial" w:cs="Arial"/>
        </w:rPr>
        <w:t>m</w:t>
      </w:r>
      <w:r w:rsidRPr="00F921C6">
        <w:rPr>
          <w:rFonts w:ascii="Arial" w:hAnsi="Arial" w:cs="Arial"/>
        </w:rPr>
        <w:t xml:space="preserve">anagement has contributed </w:t>
      </w:r>
      <w:r w:rsidR="0001663B" w:rsidRPr="00F921C6">
        <w:rPr>
          <w:rFonts w:ascii="Arial" w:hAnsi="Arial" w:cs="Arial"/>
        </w:rPr>
        <w:t xml:space="preserve">to improving </w:t>
      </w:r>
      <w:r w:rsidRPr="00F921C6">
        <w:rPr>
          <w:rFonts w:ascii="Arial" w:hAnsi="Arial" w:cs="Arial"/>
        </w:rPr>
        <w:t>governance, economi</w:t>
      </w:r>
      <w:r w:rsidR="0001663B" w:rsidRPr="00F921C6">
        <w:rPr>
          <w:rFonts w:ascii="Arial" w:hAnsi="Arial" w:cs="Arial"/>
        </w:rPr>
        <w:t>es</w:t>
      </w:r>
      <w:r w:rsidRPr="00F921C6">
        <w:rPr>
          <w:rFonts w:ascii="Arial" w:hAnsi="Arial" w:cs="Arial"/>
        </w:rPr>
        <w:t xml:space="preserve"> and the management of crisis and shocks in the region. For example, </w:t>
      </w:r>
      <w:r w:rsidR="0001663B" w:rsidRPr="00F921C6">
        <w:rPr>
          <w:rFonts w:ascii="Arial" w:hAnsi="Arial" w:cs="Arial"/>
        </w:rPr>
        <w:t xml:space="preserve">Dr. Raymond, the </w:t>
      </w:r>
      <w:proofErr w:type="spellStart"/>
      <w:r w:rsidR="0001663B" w:rsidRPr="00F921C6">
        <w:rPr>
          <w:rFonts w:ascii="Arial" w:hAnsi="Arial" w:cs="Arial"/>
        </w:rPr>
        <w:t>Programme</w:t>
      </w:r>
      <w:proofErr w:type="spellEnd"/>
      <w:r w:rsidR="0001663B" w:rsidRPr="00F921C6">
        <w:rPr>
          <w:rFonts w:ascii="Arial" w:hAnsi="Arial" w:cs="Arial"/>
        </w:rPr>
        <w:t xml:space="preserve"> Manager, observed</w:t>
      </w:r>
      <w:r w:rsidR="0071345D" w:rsidRPr="00F921C6">
        <w:rPr>
          <w:rFonts w:ascii="Arial" w:hAnsi="Arial" w:cs="Arial"/>
        </w:rPr>
        <w:t>:</w:t>
      </w:r>
      <w:r w:rsidR="0001663B" w:rsidRPr="00F921C6">
        <w:rPr>
          <w:rFonts w:ascii="Arial" w:hAnsi="Arial" w:cs="Arial"/>
        </w:rPr>
        <w:t xml:space="preserve"> </w:t>
      </w:r>
      <w:r w:rsidRPr="00F921C6">
        <w:rPr>
          <w:rFonts w:ascii="Arial" w:hAnsi="Arial" w:cs="Arial"/>
        </w:rPr>
        <w:t>“</w:t>
      </w:r>
      <w:r w:rsidR="0001663B" w:rsidRPr="00F921C6">
        <w:rPr>
          <w:rFonts w:ascii="Arial" w:hAnsi="Arial" w:cs="Arial"/>
        </w:rPr>
        <w:t>T</w:t>
      </w:r>
      <w:r w:rsidRPr="00F921C6">
        <w:rPr>
          <w:rFonts w:ascii="Arial" w:hAnsi="Arial" w:cs="Arial"/>
        </w:rPr>
        <w:t xml:space="preserve">owards </w:t>
      </w:r>
      <w:r w:rsidR="00AB558C" w:rsidRPr="00F921C6">
        <w:rPr>
          <w:rFonts w:ascii="Arial" w:hAnsi="Arial" w:cs="Arial"/>
        </w:rPr>
        <w:t xml:space="preserve">the </w:t>
      </w:r>
      <w:r w:rsidR="0023456F" w:rsidRPr="00F921C6">
        <w:rPr>
          <w:rFonts w:ascii="Arial" w:hAnsi="Arial" w:cs="Arial"/>
        </w:rPr>
        <w:t>realization</w:t>
      </w:r>
      <w:r w:rsidR="006D6B02" w:rsidRPr="00F921C6">
        <w:rPr>
          <w:rFonts w:ascii="Arial" w:hAnsi="Arial" w:cs="Arial"/>
        </w:rPr>
        <w:t xml:space="preserve"> </w:t>
      </w:r>
      <w:r w:rsidRPr="00F921C6">
        <w:rPr>
          <w:rFonts w:ascii="Arial" w:hAnsi="Arial" w:cs="Arial"/>
        </w:rPr>
        <w:t xml:space="preserve">of the </w:t>
      </w:r>
      <w:proofErr w:type="spellStart"/>
      <w:r w:rsidR="0001663B" w:rsidRPr="00F921C6">
        <w:rPr>
          <w:rFonts w:ascii="Arial" w:hAnsi="Arial" w:cs="Arial"/>
        </w:rPr>
        <w:t>P</w:t>
      </w:r>
      <w:r w:rsidRPr="00F921C6">
        <w:rPr>
          <w:rFonts w:ascii="Arial" w:hAnsi="Arial" w:cs="Arial"/>
        </w:rPr>
        <w:t>rogramme</w:t>
      </w:r>
      <w:r w:rsidR="0001663B" w:rsidRPr="00F921C6">
        <w:rPr>
          <w:rFonts w:ascii="Arial" w:hAnsi="Arial" w:cs="Arial"/>
        </w:rPr>
        <w:t>’</w:t>
      </w:r>
      <w:r w:rsidRPr="00F921C6">
        <w:rPr>
          <w:rFonts w:ascii="Arial" w:hAnsi="Arial" w:cs="Arial"/>
        </w:rPr>
        <w:t>s</w:t>
      </w:r>
      <w:proofErr w:type="spellEnd"/>
      <w:r w:rsidRPr="00F921C6">
        <w:rPr>
          <w:rFonts w:ascii="Arial" w:hAnsi="Arial" w:cs="Arial"/>
        </w:rPr>
        <w:t xml:space="preserve"> first output of </w:t>
      </w:r>
      <w:r w:rsidR="006D6B02" w:rsidRPr="00F921C6">
        <w:rPr>
          <w:rFonts w:ascii="Arial" w:hAnsi="Arial" w:cs="Arial"/>
        </w:rPr>
        <w:t xml:space="preserve">ensuring </w:t>
      </w:r>
      <w:r w:rsidRPr="00F921C6">
        <w:rPr>
          <w:rFonts w:ascii="Arial" w:hAnsi="Arial" w:cs="Arial"/>
        </w:rPr>
        <w:t>that the SDGs are mainstreamed in country</w:t>
      </w:r>
      <w:r w:rsidR="0001663B" w:rsidRPr="00F921C6">
        <w:rPr>
          <w:rFonts w:ascii="Arial" w:hAnsi="Arial" w:cs="Arial"/>
        </w:rPr>
        <w:t>-</w:t>
      </w:r>
      <w:r w:rsidRPr="00F921C6">
        <w:rPr>
          <w:rFonts w:ascii="Arial" w:hAnsi="Arial" w:cs="Arial"/>
        </w:rPr>
        <w:t xml:space="preserve">level documents </w:t>
      </w:r>
      <w:r w:rsidR="0001663B" w:rsidRPr="00F921C6">
        <w:rPr>
          <w:rFonts w:ascii="Arial" w:hAnsi="Arial" w:cs="Arial"/>
        </w:rPr>
        <w:t xml:space="preserve">while </w:t>
      </w:r>
      <w:r w:rsidRPr="00F921C6">
        <w:rPr>
          <w:rFonts w:ascii="Arial" w:hAnsi="Arial" w:cs="Arial"/>
        </w:rPr>
        <w:t xml:space="preserve">also maintaining </w:t>
      </w:r>
      <w:r w:rsidR="0001663B" w:rsidRPr="00F921C6">
        <w:rPr>
          <w:rFonts w:ascii="Arial" w:hAnsi="Arial" w:cs="Arial"/>
        </w:rPr>
        <w:t xml:space="preserve">a </w:t>
      </w:r>
      <w:r w:rsidRPr="00F921C6">
        <w:rPr>
          <w:rFonts w:ascii="Arial" w:hAnsi="Arial" w:cs="Arial"/>
        </w:rPr>
        <w:t xml:space="preserve">conversation around financing for development, all 46 countries have mainstreamed the </w:t>
      </w:r>
      <w:r w:rsidR="0001663B" w:rsidRPr="00F921C6">
        <w:rPr>
          <w:rFonts w:ascii="Arial" w:hAnsi="Arial" w:cs="Arial"/>
        </w:rPr>
        <w:t xml:space="preserve">SDGs, </w:t>
      </w:r>
      <w:r w:rsidRPr="00F921C6">
        <w:rPr>
          <w:rFonts w:ascii="Arial" w:hAnsi="Arial" w:cs="Arial"/>
        </w:rPr>
        <w:t>with an achievement rate of close to 100</w:t>
      </w:r>
      <w:r w:rsidR="0001663B" w:rsidRPr="00F921C6">
        <w:rPr>
          <w:rFonts w:ascii="Arial" w:hAnsi="Arial" w:cs="Arial"/>
        </w:rPr>
        <w:t> percent.</w:t>
      </w:r>
      <w:r w:rsidRPr="00F921C6">
        <w:rPr>
          <w:rFonts w:ascii="Arial" w:hAnsi="Arial" w:cs="Arial"/>
        </w:rPr>
        <w:t>”</w:t>
      </w:r>
      <w:r w:rsidR="00AB558C" w:rsidRPr="00F921C6">
        <w:rPr>
          <w:rStyle w:val="FootnoteReference"/>
          <w:rFonts w:ascii="Arial" w:hAnsi="Arial" w:cs="Arial"/>
        </w:rPr>
        <w:footnoteReference w:id="26"/>
      </w:r>
      <w:r w:rsidRPr="00F921C6">
        <w:rPr>
          <w:rFonts w:ascii="Arial" w:hAnsi="Arial" w:cs="Arial"/>
        </w:rPr>
        <w:t xml:space="preserve"> Similarly, </w:t>
      </w:r>
      <w:r w:rsidR="0001663B" w:rsidRPr="00F921C6">
        <w:rPr>
          <w:rFonts w:ascii="Arial" w:hAnsi="Arial" w:cs="Arial"/>
        </w:rPr>
        <w:t xml:space="preserve">many initiatives have been implemented </w:t>
      </w:r>
      <w:r w:rsidR="00AB558C" w:rsidRPr="00F921C6">
        <w:rPr>
          <w:rFonts w:ascii="Arial" w:hAnsi="Arial" w:cs="Arial"/>
        </w:rPr>
        <w:t xml:space="preserve">in connection with </w:t>
      </w:r>
      <w:r w:rsidRPr="00F921C6">
        <w:rPr>
          <w:rFonts w:ascii="Arial" w:hAnsi="Arial" w:cs="Arial"/>
        </w:rPr>
        <w:t>the output on financing and partnership</w:t>
      </w:r>
      <w:r w:rsidR="00AB558C" w:rsidRPr="00F921C6">
        <w:rPr>
          <w:rFonts w:ascii="Arial" w:hAnsi="Arial" w:cs="Arial"/>
        </w:rPr>
        <w:t>-</w:t>
      </w:r>
      <w:r w:rsidRPr="00F921C6">
        <w:rPr>
          <w:rFonts w:ascii="Arial" w:hAnsi="Arial" w:cs="Arial"/>
        </w:rPr>
        <w:t>building</w:t>
      </w:r>
      <w:r w:rsidR="00AB558C" w:rsidRPr="00F921C6">
        <w:rPr>
          <w:rFonts w:ascii="Arial" w:hAnsi="Arial" w:cs="Arial"/>
        </w:rPr>
        <w:t>;</w:t>
      </w:r>
      <w:r w:rsidRPr="00F921C6">
        <w:rPr>
          <w:rFonts w:ascii="Arial" w:hAnsi="Arial" w:cs="Arial"/>
        </w:rPr>
        <w:t xml:space="preserve"> the performance rate ranges from 50</w:t>
      </w:r>
      <w:r w:rsidR="0001663B" w:rsidRPr="00F921C6">
        <w:rPr>
          <w:rFonts w:ascii="Arial" w:hAnsi="Arial" w:cs="Arial"/>
        </w:rPr>
        <w:t xml:space="preserve"> percent to </w:t>
      </w:r>
      <w:r w:rsidRPr="00F921C6">
        <w:rPr>
          <w:rFonts w:ascii="Arial" w:hAnsi="Arial" w:cs="Arial"/>
        </w:rPr>
        <w:t>70</w:t>
      </w:r>
      <w:r w:rsidR="0001663B" w:rsidRPr="00F921C6">
        <w:rPr>
          <w:rFonts w:ascii="Arial" w:hAnsi="Arial" w:cs="Arial"/>
        </w:rPr>
        <w:t> percent</w:t>
      </w:r>
      <w:r w:rsidRPr="00F921C6">
        <w:rPr>
          <w:rFonts w:ascii="Arial" w:hAnsi="Arial" w:cs="Arial"/>
        </w:rPr>
        <w:t xml:space="preserve">. In addition, the </w:t>
      </w:r>
      <w:r w:rsidR="00AB558C" w:rsidRPr="00F921C6">
        <w:rPr>
          <w:rFonts w:ascii="Arial" w:hAnsi="Arial" w:cs="Arial"/>
        </w:rPr>
        <w:t xml:space="preserve">economic advisers </w:t>
      </w:r>
      <w:r w:rsidRPr="00F921C6">
        <w:rPr>
          <w:rFonts w:ascii="Arial" w:hAnsi="Arial" w:cs="Arial"/>
        </w:rPr>
        <w:t xml:space="preserve">produced knowledge products and provided thought leadership </w:t>
      </w:r>
      <w:r w:rsidR="0001663B" w:rsidRPr="00F921C6">
        <w:rPr>
          <w:rFonts w:ascii="Arial" w:hAnsi="Arial" w:cs="Arial"/>
        </w:rPr>
        <w:t>by drafting national human development reports</w:t>
      </w:r>
      <w:r w:rsidRPr="00F921C6">
        <w:rPr>
          <w:rFonts w:ascii="Arial" w:hAnsi="Arial" w:cs="Arial"/>
        </w:rPr>
        <w:t xml:space="preserve"> (</w:t>
      </w:r>
      <w:r w:rsidR="004B6F28" w:rsidRPr="00F921C6">
        <w:rPr>
          <w:rFonts w:ascii="Arial" w:hAnsi="Arial" w:cs="Arial"/>
        </w:rPr>
        <w:t>for</w:t>
      </w:r>
      <w:r w:rsidR="0001663B" w:rsidRPr="00F921C6">
        <w:rPr>
          <w:rFonts w:ascii="Arial" w:hAnsi="Arial" w:cs="Arial"/>
        </w:rPr>
        <w:t xml:space="preserve"> </w:t>
      </w:r>
      <w:r w:rsidRPr="00F921C6">
        <w:rPr>
          <w:rFonts w:ascii="Arial" w:hAnsi="Arial" w:cs="Arial"/>
        </w:rPr>
        <w:t xml:space="preserve">Botswana, Chad, </w:t>
      </w:r>
      <w:r w:rsidR="0001663B" w:rsidRPr="00F921C6">
        <w:rPr>
          <w:rFonts w:ascii="Arial" w:hAnsi="Arial" w:cs="Arial"/>
        </w:rPr>
        <w:t xml:space="preserve">Senegal and </w:t>
      </w:r>
      <w:r w:rsidRPr="00F921C6">
        <w:rPr>
          <w:rFonts w:ascii="Arial" w:hAnsi="Arial" w:cs="Arial"/>
        </w:rPr>
        <w:t xml:space="preserve">Sierra Leone), </w:t>
      </w:r>
      <w:r w:rsidR="004B6F28" w:rsidRPr="00F921C6">
        <w:rPr>
          <w:rFonts w:ascii="Arial" w:hAnsi="Arial" w:cs="Arial"/>
        </w:rPr>
        <w:t xml:space="preserve">development finance assessment </w:t>
      </w:r>
      <w:r w:rsidR="00B1634D" w:rsidRPr="00F921C6">
        <w:rPr>
          <w:rFonts w:ascii="Arial" w:hAnsi="Arial" w:cs="Arial"/>
        </w:rPr>
        <w:t xml:space="preserve">reports </w:t>
      </w:r>
      <w:r w:rsidR="004B6F28" w:rsidRPr="00F921C6">
        <w:rPr>
          <w:rFonts w:ascii="Arial" w:hAnsi="Arial" w:cs="Arial"/>
        </w:rPr>
        <w:t>(</w:t>
      </w:r>
      <w:r w:rsidR="00B1634D" w:rsidRPr="00F921C6">
        <w:rPr>
          <w:rStyle w:val="NoSpacingChar"/>
          <w:rFonts w:ascii="Arial" w:hAnsi="Arial" w:cs="Arial"/>
        </w:rPr>
        <w:t xml:space="preserve">for Benin, Cameroon, </w:t>
      </w:r>
      <w:r w:rsidR="00AB558C" w:rsidRPr="00F921C6">
        <w:rPr>
          <w:rStyle w:val="NoSpacingChar"/>
          <w:rFonts w:ascii="Arial" w:hAnsi="Arial" w:cs="Arial"/>
        </w:rPr>
        <w:t xml:space="preserve">the </w:t>
      </w:r>
      <w:r w:rsidR="00B1634D" w:rsidRPr="00F921C6">
        <w:rPr>
          <w:rStyle w:val="NoSpacingChar"/>
          <w:rFonts w:ascii="Arial" w:hAnsi="Arial" w:cs="Arial"/>
        </w:rPr>
        <w:t xml:space="preserve">Comoros, </w:t>
      </w:r>
      <w:r w:rsidR="004B6F28" w:rsidRPr="00F921C6">
        <w:rPr>
          <w:rStyle w:val="NoSpacingChar"/>
          <w:rFonts w:ascii="Arial" w:hAnsi="Arial" w:cs="Arial"/>
        </w:rPr>
        <w:t xml:space="preserve">Liberia, </w:t>
      </w:r>
      <w:r w:rsidR="00B1634D" w:rsidRPr="00F921C6">
        <w:rPr>
          <w:rStyle w:val="NoSpacingChar"/>
          <w:rFonts w:ascii="Arial" w:hAnsi="Arial" w:cs="Arial"/>
        </w:rPr>
        <w:t>Malawi, Mozambique, Namibia, Sierra Leone and Uganda</w:t>
      </w:r>
      <w:r w:rsidR="004B6F28" w:rsidRPr="00F921C6">
        <w:rPr>
          <w:rStyle w:val="NoSpacingChar"/>
          <w:rFonts w:ascii="Arial" w:hAnsi="Arial" w:cs="Arial"/>
        </w:rPr>
        <w:t>)</w:t>
      </w:r>
      <w:r w:rsidR="00B1634D" w:rsidRPr="00F921C6">
        <w:rPr>
          <w:rStyle w:val="NoSpacingChar"/>
          <w:rFonts w:ascii="Arial" w:hAnsi="Arial" w:cs="Arial"/>
        </w:rPr>
        <w:t xml:space="preserve"> </w:t>
      </w:r>
      <w:r w:rsidRPr="00F921C6">
        <w:rPr>
          <w:rStyle w:val="NoSpacingChar"/>
          <w:rFonts w:ascii="Arial" w:hAnsi="Arial" w:cs="Arial"/>
        </w:rPr>
        <w:t xml:space="preserve">and the </w:t>
      </w:r>
      <w:r w:rsidR="004B6F28" w:rsidRPr="00F921C6">
        <w:rPr>
          <w:rStyle w:val="NoSpacingChar"/>
          <w:rFonts w:ascii="Arial" w:hAnsi="Arial" w:cs="Arial"/>
        </w:rPr>
        <w:t xml:space="preserve">‘First </w:t>
      </w:r>
      <w:r w:rsidRPr="00F921C6">
        <w:rPr>
          <w:rFonts w:ascii="Arial" w:hAnsi="Arial" w:cs="Arial"/>
        </w:rPr>
        <w:t>African South-South Cooperation Report</w:t>
      </w:r>
      <w:r w:rsidR="004B6F28" w:rsidRPr="00F921C6">
        <w:rPr>
          <w:rFonts w:ascii="Arial" w:hAnsi="Arial" w:cs="Arial"/>
        </w:rPr>
        <w:t>’.</w:t>
      </w:r>
      <w:r w:rsidRPr="00F921C6">
        <w:rPr>
          <w:rStyle w:val="FootnoteReference"/>
          <w:rFonts w:ascii="Arial" w:hAnsi="Arial" w:cs="Arial"/>
        </w:rPr>
        <w:footnoteReference w:id="27"/>
      </w:r>
      <w:r w:rsidRPr="00F921C6">
        <w:rPr>
          <w:rFonts w:ascii="Arial" w:hAnsi="Arial" w:cs="Arial"/>
        </w:rPr>
        <w:t xml:space="preserve"> </w:t>
      </w:r>
      <w:r w:rsidR="008A41EC" w:rsidRPr="00F921C6">
        <w:rPr>
          <w:rFonts w:ascii="Arial" w:hAnsi="Arial" w:cs="Arial"/>
        </w:rPr>
        <w:t xml:space="preserve">Under </w:t>
      </w:r>
      <w:r w:rsidRPr="00F921C6">
        <w:rPr>
          <w:rFonts w:ascii="Arial" w:hAnsi="Arial" w:cs="Arial"/>
        </w:rPr>
        <w:t xml:space="preserve">the </w:t>
      </w:r>
      <w:r w:rsidR="000A71B7" w:rsidRPr="00F921C6">
        <w:rPr>
          <w:rFonts w:ascii="Arial" w:hAnsi="Arial" w:cs="Arial"/>
        </w:rPr>
        <w:t xml:space="preserve">SSC </w:t>
      </w:r>
      <w:r w:rsidRPr="00F921C6">
        <w:rPr>
          <w:rFonts w:ascii="Arial" w:hAnsi="Arial" w:cs="Arial"/>
        </w:rPr>
        <w:t xml:space="preserve">project, </w:t>
      </w:r>
      <w:r w:rsidR="000A71B7" w:rsidRPr="00F921C6">
        <w:rPr>
          <w:rFonts w:ascii="Arial" w:hAnsi="Arial" w:cs="Arial"/>
        </w:rPr>
        <w:t xml:space="preserve">over </w:t>
      </w:r>
      <w:r w:rsidRPr="00F921C6">
        <w:rPr>
          <w:rFonts w:ascii="Arial" w:hAnsi="Arial" w:cs="Arial"/>
        </w:rPr>
        <w:t>100</w:t>
      </w:r>
      <w:r w:rsidR="000A71B7" w:rsidRPr="00F921C6">
        <w:rPr>
          <w:rFonts w:ascii="Arial" w:hAnsi="Arial" w:cs="Arial"/>
        </w:rPr>
        <w:t> </w:t>
      </w:r>
      <w:r w:rsidRPr="00F921C6">
        <w:rPr>
          <w:rFonts w:ascii="Arial" w:hAnsi="Arial" w:cs="Arial"/>
        </w:rPr>
        <w:t xml:space="preserve">codified SSC development solutions with </w:t>
      </w:r>
      <w:r w:rsidR="000A71B7" w:rsidRPr="00F921C6">
        <w:rPr>
          <w:rFonts w:ascii="Arial" w:hAnsi="Arial" w:cs="Arial"/>
        </w:rPr>
        <w:t xml:space="preserve">scale-up </w:t>
      </w:r>
      <w:r w:rsidRPr="00F921C6">
        <w:rPr>
          <w:rFonts w:ascii="Arial" w:hAnsi="Arial" w:cs="Arial"/>
        </w:rPr>
        <w:t xml:space="preserve">potential were published on the </w:t>
      </w:r>
      <w:r w:rsidR="008A41EC" w:rsidRPr="00F921C6">
        <w:rPr>
          <w:rFonts w:ascii="Arial" w:hAnsi="Arial" w:cs="Arial"/>
        </w:rPr>
        <w:t xml:space="preserve">UNDP </w:t>
      </w:r>
      <w:r w:rsidRPr="00F921C6">
        <w:rPr>
          <w:rFonts w:ascii="Arial" w:hAnsi="Arial" w:cs="Arial"/>
        </w:rPr>
        <w:t>SSMART platform and the S</w:t>
      </w:r>
      <w:r w:rsidR="000A71B7" w:rsidRPr="00F921C6">
        <w:rPr>
          <w:rFonts w:ascii="Arial" w:hAnsi="Arial" w:cs="Arial"/>
        </w:rPr>
        <w:t>outh-</w:t>
      </w:r>
      <w:r w:rsidRPr="00F921C6">
        <w:rPr>
          <w:rFonts w:ascii="Arial" w:hAnsi="Arial" w:cs="Arial"/>
        </w:rPr>
        <w:t>S</w:t>
      </w:r>
      <w:r w:rsidR="000A71B7" w:rsidRPr="00F921C6">
        <w:rPr>
          <w:rFonts w:ascii="Arial" w:hAnsi="Arial" w:cs="Arial"/>
        </w:rPr>
        <w:t>outh</w:t>
      </w:r>
      <w:r w:rsidRPr="00F921C6">
        <w:rPr>
          <w:rFonts w:ascii="Arial" w:hAnsi="Arial" w:cs="Arial"/>
        </w:rPr>
        <w:t xml:space="preserve"> Galaxy</w:t>
      </w:r>
      <w:r w:rsidR="000A71B7" w:rsidRPr="00F921C6">
        <w:rPr>
          <w:rFonts w:ascii="Arial" w:hAnsi="Arial" w:cs="Arial"/>
        </w:rPr>
        <w:t>,</w:t>
      </w:r>
      <w:r w:rsidRPr="00F921C6">
        <w:rPr>
          <w:rFonts w:ascii="Arial" w:hAnsi="Arial" w:cs="Arial"/>
        </w:rPr>
        <w:t xml:space="preserve"> </w:t>
      </w:r>
      <w:r w:rsidR="000A71B7" w:rsidRPr="00F921C6">
        <w:rPr>
          <w:rFonts w:ascii="Arial" w:hAnsi="Arial" w:cs="Arial"/>
        </w:rPr>
        <w:t xml:space="preserve">the knowledge management platform of the United Nations Office for South-South Cooperation. </w:t>
      </w:r>
      <w:r w:rsidRPr="00F921C6">
        <w:rPr>
          <w:rFonts w:ascii="Arial" w:hAnsi="Arial" w:cs="Arial"/>
        </w:rPr>
        <w:t xml:space="preserve">In collaboration with the network of </w:t>
      </w:r>
      <w:r w:rsidR="000A71B7" w:rsidRPr="00F921C6">
        <w:rPr>
          <w:rFonts w:ascii="Arial" w:hAnsi="Arial" w:cs="Arial"/>
        </w:rPr>
        <w:t xml:space="preserve">UNDP </w:t>
      </w:r>
      <w:r w:rsidRPr="00F921C6">
        <w:rPr>
          <w:rFonts w:ascii="Arial" w:hAnsi="Arial" w:cs="Arial"/>
        </w:rPr>
        <w:t>Acc</w:t>
      </w:r>
      <w:r w:rsidR="000A71B7" w:rsidRPr="00F921C6">
        <w:rPr>
          <w:rFonts w:ascii="Arial" w:hAnsi="Arial" w:cs="Arial"/>
        </w:rPr>
        <w:t>elerator</w:t>
      </w:r>
      <w:r w:rsidRPr="00F921C6">
        <w:rPr>
          <w:rFonts w:ascii="Arial" w:hAnsi="Arial" w:cs="Arial"/>
        </w:rPr>
        <w:t xml:space="preserve"> Labs, local innovative solutions </w:t>
      </w:r>
      <w:r w:rsidR="00704157" w:rsidRPr="00F921C6">
        <w:rPr>
          <w:rFonts w:ascii="Arial" w:hAnsi="Arial" w:cs="Arial"/>
        </w:rPr>
        <w:t xml:space="preserve">are being mapped </w:t>
      </w:r>
      <w:r w:rsidR="008A41EC" w:rsidRPr="00F921C6">
        <w:rPr>
          <w:rFonts w:ascii="Arial" w:hAnsi="Arial" w:cs="Arial"/>
        </w:rPr>
        <w:t xml:space="preserve">for </w:t>
      </w:r>
      <w:r w:rsidRPr="00F921C6">
        <w:rPr>
          <w:rFonts w:ascii="Arial" w:hAnsi="Arial" w:cs="Arial"/>
        </w:rPr>
        <w:t>scal</w:t>
      </w:r>
      <w:r w:rsidR="00704157" w:rsidRPr="00F921C6">
        <w:rPr>
          <w:rFonts w:ascii="Arial" w:hAnsi="Arial" w:cs="Arial"/>
        </w:rPr>
        <w:t>e</w:t>
      </w:r>
      <w:r w:rsidR="008A41EC" w:rsidRPr="00F921C6">
        <w:rPr>
          <w:rFonts w:ascii="Arial" w:hAnsi="Arial" w:cs="Arial"/>
        </w:rPr>
        <w:t>-</w:t>
      </w:r>
      <w:r w:rsidRPr="00F921C6">
        <w:rPr>
          <w:rFonts w:ascii="Arial" w:hAnsi="Arial" w:cs="Arial"/>
        </w:rPr>
        <w:t>up</w:t>
      </w:r>
      <w:r w:rsidR="008A41EC" w:rsidRPr="00F921C6">
        <w:rPr>
          <w:rFonts w:ascii="Arial" w:hAnsi="Arial" w:cs="Arial"/>
        </w:rPr>
        <w:t xml:space="preserve">, and </w:t>
      </w:r>
      <w:r w:rsidRPr="00F921C6">
        <w:rPr>
          <w:rFonts w:ascii="Arial" w:hAnsi="Arial" w:cs="Arial"/>
        </w:rPr>
        <w:t xml:space="preserve">results will be published on the </w:t>
      </w:r>
      <w:r w:rsidR="00704157" w:rsidRPr="00F921C6">
        <w:rPr>
          <w:rFonts w:ascii="Arial" w:hAnsi="Arial" w:cs="Arial"/>
        </w:rPr>
        <w:t xml:space="preserve">South-South </w:t>
      </w:r>
      <w:r w:rsidRPr="00F921C6">
        <w:rPr>
          <w:rFonts w:ascii="Arial" w:hAnsi="Arial" w:cs="Arial"/>
        </w:rPr>
        <w:t xml:space="preserve">Galaxy platform. The SSC project has fostered intra-African South-South partnerships for horizontal knowledge exchanges </w:t>
      </w:r>
      <w:r w:rsidR="00704157" w:rsidRPr="00F921C6">
        <w:rPr>
          <w:rFonts w:ascii="Arial" w:hAnsi="Arial" w:cs="Arial"/>
        </w:rPr>
        <w:t xml:space="preserve">by </w:t>
      </w:r>
      <w:r w:rsidR="0001663B" w:rsidRPr="00F921C6">
        <w:rPr>
          <w:rFonts w:ascii="Arial" w:hAnsi="Arial" w:cs="Arial"/>
        </w:rPr>
        <w:t>organiz</w:t>
      </w:r>
      <w:r w:rsidR="00704157" w:rsidRPr="00F921C6">
        <w:rPr>
          <w:rFonts w:ascii="Arial" w:hAnsi="Arial" w:cs="Arial"/>
        </w:rPr>
        <w:t>ing ‘</w:t>
      </w:r>
      <w:r w:rsidRPr="00F921C6">
        <w:rPr>
          <w:rFonts w:ascii="Arial" w:hAnsi="Arial" w:cs="Arial"/>
        </w:rPr>
        <w:t>South-South Match</w:t>
      </w:r>
      <w:r w:rsidR="00704157" w:rsidRPr="00F921C6">
        <w:rPr>
          <w:rFonts w:ascii="Arial" w:hAnsi="Arial" w:cs="Arial"/>
        </w:rPr>
        <w:t>m</w:t>
      </w:r>
      <w:r w:rsidRPr="00F921C6">
        <w:rPr>
          <w:rFonts w:ascii="Arial" w:hAnsi="Arial" w:cs="Arial"/>
        </w:rPr>
        <w:t>aking for SDG</w:t>
      </w:r>
      <w:r w:rsidR="00704157" w:rsidRPr="00F921C6">
        <w:rPr>
          <w:rFonts w:ascii="Arial" w:hAnsi="Arial" w:cs="Arial"/>
        </w:rPr>
        <w:t>s’</w:t>
      </w:r>
      <w:r w:rsidRPr="00F921C6">
        <w:rPr>
          <w:rFonts w:ascii="Arial" w:hAnsi="Arial" w:cs="Arial"/>
        </w:rPr>
        <w:t xml:space="preserve"> events</w:t>
      </w:r>
      <w:r w:rsidR="000A71B7" w:rsidRPr="00F921C6">
        <w:rPr>
          <w:rFonts w:ascii="Arial" w:hAnsi="Arial" w:cs="Arial"/>
        </w:rPr>
        <w:t>.</w:t>
      </w:r>
      <w:r w:rsidRPr="00F921C6">
        <w:rPr>
          <w:rFonts w:ascii="Arial" w:hAnsi="Arial" w:cs="Arial"/>
        </w:rPr>
        <w:t xml:space="preserve"> </w:t>
      </w:r>
      <w:proofErr w:type="gramStart"/>
      <w:r w:rsidRPr="00F921C6">
        <w:rPr>
          <w:rFonts w:ascii="Arial" w:hAnsi="Arial" w:cs="Arial"/>
        </w:rPr>
        <w:t>A number of</w:t>
      </w:r>
      <w:proofErr w:type="gramEnd"/>
      <w:r w:rsidRPr="00F921C6">
        <w:rPr>
          <w:rFonts w:ascii="Arial" w:hAnsi="Arial" w:cs="Arial"/>
        </w:rPr>
        <w:t xml:space="preserve"> African countries have expressed interest in showcasing their good practices </w:t>
      </w:r>
      <w:r w:rsidR="002003B1" w:rsidRPr="00F921C6">
        <w:rPr>
          <w:rFonts w:ascii="Arial" w:hAnsi="Arial" w:cs="Arial"/>
        </w:rPr>
        <w:t xml:space="preserve">and participating in </w:t>
      </w:r>
      <w:r w:rsidRPr="00F921C6">
        <w:rPr>
          <w:rFonts w:ascii="Arial" w:hAnsi="Arial" w:cs="Arial"/>
        </w:rPr>
        <w:t>development cooperation</w:t>
      </w:r>
      <w:r w:rsidR="002003B1" w:rsidRPr="00F921C6">
        <w:rPr>
          <w:rFonts w:ascii="Arial" w:hAnsi="Arial" w:cs="Arial"/>
        </w:rPr>
        <w:t>.</w:t>
      </w:r>
      <w:r w:rsidRPr="00F921C6">
        <w:rPr>
          <w:rFonts w:ascii="Arial" w:hAnsi="Arial" w:cs="Arial"/>
        </w:rPr>
        <w:t xml:space="preserve"> </w:t>
      </w:r>
      <w:r w:rsidR="002003B1" w:rsidRPr="00F921C6">
        <w:rPr>
          <w:rFonts w:ascii="Arial" w:hAnsi="Arial" w:cs="Arial"/>
        </w:rPr>
        <w:t>S</w:t>
      </w:r>
      <w:r w:rsidRPr="00F921C6">
        <w:rPr>
          <w:rFonts w:ascii="Arial" w:hAnsi="Arial" w:cs="Arial"/>
        </w:rPr>
        <w:t>everal traditional partners are also exploring the possibility of participating in the events</w:t>
      </w:r>
      <w:r w:rsidR="00704157" w:rsidRPr="00F921C6">
        <w:rPr>
          <w:rFonts w:ascii="Arial" w:hAnsi="Arial" w:cs="Arial"/>
        </w:rPr>
        <w:t>,</w:t>
      </w:r>
      <w:r w:rsidRPr="00F921C6">
        <w:rPr>
          <w:rFonts w:ascii="Arial" w:hAnsi="Arial" w:cs="Arial"/>
        </w:rPr>
        <w:t xml:space="preserve"> </w:t>
      </w:r>
      <w:r w:rsidR="00704157" w:rsidRPr="00F921C6">
        <w:rPr>
          <w:rFonts w:ascii="Arial" w:hAnsi="Arial" w:cs="Arial"/>
        </w:rPr>
        <w:t xml:space="preserve">thereby </w:t>
      </w:r>
      <w:r w:rsidRPr="00F921C6">
        <w:rPr>
          <w:rFonts w:ascii="Arial" w:hAnsi="Arial" w:cs="Arial"/>
        </w:rPr>
        <w:t xml:space="preserve">promoting </w:t>
      </w:r>
      <w:r w:rsidR="00704157" w:rsidRPr="00F921C6">
        <w:rPr>
          <w:rFonts w:ascii="Arial" w:hAnsi="Arial" w:cs="Arial"/>
        </w:rPr>
        <w:t>t</w:t>
      </w:r>
      <w:r w:rsidRPr="00F921C6">
        <w:rPr>
          <w:rFonts w:ascii="Arial" w:hAnsi="Arial" w:cs="Arial"/>
        </w:rPr>
        <w:t xml:space="preserve">riangular </w:t>
      </w:r>
      <w:r w:rsidR="00704157" w:rsidRPr="00F921C6">
        <w:rPr>
          <w:rFonts w:ascii="Arial" w:hAnsi="Arial" w:cs="Arial"/>
        </w:rPr>
        <w:t>p</w:t>
      </w:r>
      <w:r w:rsidRPr="00F921C6">
        <w:rPr>
          <w:rFonts w:ascii="Arial" w:hAnsi="Arial" w:cs="Arial"/>
        </w:rPr>
        <w:t>artnerships.</w:t>
      </w:r>
      <w:r w:rsidR="000306E0" w:rsidRPr="00F921C6">
        <w:rPr>
          <w:rFonts w:ascii="Arial" w:hAnsi="Arial" w:cs="Arial"/>
        </w:rPr>
        <w:t xml:space="preserve"> </w:t>
      </w:r>
      <w:r w:rsidR="00704157" w:rsidRPr="00F921C6">
        <w:rPr>
          <w:rFonts w:ascii="Arial" w:hAnsi="Arial" w:cs="Arial"/>
        </w:rPr>
        <w:t xml:space="preserve">In addition, </w:t>
      </w:r>
      <w:r w:rsidR="00704157" w:rsidRPr="00F921C6">
        <w:rPr>
          <w:rFonts w:ascii="Arial" w:hAnsi="Arial" w:cs="Arial"/>
          <w:color w:val="000000" w:themeColor="text1"/>
        </w:rPr>
        <w:t>a</w:t>
      </w:r>
      <w:r w:rsidRPr="00F921C6">
        <w:rPr>
          <w:rFonts w:ascii="Arial" w:hAnsi="Arial" w:cs="Arial"/>
          <w:color w:val="000000" w:themeColor="text1"/>
        </w:rPr>
        <w:t xml:space="preserve"> knowledge management platform has been developed</w:t>
      </w:r>
      <w:r w:rsidR="00704157" w:rsidRPr="00F921C6">
        <w:rPr>
          <w:rFonts w:ascii="Arial" w:hAnsi="Arial" w:cs="Arial"/>
          <w:color w:val="000000" w:themeColor="text1"/>
        </w:rPr>
        <w:t xml:space="preserve"> under the SECCCI project</w:t>
      </w:r>
      <w:r w:rsidRPr="00F921C6">
        <w:rPr>
          <w:rFonts w:ascii="Arial" w:hAnsi="Arial" w:cs="Arial"/>
          <w:color w:val="000000" w:themeColor="text1"/>
        </w:rPr>
        <w:t>. The portal</w:t>
      </w:r>
      <w:r w:rsidR="00704157" w:rsidRPr="00F921C6">
        <w:rPr>
          <w:rStyle w:val="FootnoteReference"/>
          <w:rFonts w:ascii="Arial" w:hAnsi="Arial" w:cs="Arial"/>
          <w:color w:val="000000" w:themeColor="text1"/>
        </w:rPr>
        <w:footnoteReference w:id="28"/>
      </w:r>
      <w:r w:rsidRPr="00F921C6">
        <w:rPr>
          <w:rFonts w:ascii="Arial" w:hAnsi="Arial" w:cs="Arial"/>
          <w:color w:val="000000" w:themeColor="text1"/>
        </w:rPr>
        <w:t xml:space="preserve"> provides a common platform </w:t>
      </w:r>
      <w:r w:rsidR="00704157" w:rsidRPr="00F921C6">
        <w:rPr>
          <w:rFonts w:ascii="Arial" w:hAnsi="Arial" w:cs="Arial"/>
          <w:color w:val="000000" w:themeColor="text1"/>
        </w:rPr>
        <w:t xml:space="preserve">to </w:t>
      </w:r>
      <w:r w:rsidRPr="00F921C6">
        <w:rPr>
          <w:rFonts w:ascii="Arial" w:hAnsi="Arial" w:cs="Arial"/>
          <w:color w:val="000000" w:themeColor="text1"/>
        </w:rPr>
        <w:t>shar</w:t>
      </w:r>
      <w:r w:rsidR="00704157" w:rsidRPr="00F921C6">
        <w:rPr>
          <w:rFonts w:ascii="Arial" w:hAnsi="Arial" w:cs="Arial"/>
          <w:color w:val="000000" w:themeColor="text1"/>
        </w:rPr>
        <w:t>e</w:t>
      </w:r>
      <w:r w:rsidRPr="00F921C6">
        <w:rPr>
          <w:rFonts w:ascii="Arial" w:hAnsi="Arial" w:cs="Arial"/>
          <w:color w:val="000000" w:themeColor="text1"/>
        </w:rPr>
        <w:t xml:space="preserve"> news, events</w:t>
      </w:r>
      <w:r w:rsidR="002003B1" w:rsidRPr="00F921C6">
        <w:rPr>
          <w:rFonts w:ascii="Arial" w:hAnsi="Arial" w:cs="Arial"/>
          <w:color w:val="000000" w:themeColor="text1"/>
        </w:rPr>
        <w:t>,</w:t>
      </w:r>
      <w:r w:rsidRPr="00F921C6">
        <w:rPr>
          <w:rFonts w:ascii="Arial" w:hAnsi="Arial" w:cs="Arial"/>
          <w:color w:val="000000" w:themeColor="text1"/>
        </w:rPr>
        <w:t xml:space="preserve"> resources</w:t>
      </w:r>
      <w:r w:rsidR="002003B1" w:rsidRPr="00F921C6">
        <w:rPr>
          <w:rFonts w:ascii="Arial" w:hAnsi="Arial" w:cs="Arial"/>
          <w:color w:val="000000" w:themeColor="text1"/>
        </w:rPr>
        <w:t>,</w:t>
      </w:r>
      <w:r w:rsidR="00704157" w:rsidRPr="00F921C6">
        <w:rPr>
          <w:rFonts w:ascii="Arial" w:hAnsi="Arial" w:cs="Arial"/>
          <w:color w:val="000000" w:themeColor="text1"/>
        </w:rPr>
        <w:t xml:space="preserve"> </w:t>
      </w:r>
      <w:r w:rsidRPr="00F921C6">
        <w:rPr>
          <w:rFonts w:ascii="Arial" w:hAnsi="Arial" w:cs="Arial"/>
          <w:color w:val="000000" w:themeColor="text1"/>
        </w:rPr>
        <w:t>lessons learn</w:t>
      </w:r>
      <w:r w:rsidR="00704157" w:rsidRPr="00F921C6">
        <w:rPr>
          <w:rFonts w:ascii="Arial" w:hAnsi="Arial" w:cs="Arial"/>
          <w:color w:val="000000" w:themeColor="text1"/>
        </w:rPr>
        <w:t>ed</w:t>
      </w:r>
      <w:r w:rsidRPr="00F921C6">
        <w:rPr>
          <w:rFonts w:ascii="Arial" w:hAnsi="Arial" w:cs="Arial"/>
          <w:color w:val="000000" w:themeColor="text1"/>
        </w:rPr>
        <w:t xml:space="preserve">, experiences and good practices </w:t>
      </w:r>
      <w:r w:rsidR="002003B1" w:rsidRPr="00F921C6">
        <w:rPr>
          <w:rFonts w:ascii="Arial" w:hAnsi="Arial" w:cs="Arial"/>
          <w:color w:val="000000" w:themeColor="text1"/>
        </w:rPr>
        <w:t xml:space="preserve">to strengthen </w:t>
      </w:r>
      <w:r w:rsidRPr="00F921C6">
        <w:rPr>
          <w:rFonts w:ascii="Arial" w:hAnsi="Arial" w:cs="Arial"/>
          <w:color w:val="000000" w:themeColor="text1"/>
        </w:rPr>
        <w:t xml:space="preserve">resilience in the Horn of Africa. </w:t>
      </w:r>
    </w:p>
    <w:p w14:paraId="11C3CBDE" w14:textId="6A4B5401" w:rsidR="00B1634D" w:rsidRPr="00F921C6" w:rsidRDefault="002003B1" w:rsidP="001D361F">
      <w:pPr>
        <w:pStyle w:val="Heading3"/>
      </w:pPr>
      <w:bookmarkStart w:id="89" w:name="_Toc68010829"/>
      <w:r w:rsidRPr="00F921C6">
        <w:t>P</w:t>
      </w:r>
      <w:r w:rsidR="00171562" w:rsidRPr="00F921C6">
        <w:t xml:space="preserve">rogramme areas to </w:t>
      </w:r>
      <w:r w:rsidR="00704157" w:rsidRPr="00F921C6">
        <w:t xml:space="preserve">be </w:t>
      </w:r>
      <w:r w:rsidR="00171562" w:rsidRPr="00F921C6">
        <w:t>scale</w:t>
      </w:r>
      <w:r w:rsidR="00704157" w:rsidRPr="00F921C6">
        <w:t>d</w:t>
      </w:r>
      <w:r w:rsidR="00171562" w:rsidRPr="00F921C6">
        <w:t xml:space="preserve"> up</w:t>
      </w:r>
      <w:bookmarkEnd w:id="89"/>
      <w:r w:rsidR="00171562" w:rsidRPr="00F921C6">
        <w:t xml:space="preserve"> </w:t>
      </w:r>
    </w:p>
    <w:p w14:paraId="1F70AD9C" w14:textId="3ED40F37" w:rsidR="00B1634D" w:rsidRPr="00F921C6" w:rsidRDefault="00704157" w:rsidP="00B1634D">
      <w:pPr>
        <w:pStyle w:val="NoSpacing"/>
        <w:jc w:val="both"/>
        <w:rPr>
          <w:rFonts w:ascii="Arial" w:hAnsi="Arial" w:cs="Arial"/>
        </w:rPr>
      </w:pPr>
      <w:r w:rsidRPr="00F921C6">
        <w:rPr>
          <w:rFonts w:ascii="Arial" w:hAnsi="Arial" w:cs="Arial"/>
        </w:rPr>
        <w:t>UNDP should consider scaling up</w:t>
      </w:r>
      <w:r w:rsidRPr="00F921C6" w:rsidDel="00704157">
        <w:rPr>
          <w:rFonts w:ascii="Arial" w:hAnsi="Arial" w:cs="Arial"/>
        </w:rPr>
        <w:t xml:space="preserve"> </w:t>
      </w:r>
      <w:r w:rsidR="00171562" w:rsidRPr="00F921C6">
        <w:rPr>
          <w:rFonts w:ascii="Arial" w:hAnsi="Arial" w:cs="Arial"/>
        </w:rPr>
        <w:t>the following relevant and strategic programming areas</w:t>
      </w:r>
      <w:r w:rsidR="00921E71" w:rsidRPr="00F921C6">
        <w:rPr>
          <w:rFonts w:ascii="Arial" w:hAnsi="Arial" w:cs="Arial"/>
        </w:rPr>
        <w:t>:</w:t>
      </w:r>
    </w:p>
    <w:p w14:paraId="40C108B9" w14:textId="4B9BBD0B" w:rsidR="00B1634D" w:rsidRPr="00F921C6" w:rsidRDefault="00D01654" w:rsidP="001D361F">
      <w:pPr>
        <w:pStyle w:val="NoSpacing"/>
        <w:numPr>
          <w:ilvl w:val="0"/>
          <w:numId w:val="44"/>
        </w:numPr>
        <w:jc w:val="both"/>
        <w:rPr>
          <w:rFonts w:ascii="Arial" w:hAnsi="Arial" w:cs="Arial"/>
        </w:rPr>
      </w:pPr>
      <w:r w:rsidRPr="00F921C6">
        <w:rPr>
          <w:rFonts w:ascii="Arial" w:hAnsi="Arial" w:cs="Arial"/>
        </w:rPr>
        <w:t xml:space="preserve">Support for </w:t>
      </w:r>
      <w:r w:rsidR="00B1634D" w:rsidRPr="00F921C6">
        <w:rPr>
          <w:rFonts w:ascii="Arial" w:hAnsi="Arial" w:cs="Arial"/>
        </w:rPr>
        <w:t xml:space="preserve">the </w:t>
      </w:r>
      <w:proofErr w:type="spellStart"/>
      <w:r w:rsidR="00704157" w:rsidRPr="00F921C6">
        <w:rPr>
          <w:rFonts w:ascii="Arial" w:hAnsi="Arial" w:cs="Arial"/>
        </w:rPr>
        <w:t>AfCFTA</w:t>
      </w:r>
      <w:proofErr w:type="spellEnd"/>
      <w:r w:rsidR="00704157" w:rsidRPr="00F921C6">
        <w:rPr>
          <w:rFonts w:ascii="Arial" w:hAnsi="Arial" w:cs="Arial"/>
        </w:rPr>
        <w:t xml:space="preserve"> A</w:t>
      </w:r>
      <w:r w:rsidR="00B1634D" w:rsidRPr="00F921C6">
        <w:rPr>
          <w:rFonts w:ascii="Arial" w:hAnsi="Arial" w:cs="Arial"/>
        </w:rPr>
        <w:t>greement and free movement protocols</w:t>
      </w:r>
    </w:p>
    <w:p w14:paraId="48786CE2" w14:textId="649ECD42" w:rsidR="00B1634D" w:rsidRPr="00F921C6" w:rsidRDefault="00D01654" w:rsidP="001D361F">
      <w:pPr>
        <w:pStyle w:val="NoSpacing"/>
        <w:numPr>
          <w:ilvl w:val="0"/>
          <w:numId w:val="44"/>
        </w:numPr>
        <w:jc w:val="both"/>
        <w:rPr>
          <w:rFonts w:ascii="Arial" w:hAnsi="Arial" w:cs="Arial"/>
        </w:rPr>
      </w:pPr>
      <w:r w:rsidRPr="00F921C6">
        <w:rPr>
          <w:rFonts w:ascii="Arial" w:hAnsi="Arial" w:cs="Arial"/>
        </w:rPr>
        <w:t>W</w:t>
      </w:r>
      <w:r w:rsidR="00B1634D" w:rsidRPr="00F921C6">
        <w:rPr>
          <w:rFonts w:ascii="Arial" w:hAnsi="Arial" w:cs="Arial"/>
        </w:rPr>
        <w:t xml:space="preserve">ork on </w:t>
      </w:r>
      <w:r w:rsidRPr="00F921C6">
        <w:rPr>
          <w:rFonts w:ascii="Arial" w:hAnsi="Arial" w:cs="Arial"/>
        </w:rPr>
        <w:t>s</w:t>
      </w:r>
      <w:r w:rsidR="00B1634D" w:rsidRPr="00F921C6">
        <w:rPr>
          <w:rFonts w:ascii="Arial" w:hAnsi="Arial" w:cs="Arial"/>
        </w:rPr>
        <w:t xml:space="preserve">ocial protection </w:t>
      </w:r>
      <w:r w:rsidRPr="00F921C6">
        <w:rPr>
          <w:rFonts w:ascii="Arial" w:hAnsi="Arial" w:cs="Arial"/>
        </w:rPr>
        <w:t xml:space="preserve">for </w:t>
      </w:r>
      <w:r w:rsidR="00B1634D" w:rsidRPr="00F921C6">
        <w:rPr>
          <w:rFonts w:ascii="Arial" w:hAnsi="Arial" w:cs="Arial"/>
        </w:rPr>
        <w:t xml:space="preserve">the informal sector and community-based </w:t>
      </w:r>
      <w:r w:rsidRPr="00F921C6">
        <w:rPr>
          <w:rFonts w:ascii="Arial" w:hAnsi="Arial" w:cs="Arial"/>
        </w:rPr>
        <w:t>social protection</w:t>
      </w:r>
    </w:p>
    <w:p w14:paraId="4EF60579" w14:textId="74376443" w:rsidR="00B1634D" w:rsidRPr="00F921C6" w:rsidRDefault="00D01654" w:rsidP="001D361F">
      <w:pPr>
        <w:pStyle w:val="NoSpacing"/>
        <w:numPr>
          <w:ilvl w:val="0"/>
          <w:numId w:val="44"/>
        </w:numPr>
        <w:jc w:val="both"/>
        <w:rPr>
          <w:rFonts w:ascii="Arial" w:hAnsi="Arial" w:cs="Arial"/>
        </w:rPr>
      </w:pPr>
      <w:r w:rsidRPr="00F921C6">
        <w:rPr>
          <w:rFonts w:ascii="Arial" w:hAnsi="Arial" w:cs="Arial"/>
        </w:rPr>
        <w:t>I</w:t>
      </w:r>
      <w:r w:rsidR="00B1634D" w:rsidRPr="00F921C6">
        <w:rPr>
          <w:rFonts w:ascii="Arial" w:hAnsi="Arial" w:cs="Arial"/>
        </w:rPr>
        <w:t xml:space="preserve">nterventions </w:t>
      </w:r>
      <w:r w:rsidR="002003B1" w:rsidRPr="00F921C6">
        <w:rPr>
          <w:rFonts w:ascii="Arial" w:hAnsi="Arial" w:cs="Arial"/>
        </w:rPr>
        <w:t xml:space="preserve">related to </w:t>
      </w:r>
      <w:r w:rsidR="00B1634D" w:rsidRPr="00F921C6">
        <w:rPr>
          <w:rFonts w:ascii="Arial" w:hAnsi="Arial" w:cs="Arial"/>
        </w:rPr>
        <w:t>entrepreneurship targeting women and youth</w:t>
      </w:r>
    </w:p>
    <w:p w14:paraId="4F3CD7F6" w14:textId="078B7ADA" w:rsidR="00B1634D" w:rsidRPr="00F921C6" w:rsidRDefault="00D01654" w:rsidP="001D361F">
      <w:pPr>
        <w:pStyle w:val="NoSpacing"/>
        <w:numPr>
          <w:ilvl w:val="0"/>
          <w:numId w:val="44"/>
        </w:numPr>
        <w:jc w:val="both"/>
        <w:rPr>
          <w:rFonts w:ascii="Arial" w:hAnsi="Arial" w:cs="Arial"/>
        </w:rPr>
      </w:pPr>
      <w:r w:rsidRPr="00F921C6">
        <w:rPr>
          <w:rFonts w:ascii="Arial" w:hAnsi="Arial" w:cs="Arial"/>
        </w:rPr>
        <w:t>Efforts to i</w:t>
      </w:r>
      <w:r w:rsidR="00B1634D" w:rsidRPr="00F921C6">
        <w:rPr>
          <w:rFonts w:ascii="Arial" w:hAnsi="Arial" w:cs="Arial"/>
        </w:rPr>
        <w:t xml:space="preserve">mplement the </w:t>
      </w:r>
      <w:r w:rsidR="002003B1" w:rsidRPr="00F921C6">
        <w:rPr>
          <w:rFonts w:ascii="Arial" w:hAnsi="Arial" w:cs="Arial"/>
        </w:rPr>
        <w:t xml:space="preserve">recommendations </w:t>
      </w:r>
      <w:r w:rsidRPr="00F921C6">
        <w:rPr>
          <w:rFonts w:ascii="Arial" w:hAnsi="Arial" w:cs="Arial"/>
        </w:rPr>
        <w:t xml:space="preserve">from </w:t>
      </w:r>
      <w:r w:rsidR="00B1634D" w:rsidRPr="00F921C6">
        <w:rPr>
          <w:rFonts w:ascii="Arial" w:hAnsi="Arial" w:cs="Arial"/>
        </w:rPr>
        <w:t xml:space="preserve">the review </w:t>
      </w:r>
      <w:r w:rsidRPr="00F921C6">
        <w:rPr>
          <w:rFonts w:ascii="Arial" w:hAnsi="Arial" w:cs="Arial"/>
        </w:rPr>
        <w:t xml:space="preserve">of technical and vocational education and training </w:t>
      </w:r>
      <w:r w:rsidR="00B1634D" w:rsidRPr="00F921C6">
        <w:rPr>
          <w:rFonts w:ascii="Arial" w:hAnsi="Arial" w:cs="Arial"/>
        </w:rPr>
        <w:t xml:space="preserve">courses provided on the continent. </w:t>
      </w:r>
    </w:p>
    <w:p w14:paraId="6C35CC82" w14:textId="1342374B" w:rsidR="00B1634D" w:rsidRPr="00F921C6" w:rsidRDefault="00D01654" w:rsidP="001D361F">
      <w:pPr>
        <w:pStyle w:val="NoSpacing"/>
        <w:numPr>
          <w:ilvl w:val="0"/>
          <w:numId w:val="44"/>
        </w:numPr>
        <w:jc w:val="both"/>
        <w:rPr>
          <w:rFonts w:ascii="Arial" w:hAnsi="Arial" w:cs="Arial"/>
        </w:rPr>
      </w:pPr>
      <w:r w:rsidRPr="00F921C6">
        <w:rPr>
          <w:rFonts w:ascii="Arial" w:hAnsi="Arial" w:cs="Arial"/>
        </w:rPr>
        <w:t>T</w:t>
      </w:r>
      <w:r w:rsidR="00B1634D" w:rsidRPr="00F921C6">
        <w:rPr>
          <w:rFonts w:ascii="Arial" w:hAnsi="Arial" w:cs="Arial"/>
        </w:rPr>
        <w:t xml:space="preserve">he number of </w:t>
      </w:r>
      <w:r w:rsidRPr="00F921C6">
        <w:rPr>
          <w:rFonts w:ascii="Arial" w:hAnsi="Arial" w:cs="Arial"/>
        </w:rPr>
        <w:t xml:space="preserve">young people receiving </w:t>
      </w:r>
      <w:r w:rsidR="00B1634D" w:rsidRPr="00F921C6">
        <w:rPr>
          <w:rFonts w:ascii="Arial" w:hAnsi="Arial" w:cs="Arial"/>
        </w:rPr>
        <w:t>entrepreneurship support</w:t>
      </w:r>
      <w:r w:rsidRPr="00F921C6">
        <w:rPr>
          <w:rFonts w:ascii="Arial" w:hAnsi="Arial" w:cs="Arial"/>
        </w:rPr>
        <w:t xml:space="preserve">, as </w:t>
      </w:r>
      <w:r w:rsidR="00B1634D" w:rsidRPr="00F921C6">
        <w:rPr>
          <w:rFonts w:ascii="Arial" w:hAnsi="Arial" w:cs="Arial"/>
        </w:rPr>
        <w:t xml:space="preserve">current numbers </w:t>
      </w:r>
      <w:r w:rsidRPr="00F921C6">
        <w:rPr>
          <w:rFonts w:ascii="Arial" w:hAnsi="Arial" w:cs="Arial"/>
        </w:rPr>
        <w:t xml:space="preserve">are lacking significantly </w:t>
      </w:r>
      <w:r w:rsidR="00B1634D" w:rsidRPr="00F921C6">
        <w:rPr>
          <w:rFonts w:ascii="Arial" w:hAnsi="Arial" w:cs="Arial"/>
        </w:rPr>
        <w:t xml:space="preserve">in terms of depth and spread </w:t>
      </w:r>
      <w:r w:rsidRPr="00F921C6">
        <w:rPr>
          <w:rFonts w:ascii="Arial" w:hAnsi="Arial" w:cs="Arial"/>
        </w:rPr>
        <w:t xml:space="preserve">to </w:t>
      </w:r>
      <w:r w:rsidR="00B1634D" w:rsidRPr="00F921C6">
        <w:rPr>
          <w:rFonts w:ascii="Arial" w:hAnsi="Arial" w:cs="Arial"/>
        </w:rPr>
        <w:t>support</w:t>
      </w:r>
      <w:r w:rsidRPr="00F921C6">
        <w:rPr>
          <w:rFonts w:ascii="Arial" w:hAnsi="Arial" w:cs="Arial"/>
        </w:rPr>
        <w:t xml:space="preserve"> </w:t>
      </w:r>
      <w:r w:rsidR="00B1634D" w:rsidRPr="00F921C6">
        <w:rPr>
          <w:rFonts w:ascii="Arial" w:hAnsi="Arial" w:cs="Arial"/>
        </w:rPr>
        <w:t>youth in Africa</w:t>
      </w:r>
      <w:r w:rsidRPr="00F921C6">
        <w:rPr>
          <w:rFonts w:ascii="Arial" w:hAnsi="Arial" w:cs="Arial"/>
        </w:rPr>
        <w:t xml:space="preserve">, particularly </w:t>
      </w:r>
      <w:proofErr w:type="gramStart"/>
      <w:r w:rsidR="002003B1" w:rsidRPr="00F921C6">
        <w:rPr>
          <w:rFonts w:ascii="Arial" w:hAnsi="Arial" w:cs="Arial"/>
        </w:rPr>
        <w:t xml:space="preserve">with regard </w:t>
      </w:r>
      <w:r w:rsidR="00B1634D" w:rsidRPr="00F921C6">
        <w:rPr>
          <w:rFonts w:ascii="Arial" w:hAnsi="Arial" w:cs="Arial"/>
        </w:rPr>
        <w:t>to</w:t>
      </w:r>
      <w:proofErr w:type="gramEnd"/>
      <w:r w:rsidR="00B1634D" w:rsidRPr="00F921C6">
        <w:rPr>
          <w:rFonts w:ascii="Arial" w:hAnsi="Arial" w:cs="Arial"/>
        </w:rPr>
        <w:t xml:space="preserve"> the </w:t>
      </w:r>
      <w:r w:rsidRPr="00F921C6">
        <w:rPr>
          <w:rFonts w:ascii="Arial" w:hAnsi="Arial" w:cs="Arial"/>
        </w:rPr>
        <w:t>‘</w:t>
      </w:r>
      <w:r w:rsidR="00B1634D" w:rsidRPr="00F921C6">
        <w:rPr>
          <w:rFonts w:ascii="Arial" w:hAnsi="Arial" w:cs="Arial"/>
        </w:rPr>
        <w:t xml:space="preserve">1 Million by 2021 </w:t>
      </w:r>
      <w:r w:rsidRPr="00F921C6">
        <w:rPr>
          <w:rFonts w:ascii="Arial" w:hAnsi="Arial" w:cs="Arial"/>
        </w:rPr>
        <w:t>I</w:t>
      </w:r>
      <w:r w:rsidR="00B1634D" w:rsidRPr="00F921C6">
        <w:rPr>
          <w:rFonts w:ascii="Arial" w:hAnsi="Arial" w:cs="Arial"/>
        </w:rPr>
        <w:t>nitiative</w:t>
      </w:r>
      <w:r w:rsidRPr="00F921C6">
        <w:rPr>
          <w:rFonts w:ascii="Arial" w:hAnsi="Arial" w:cs="Arial"/>
        </w:rPr>
        <w:t>’</w:t>
      </w:r>
      <w:r w:rsidR="00B1634D" w:rsidRPr="00F921C6">
        <w:rPr>
          <w:rFonts w:ascii="Arial" w:hAnsi="Arial" w:cs="Arial"/>
        </w:rPr>
        <w:t xml:space="preserve"> </w:t>
      </w:r>
      <w:r w:rsidRPr="00F921C6">
        <w:rPr>
          <w:rFonts w:ascii="Arial" w:hAnsi="Arial" w:cs="Arial"/>
        </w:rPr>
        <w:t>of the AU</w:t>
      </w:r>
    </w:p>
    <w:p w14:paraId="66F396C1" w14:textId="0F7BBF80" w:rsidR="00B1634D" w:rsidRPr="00F921C6" w:rsidRDefault="00D01654" w:rsidP="001D361F">
      <w:pPr>
        <w:pStyle w:val="NoSpacing"/>
        <w:numPr>
          <w:ilvl w:val="0"/>
          <w:numId w:val="44"/>
        </w:numPr>
        <w:jc w:val="both"/>
        <w:rPr>
          <w:rFonts w:ascii="Arial" w:hAnsi="Arial" w:cs="Arial"/>
        </w:rPr>
      </w:pPr>
      <w:r w:rsidRPr="00F921C6">
        <w:rPr>
          <w:rFonts w:ascii="Arial" w:hAnsi="Arial" w:cs="Arial"/>
        </w:rPr>
        <w:t xml:space="preserve">The </w:t>
      </w:r>
      <w:r w:rsidR="00B1634D" w:rsidRPr="00F921C6">
        <w:rPr>
          <w:rFonts w:ascii="Arial" w:hAnsi="Arial" w:cs="Arial"/>
        </w:rPr>
        <w:t>number</w:t>
      </w:r>
      <w:r w:rsidRPr="00F921C6">
        <w:rPr>
          <w:rFonts w:ascii="Arial" w:hAnsi="Arial" w:cs="Arial"/>
        </w:rPr>
        <w:t xml:space="preserve"> of participants in </w:t>
      </w:r>
      <w:r w:rsidR="00B1634D" w:rsidRPr="00F921C6">
        <w:rPr>
          <w:rFonts w:ascii="Arial" w:hAnsi="Arial" w:cs="Arial"/>
        </w:rPr>
        <w:t>the AYWLF</w:t>
      </w:r>
      <w:r w:rsidR="007B27D0" w:rsidRPr="00F921C6">
        <w:rPr>
          <w:rFonts w:ascii="Arial" w:hAnsi="Arial" w:cs="Arial"/>
        </w:rPr>
        <w:t>P</w:t>
      </w:r>
      <w:r w:rsidR="00C3601A" w:rsidRPr="00F921C6">
        <w:rPr>
          <w:rFonts w:ascii="Arial" w:hAnsi="Arial" w:cs="Arial"/>
        </w:rPr>
        <w:t>,</w:t>
      </w:r>
      <w:r w:rsidR="00B1634D" w:rsidRPr="00F921C6">
        <w:rPr>
          <w:rFonts w:ascii="Arial" w:hAnsi="Arial" w:cs="Arial"/>
        </w:rPr>
        <w:t xml:space="preserve"> </w:t>
      </w:r>
      <w:r w:rsidR="00C3601A" w:rsidRPr="00F921C6">
        <w:rPr>
          <w:rFonts w:ascii="Arial" w:hAnsi="Arial" w:cs="Arial"/>
        </w:rPr>
        <w:t xml:space="preserve">which can be increased </w:t>
      </w:r>
      <w:r w:rsidR="00B1634D" w:rsidRPr="00F921C6">
        <w:rPr>
          <w:rFonts w:ascii="Arial" w:hAnsi="Arial" w:cs="Arial"/>
        </w:rPr>
        <w:t xml:space="preserve">through advocacy </w:t>
      </w:r>
      <w:r w:rsidR="00E27FC2" w:rsidRPr="00F921C6">
        <w:rPr>
          <w:rFonts w:ascii="Arial" w:hAnsi="Arial" w:cs="Arial"/>
        </w:rPr>
        <w:t>targeted to M</w:t>
      </w:r>
      <w:r w:rsidR="00B1634D" w:rsidRPr="00F921C6">
        <w:rPr>
          <w:rFonts w:ascii="Arial" w:hAnsi="Arial" w:cs="Arial"/>
        </w:rPr>
        <w:t xml:space="preserve">ember </w:t>
      </w:r>
      <w:r w:rsidR="00C3601A" w:rsidRPr="00F921C6">
        <w:rPr>
          <w:rFonts w:ascii="Arial" w:hAnsi="Arial" w:cs="Arial"/>
        </w:rPr>
        <w:t>S</w:t>
      </w:r>
      <w:r w:rsidR="00B1634D" w:rsidRPr="00F921C6">
        <w:rPr>
          <w:rFonts w:ascii="Arial" w:hAnsi="Arial" w:cs="Arial"/>
        </w:rPr>
        <w:t xml:space="preserve">tates, </w:t>
      </w:r>
      <w:r w:rsidR="00C3601A" w:rsidRPr="00F921C6">
        <w:rPr>
          <w:rFonts w:ascii="Arial" w:hAnsi="Arial" w:cs="Arial"/>
        </w:rPr>
        <w:t xml:space="preserve">the </w:t>
      </w:r>
      <w:r w:rsidR="00B1634D" w:rsidRPr="00F921C6">
        <w:rPr>
          <w:rFonts w:ascii="Arial" w:hAnsi="Arial" w:cs="Arial"/>
        </w:rPr>
        <w:t>AU and RECs</w:t>
      </w:r>
      <w:r w:rsidR="002003B1" w:rsidRPr="00F921C6">
        <w:rPr>
          <w:rFonts w:ascii="Arial" w:hAnsi="Arial" w:cs="Arial"/>
        </w:rPr>
        <w:t xml:space="preserve"> </w:t>
      </w:r>
      <w:proofErr w:type="gramStart"/>
      <w:r w:rsidR="00E27FC2" w:rsidRPr="00F921C6">
        <w:rPr>
          <w:rFonts w:ascii="Arial" w:hAnsi="Arial" w:cs="Arial"/>
        </w:rPr>
        <w:t>in order to</w:t>
      </w:r>
      <w:proofErr w:type="gramEnd"/>
      <w:r w:rsidR="00E27FC2" w:rsidRPr="00F921C6">
        <w:rPr>
          <w:rFonts w:ascii="Arial" w:hAnsi="Arial" w:cs="Arial"/>
        </w:rPr>
        <w:t xml:space="preserve"> meet </w:t>
      </w:r>
      <w:r w:rsidR="002003B1" w:rsidRPr="00F921C6">
        <w:rPr>
          <w:rFonts w:ascii="Arial" w:hAnsi="Arial" w:cs="Arial"/>
        </w:rPr>
        <w:t>the demand witnessed in the pilot phase</w:t>
      </w:r>
    </w:p>
    <w:p w14:paraId="29EB49F3" w14:textId="722D1F2B" w:rsidR="00171562" w:rsidRPr="00F921C6" w:rsidRDefault="00C3601A" w:rsidP="001D361F">
      <w:pPr>
        <w:pStyle w:val="NoSpacing"/>
        <w:numPr>
          <w:ilvl w:val="0"/>
          <w:numId w:val="44"/>
        </w:numPr>
        <w:jc w:val="both"/>
        <w:rPr>
          <w:rFonts w:ascii="Arial" w:hAnsi="Arial" w:cs="Arial"/>
        </w:rPr>
      </w:pPr>
      <w:r w:rsidRPr="00F921C6">
        <w:rPr>
          <w:rFonts w:ascii="Arial" w:hAnsi="Arial" w:cs="Arial"/>
        </w:rPr>
        <w:t xml:space="preserve">Opportunities for AYWLFP fellows </w:t>
      </w:r>
      <w:r w:rsidR="00B1634D" w:rsidRPr="00F921C6">
        <w:rPr>
          <w:rFonts w:ascii="Arial" w:hAnsi="Arial" w:cs="Arial"/>
        </w:rPr>
        <w:t xml:space="preserve">to </w:t>
      </w:r>
      <w:r w:rsidRPr="00F921C6">
        <w:rPr>
          <w:rFonts w:ascii="Arial" w:hAnsi="Arial" w:cs="Arial"/>
        </w:rPr>
        <w:t xml:space="preserve">conduct </w:t>
      </w:r>
      <w:r w:rsidR="00B1634D" w:rsidRPr="00F921C6">
        <w:rPr>
          <w:rFonts w:ascii="Arial" w:hAnsi="Arial" w:cs="Arial"/>
        </w:rPr>
        <w:t xml:space="preserve">research </w:t>
      </w:r>
      <w:r w:rsidRPr="00F921C6">
        <w:rPr>
          <w:rFonts w:ascii="Arial" w:hAnsi="Arial" w:cs="Arial"/>
        </w:rPr>
        <w:t xml:space="preserve">in </w:t>
      </w:r>
      <w:r w:rsidR="00B1634D" w:rsidRPr="00F921C6">
        <w:rPr>
          <w:rFonts w:ascii="Arial" w:hAnsi="Arial" w:cs="Arial"/>
        </w:rPr>
        <w:t xml:space="preserve">emerging areas </w:t>
      </w:r>
      <w:r w:rsidR="00E27FC2" w:rsidRPr="00F921C6">
        <w:rPr>
          <w:rFonts w:ascii="Arial" w:hAnsi="Arial" w:cs="Arial"/>
        </w:rPr>
        <w:t>so that participants have a product at the fellowship’s conclusion</w:t>
      </w:r>
    </w:p>
    <w:p w14:paraId="4280AEF7" w14:textId="3A2435F0" w:rsidR="00171562" w:rsidRPr="00F921C6" w:rsidRDefault="00C3601A" w:rsidP="001D361F">
      <w:pPr>
        <w:pStyle w:val="NoSpacing"/>
        <w:numPr>
          <w:ilvl w:val="0"/>
          <w:numId w:val="44"/>
        </w:numPr>
        <w:spacing w:after="120"/>
        <w:jc w:val="both"/>
        <w:rPr>
          <w:rFonts w:ascii="Arial" w:hAnsi="Arial" w:cs="Arial"/>
        </w:rPr>
      </w:pPr>
      <w:r w:rsidRPr="00F921C6">
        <w:rPr>
          <w:rFonts w:ascii="Arial" w:hAnsi="Arial" w:cs="Arial"/>
        </w:rPr>
        <w:t>I</w:t>
      </w:r>
      <w:r w:rsidR="00B1634D" w:rsidRPr="00F921C6">
        <w:rPr>
          <w:rFonts w:ascii="Arial" w:hAnsi="Arial" w:cs="Arial"/>
        </w:rPr>
        <w:t xml:space="preserve">nterventions under the </w:t>
      </w:r>
      <w:r w:rsidR="00E27FC2" w:rsidRPr="00F921C6">
        <w:rPr>
          <w:rFonts w:ascii="Arial" w:hAnsi="Arial" w:cs="Arial"/>
        </w:rPr>
        <w:t xml:space="preserve">Lake Chad </w:t>
      </w:r>
      <w:r w:rsidR="00B1634D" w:rsidRPr="00F921C6">
        <w:rPr>
          <w:rFonts w:ascii="Arial" w:hAnsi="Arial" w:cs="Arial"/>
        </w:rPr>
        <w:t>RSF</w:t>
      </w:r>
    </w:p>
    <w:p w14:paraId="5DC522B4" w14:textId="5779CB4A" w:rsidR="00171562" w:rsidRPr="00F921C6" w:rsidRDefault="00E27FC2" w:rsidP="001D361F">
      <w:pPr>
        <w:spacing w:after="120" w:line="240" w:lineRule="auto"/>
        <w:jc w:val="both"/>
        <w:rPr>
          <w:rFonts w:ascii="Arial" w:hAnsi="Arial" w:cs="Arial"/>
        </w:rPr>
      </w:pPr>
      <w:r w:rsidRPr="00F921C6">
        <w:rPr>
          <w:rFonts w:ascii="Arial" w:hAnsi="Arial" w:cs="Arial"/>
        </w:rPr>
        <w:t xml:space="preserve">The work of UNDP currently responds to four of the nine pillars in </w:t>
      </w:r>
      <w:proofErr w:type="gramStart"/>
      <w:r w:rsidR="00C3601A" w:rsidRPr="00F921C6">
        <w:rPr>
          <w:rFonts w:ascii="Arial" w:hAnsi="Arial" w:cs="Arial"/>
        </w:rPr>
        <w:t>t</w:t>
      </w:r>
      <w:r w:rsidR="00171562" w:rsidRPr="00F921C6">
        <w:rPr>
          <w:rFonts w:ascii="Arial" w:hAnsi="Arial" w:cs="Arial"/>
        </w:rPr>
        <w:t xml:space="preserve">he </w:t>
      </w:r>
      <w:r w:rsidRPr="00F921C6">
        <w:rPr>
          <w:rFonts w:ascii="Arial" w:hAnsi="Arial" w:cs="Arial"/>
        </w:rPr>
        <w:t xml:space="preserve"> Lake</w:t>
      </w:r>
      <w:proofErr w:type="gramEnd"/>
      <w:r w:rsidRPr="00F921C6">
        <w:rPr>
          <w:rFonts w:ascii="Arial" w:hAnsi="Arial" w:cs="Arial"/>
        </w:rPr>
        <w:t xml:space="preserve"> Chad Regional Stabilization Strategy</w:t>
      </w:r>
      <w:r w:rsidR="00171562" w:rsidRPr="00F921C6">
        <w:rPr>
          <w:rFonts w:ascii="Arial" w:hAnsi="Arial" w:cs="Arial"/>
        </w:rPr>
        <w:t xml:space="preserve">. </w:t>
      </w:r>
      <w:r w:rsidR="00C3601A" w:rsidRPr="00F921C6">
        <w:rPr>
          <w:rFonts w:ascii="Arial" w:hAnsi="Arial" w:cs="Arial"/>
        </w:rPr>
        <w:t>Recognizing</w:t>
      </w:r>
      <w:r w:rsidR="00921E71" w:rsidRPr="00F921C6">
        <w:rPr>
          <w:rFonts w:ascii="Arial" w:hAnsi="Arial" w:cs="Arial"/>
        </w:rPr>
        <w:t xml:space="preserve"> </w:t>
      </w:r>
      <w:r w:rsidR="00171562" w:rsidRPr="00F921C6">
        <w:rPr>
          <w:rFonts w:ascii="Arial" w:hAnsi="Arial" w:cs="Arial"/>
        </w:rPr>
        <w:t xml:space="preserve">that </w:t>
      </w:r>
      <w:r w:rsidR="00C3601A" w:rsidRPr="00F921C6">
        <w:rPr>
          <w:rFonts w:ascii="Arial" w:hAnsi="Arial" w:cs="Arial"/>
        </w:rPr>
        <w:t>stabilization</w:t>
      </w:r>
      <w:r w:rsidR="00921E71" w:rsidRPr="00F921C6">
        <w:rPr>
          <w:rFonts w:ascii="Arial" w:hAnsi="Arial" w:cs="Arial"/>
        </w:rPr>
        <w:t xml:space="preserve"> </w:t>
      </w:r>
      <w:r w:rsidR="00171562" w:rsidRPr="00F921C6">
        <w:rPr>
          <w:rFonts w:ascii="Arial" w:hAnsi="Arial" w:cs="Arial"/>
        </w:rPr>
        <w:t>recovery and resilience</w:t>
      </w:r>
      <w:r w:rsidRPr="00F921C6">
        <w:rPr>
          <w:rFonts w:ascii="Arial" w:hAnsi="Arial" w:cs="Arial"/>
        </w:rPr>
        <w:t>-</w:t>
      </w:r>
      <w:r w:rsidR="00171562" w:rsidRPr="00F921C6">
        <w:rPr>
          <w:rFonts w:ascii="Arial" w:hAnsi="Arial" w:cs="Arial"/>
        </w:rPr>
        <w:t xml:space="preserve">building </w:t>
      </w:r>
      <w:r w:rsidR="00C3601A" w:rsidRPr="00F921C6">
        <w:rPr>
          <w:rFonts w:ascii="Arial" w:hAnsi="Arial" w:cs="Arial"/>
        </w:rPr>
        <w:t xml:space="preserve">require </w:t>
      </w:r>
      <w:r w:rsidR="00171562" w:rsidRPr="00F921C6">
        <w:rPr>
          <w:rFonts w:ascii="Arial" w:hAnsi="Arial" w:cs="Arial"/>
        </w:rPr>
        <w:t>multiple stakeholders</w:t>
      </w:r>
      <w:r w:rsidR="00C3601A" w:rsidRPr="00F921C6">
        <w:rPr>
          <w:rFonts w:ascii="Arial" w:hAnsi="Arial" w:cs="Arial"/>
        </w:rPr>
        <w:t xml:space="preserve">, UNDP </w:t>
      </w:r>
      <w:r w:rsidR="00171562" w:rsidRPr="00F921C6">
        <w:rPr>
          <w:rFonts w:ascii="Arial" w:hAnsi="Arial" w:cs="Arial"/>
        </w:rPr>
        <w:t xml:space="preserve">is working with RECs to bring in other agencies to respond to the </w:t>
      </w:r>
      <w:r w:rsidRPr="00F921C6">
        <w:rPr>
          <w:rFonts w:ascii="Arial" w:hAnsi="Arial" w:cs="Arial"/>
        </w:rPr>
        <w:t xml:space="preserve">Strategy’s </w:t>
      </w:r>
      <w:r w:rsidR="00171562" w:rsidRPr="00F921C6">
        <w:rPr>
          <w:rFonts w:ascii="Arial" w:hAnsi="Arial" w:cs="Arial"/>
        </w:rPr>
        <w:t>pillars based on their comparative advantage</w:t>
      </w:r>
      <w:r w:rsidRPr="00F921C6">
        <w:rPr>
          <w:rFonts w:ascii="Arial" w:hAnsi="Arial" w:cs="Arial"/>
        </w:rPr>
        <w:t>s</w:t>
      </w:r>
      <w:r w:rsidR="00171562" w:rsidRPr="00F921C6">
        <w:rPr>
          <w:rFonts w:ascii="Arial" w:hAnsi="Arial" w:cs="Arial"/>
        </w:rPr>
        <w:t xml:space="preserve">. </w:t>
      </w:r>
      <w:r w:rsidR="00364014" w:rsidRPr="00F921C6">
        <w:rPr>
          <w:rFonts w:ascii="Arial" w:hAnsi="Arial" w:cs="Arial"/>
        </w:rPr>
        <w:t xml:space="preserve">Given its strengths, </w:t>
      </w:r>
      <w:r w:rsidR="00171562" w:rsidRPr="00F921C6">
        <w:rPr>
          <w:rFonts w:ascii="Arial" w:hAnsi="Arial" w:cs="Arial"/>
        </w:rPr>
        <w:t xml:space="preserve">UNDP </w:t>
      </w:r>
      <w:r w:rsidR="00364014" w:rsidRPr="00F921C6">
        <w:rPr>
          <w:rFonts w:ascii="Arial" w:hAnsi="Arial" w:cs="Arial"/>
        </w:rPr>
        <w:t xml:space="preserve">should scale up </w:t>
      </w:r>
      <w:r w:rsidR="00171562" w:rsidRPr="00F921C6">
        <w:rPr>
          <w:rFonts w:ascii="Arial" w:hAnsi="Arial" w:cs="Arial"/>
        </w:rPr>
        <w:t>PVE and governance</w:t>
      </w:r>
      <w:r w:rsidR="008129AB" w:rsidRPr="00F921C6">
        <w:rPr>
          <w:rFonts w:ascii="Arial" w:hAnsi="Arial" w:cs="Arial"/>
        </w:rPr>
        <w:t xml:space="preserve">, drawing from </w:t>
      </w:r>
      <w:r w:rsidR="00171562" w:rsidRPr="00F921C6">
        <w:rPr>
          <w:rFonts w:ascii="Arial" w:hAnsi="Arial" w:cs="Arial"/>
        </w:rPr>
        <w:t>the lessons learn</w:t>
      </w:r>
      <w:r w:rsidR="008129AB" w:rsidRPr="00F921C6">
        <w:rPr>
          <w:rFonts w:ascii="Arial" w:hAnsi="Arial" w:cs="Arial"/>
        </w:rPr>
        <w:t>ed</w:t>
      </w:r>
      <w:r w:rsidR="00171562" w:rsidRPr="00F921C6">
        <w:rPr>
          <w:rFonts w:ascii="Arial" w:hAnsi="Arial" w:cs="Arial"/>
        </w:rPr>
        <w:t xml:space="preserve"> </w:t>
      </w:r>
      <w:r w:rsidR="00364014" w:rsidRPr="00F921C6">
        <w:rPr>
          <w:rFonts w:ascii="Arial" w:hAnsi="Arial" w:cs="Arial"/>
        </w:rPr>
        <w:t xml:space="preserve">in </w:t>
      </w:r>
      <w:r w:rsidR="00171562" w:rsidRPr="00F921C6">
        <w:rPr>
          <w:rFonts w:ascii="Arial" w:hAnsi="Arial" w:cs="Arial"/>
        </w:rPr>
        <w:t xml:space="preserve">implementing </w:t>
      </w:r>
      <w:r w:rsidR="008129AB" w:rsidRPr="00F921C6">
        <w:rPr>
          <w:rFonts w:ascii="Arial" w:hAnsi="Arial" w:cs="Arial"/>
        </w:rPr>
        <w:t xml:space="preserve">the </w:t>
      </w:r>
      <w:r w:rsidR="00364014" w:rsidRPr="00F921C6">
        <w:rPr>
          <w:rFonts w:ascii="Arial" w:hAnsi="Arial" w:cs="Arial"/>
        </w:rPr>
        <w:t>Lake Chad </w:t>
      </w:r>
      <w:r w:rsidR="00171562" w:rsidRPr="00F921C6">
        <w:rPr>
          <w:rFonts w:ascii="Arial" w:hAnsi="Arial" w:cs="Arial"/>
        </w:rPr>
        <w:t>RSF.</w:t>
      </w:r>
    </w:p>
    <w:p w14:paraId="6ED13F96" w14:textId="43E67989" w:rsidR="00B1634D" w:rsidRPr="00F921C6" w:rsidRDefault="00364014" w:rsidP="001D361F">
      <w:pPr>
        <w:pStyle w:val="Heading3"/>
      </w:pPr>
      <w:bookmarkStart w:id="90" w:name="_Toc68010830"/>
      <w:r w:rsidRPr="00F921C6">
        <w:t>Programme a</w:t>
      </w:r>
      <w:r w:rsidR="00171562" w:rsidRPr="00F921C6">
        <w:t xml:space="preserve">reas to </w:t>
      </w:r>
      <w:r w:rsidRPr="00F921C6">
        <w:t>be scaled down</w:t>
      </w:r>
      <w:bookmarkEnd w:id="90"/>
    </w:p>
    <w:p w14:paraId="6C81426B" w14:textId="411FCE52" w:rsidR="00B1634D" w:rsidRPr="00F921C6" w:rsidRDefault="00B1634D" w:rsidP="001D361F">
      <w:pPr>
        <w:pStyle w:val="NoSpacing"/>
        <w:spacing w:after="120"/>
        <w:jc w:val="both"/>
        <w:rPr>
          <w:rFonts w:ascii="Arial" w:hAnsi="Arial" w:cs="Arial"/>
        </w:rPr>
      </w:pPr>
      <w:r w:rsidRPr="00F921C6">
        <w:rPr>
          <w:rFonts w:ascii="Arial" w:hAnsi="Arial" w:cs="Arial"/>
        </w:rPr>
        <w:t xml:space="preserve">Respondents stated that </w:t>
      </w:r>
      <w:r w:rsidR="008129AB" w:rsidRPr="00F921C6">
        <w:rPr>
          <w:rFonts w:ascii="Arial" w:hAnsi="Arial" w:cs="Arial"/>
        </w:rPr>
        <w:t>effort</w:t>
      </w:r>
      <w:r w:rsidR="00364014" w:rsidRPr="00F921C6">
        <w:rPr>
          <w:rFonts w:ascii="Arial" w:hAnsi="Arial" w:cs="Arial"/>
        </w:rPr>
        <w:t>s</w:t>
      </w:r>
      <w:r w:rsidR="008129AB" w:rsidRPr="00F921C6">
        <w:rPr>
          <w:rFonts w:ascii="Arial" w:hAnsi="Arial" w:cs="Arial"/>
        </w:rPr>
        <w:t xml:space="preserve"> </w:t>
      </w:r>
      <w:r w:rsidRPr="00F921C6">
        <w:rPr>
          <w:rFonts w:ascii="Arial" w:hAnsi="Arial" w:cs="Arial"/>
        </w:rPr>
        <w:t xml:space="preserve">to </w:t>
      </w:r>
      <w:r w:rsidR="008129AB" w:rsidRPr="00F921C6">
        <w:rPr>
          <w:rFonts w:ascii="Arial" w:hAnsi="Arial" w:cs="Arial"/>
        </w:rPr>
        <w:t xml:space="preserve">encourage States to sign </w:t>
      </w:r>
      <w:r w:rsidR="00364014" w:rsidRPr="00F921C6">
        <w:rPr>
          <w:rFonts w:ascii="Arial" w:hAnsi="Arial" w:cs="Arial"/>
        </w:rPr>
        <w:t xml:space="preserve">several </w:t>
      </w:r>
      <w:r w:rsidRPr="00F921C6">
        <w:rPr>
          <w:rFonts w:ascii="Arial" w:hAnsi="Arial" w:cs="Arial"/>
        </w:rPr>
        <w:t>treaties</w:t>
      </w:r>
      <w:r w:rsidR="00171562" w:rsidRPr="00F921C6">
        <w:rPr>
          <w:rFonts w:ascii="Arial" w:hAnsi="Arial" w:cs="Arial"/>
        </w:rPr>
        <w:t xml:space="preserve"> </w:t>
      </w:r>
      <w:r w:rsidRPr="00F921C6">
        <w:rPr>
          <w:rFonts w:ascii="Arial" w:hAnsi="Arial" w:cs="Arial"/>
        </w:rPr>
        <w:t xml:space="preserve">could be scaled down </w:t>
      </w:r>
      <w:proofErr w:type="gramStart"/>
      <w:r w:rsidR="00364014" w:rsidRPr="00F921C6">
        <w:rPr>
          <w:rFonts w:ascii="Arial" w:hAnsi="Arial" w:cs="Arial"/>
        </w:rPr>
        <w:t xml:space="preserve">in order </w:t>
      </w:r>
      <w:r w:rsidR="008129AB" w:rsidRPr="00F921C6">
        <w:rPr>
          <w:rFonts w:ascii="Arial" w:hAnsi="Arial" w:cs="Arial"/>
        </w:rPr>
        <w:t>to</w:t>
      </w:r>
      <w:proofErr w:type="gramEnd"/>
      <w:r w:rsidR="008129AB" w:rsidRPr="00F921C6">
        <w:rPr>
          <w:rFonts w:ascii="Arial" w:hAnsi="Arial" w:cs="Arial"/>
        </w:rPr>
        <w:t xml:space="preserve"> </w:t>
      </w:r>
      <w:r w:rsidRPr="00F921C6">
        <w:rPr>
          <w:rFonts w:ascii="Arial" w:hAnsi="Arial" w:cs="Arial"/>
        </w:rPr>
        <w:t xml:space="preserve">focus </w:t>
      </w:r>
      <w:r w:rsidR="00364014" w:rsidRPr="00F921C6">
        <w:rPr>
          <w:rFonts w:ascii="Arial" w:hAnsi="Arial" w:cs="Arial"/>
        </w:rPr>
        <w:t xml:space="preserve">on </w:t>
      </w:r>
      <w:r w:rsidR="008129AB" w:rsidRPr="00F921C6">
        <w:rPr>
          <w:rFonts w:ascii="Arial" w:hAnsi="Arial" w:cs="Arial"/>
        </w:rPr>
        <w:t xml:space="preserve">implementing </w:t>
      </w:r>
      <w:r w:rsidRPr="00F921C6">
        <w:rPr>
          <w:rFonts w:ascii="Arial" w:hAnsi="Arial" w:cs="Arial"/>
        </w:rPr>
        <w:t xml:space="preserve">the treaties </w:t>
      </w:r>
      <w:r w:rsidR="008129AB" w:rsidRPr="00F921C6">
        <w:rPr>
          <w:rFonts w:ascii="Arial" w:hAnsi="Arial" w:cs="Arial"/>
        </w:rPr>
        <w:t xml:space="preserve">that have </w:t>
      </w:r>
      <w:r w:rsidRPr="00F921C6">
        <w:rPr>
          <w:rFonts w:ascii="Arial" w:hAnsi="Arial" w:cs="Arial"/>
        </w:rPr>
        <w:t xml:space="preserve">already </w:t>
      </w:r>
      <w:r w:rsidR="00364014" w:rsidRPr="00F921C6">
        <w:rPr>
          <w:rFonts w:ascii="Arial" w:hAnsi="Arial" w:cs="Arial"/>
        </w:rPr>
        <w:t xml:space="preserve">been </w:t>
      </w:r>
      <w:r w:rsidRPr="00F921C6">
        <w:rPr>
          <w:rFonts w:ascii="Arial" w:hAnsi="Arial" w:cs="Arial"/>
        </w:rPr>
        <w:t>ratified.</w:t>
      </w:r>
    </w:p>
    <w:p w14:paraId="1F45D761" w14:textId="7C3AEB3D" w:rsidR="00DE5600" w:rsidRPr="00F921C6" w:rsidRDefault="00364014" w:rsidP="001D361F">
      <w:pPr>
        <w:pStyle w:val="Heading3"/>
      </w:pPr>
      <w:bookmarkStart w:id="91" w:name="_Toc68010831"/>
      <w:r w:rsidRPr="00F921C6">
        <w:t xml:space="preserve">Capacity-building for </w:t>
      </w:r>
      <w:r w:rsidR="00DE5600" w:rsidRPr="00F921C6">
        <w:t>regional implementing partners</w:t>
      </w:r>
      <w:bookmarkEnd w:id="91"/>
      <w:r w:rsidR="00DE5600" w:rsidRPr="00F921C6">
        <w:t xml:space="preserve"> </w:t>
      </w:r>
    </w:p>
    <w:p w14:paraId="55646008" w14:textId="532A6EE1" w:rsidR="00DE5600" w:rsidRPr="00F921C6" w:rsidRDefault="00DE5600" w:rsidP="00FC25C0">
      <w:pPr>
        <w:pStyle w:val="Default"/>
        <w:spacing w:after="120"/>
        <w:jc w:val="both"/>
        <w:rPr>
          <w:rFonts w:ascii="Arial" w:hAnsi="Arial" w:cs="Arial"/>
          <w:color w:val="auto"/>
          <w:sz w:val="22"/>
          <w:szCs w:val="22"/>
        </w:rPr>
      </w:pPr>
      <w:r w:rsidRPr="00F921C6">
        <w:rPr>
          <w:rFonts w:ascii="Arial" w:hAnsi="Arial" w:cs="Arial"/>
          <w:color w:val="auto"/>
          <w:sz w:val="22"/>
          <w:szCs w:val="22"/>
        </w:rPr>
        <w:t xml:space="preserve">UNDP has been </w:t>
      </w:r>
      <w:r w:rsidR="008129AB" w:rsidRPr="00F921C6">
        <w:rPr>
          <w:rFonts w:ascii="Arial" w:hAnsi="Arial" w:cs="Arial"/>
          <w:color w:val="auto"/>
          <w:sz w:val="22"/>
          <w:szCs w:val="22"/>
        </w:rPr>
        <w:t xml:space="preserve">highly </w:t>
      </w:r>
      <w:r w:rsidRPr="00F921C6">
        <w:rPr>
          <w:rFonts w:ascii="Arial" w:hAnsi="Arial" w:cs="Arial"/>
          <w:color w:val="auto"/>
          <w:sz w:val="22"/>
          <w:szCs w:val="22"/>
        </w:rPr>
        <w:t xml:space="preserve">instrumental in developing the policy frameworks and technical capacity </w:t>
      </w:r>
      <w:r w:rsidR="008129AB" w:rsidRPr="00F921C6">
        <w:rPr>
          <w:rFonts w:ascii="Arial" w:hAnsi="Arial" w:cs="Arial"/>
          <w:color w:val="auto"/>
          <w:sz w:val="22"/>
          <w:szCs w:val="22"/>
        </w:rPr>
        <w:t xml:space="preserve">needed </w:t>
      </w:r>
      <w:r w:rsidRPr="00F921C6">
        <w:rPr>
          <w:rFonts w:ascii="Arial" w:hAnsi="Arial" w:cs="Arial"/>
          <w:color w:val="auto"/>
          <w:sz w:val="22"/>
          <w:szCs w:val="22"/>
        </w:rPr>
        <w:t xml:space="preserve">for the AUC to </w:t>
      </w:r>
      <w:r w:rsidR="009E15D5" w:rsidRPr="00F921C6">
        <w:rPr>
          <w:rFonts w:ascii="Arial" w:hAnsi="Arial" w:cs="Arial"/>
          <w:color w:val="auto"/>
          <w:sz w:val="22"/>
          <w:szCs w:val="22"/>
        </w:rPr>
        <w:t>fulfil</w:t>
      </w:r>
      <w:r w:rsidRPr="00F921C6">
        <w:rPr>
          <w:rFonts w:ascii="Arial" w:hAnsi="Arial" w:cs="Arial"/>
          <w:color w:val="auto"/>
          <w:sz w:val="22"/>
          <w:szCs w:val="22"/>
        </w:rPr>
        <w:t xml:space="preserve"> its mandate.</w:t>
      </w:r>
    </w:p>
    <w:p w14:paraId="773FCF33" w14:textId="40A236D4" w:rsidR="001D361F" w:rsidRPr="00F921C6" w:rsidRDefault="00DE5600" w:rsidP="00FC25C0">
      <w:pPr>
        <w:pStyle w:val="NoSpacing"/>
        <w:spacing w:after="120"/>
        <w:jc w:val="both"/>
        <w:rPr>
          <w:rFonts w:ascii="Arial" w:hAnsi="Arial" w:cs="Arial"/>
        </w:rPr>
      </w:pPr>
      <w:r w:rsidRPr="00F921C6">
        <w:rPr>
          <w:rFonts w:ascii="Arial" w:hAnsi="Arial" w:cs="Arial"/>
          <w:bCs/>
        </w:rPr>
        <w:t xml:space="preserve">Under </w:t>
      </w:r>
      <w:r w:rsidR="008129AB" w:rsidRPr="00F921C6">
        <w:rPr>
          <w:rFonts w:ascii="Arial" w:hAnsi="Arial" w:cs="Arial"/>
          <w:bCs/>
        </w:rPr>
        <w:t>O</w:t>
      </w:r>
      <w:r w:rsidRPr="00F921C6">
        <w:rPr>
          <w:rFonts w:ascii="Arial" w:hAnsi="Arial" w:cs="Arial"/>
          <w:bCs/>
        </w:rPr>
        <w:t>utcome 1,</w:t>
      </w:r>
      <w:r w:rsidRPr="00F921C6">
        <w:rPr>
          <w:rFonts w:ascii="Arial" w:hAnsi="Arial" w:cs="Arial"/>
          <w:b/>
        </w:rPr>
        <w:t xml:space="preserve"> </w:t>
      </w:r>
      <w:r w:rsidR="008129AB" w:rsidRPr="00F921C6">
        <w:rPr>
          <w:rFonts w:ascii="Arial" w:hAnsi="Arial" w:cs="Arial"/>
        </w:rPr>
        <w:t xml:space="preserve">improvements were made in </w:t>
      </w:r>
      <w:r w:rsidR="001B41F4" w:rsidRPr="00F921C6">
        <w:rPr>
          <w:rFonts w:ascii="Arial" w:hAnsi="Arial" w:cs="Arial"/>
        </w:rPr>
        <w:t xml:space="preserve">several areas, including </w:t>
      </w:r>
      <w:r w:rsidR="008129AB" w:rsidRPr="00F921C6">
        <w:rPr>
          <w:rFonts w:ascii="Arial" w:hAnsi="Arial" w:cs="Arial"/>
        </w:rPr>
        <w:t>the</w:t>
      </w:r>
      <w:r w:rsidR="008129AB" w:rsidRPr="00F921C6">
        <w:rPr>
          <w:rFonts w:ascii="Arial" w:hAnsi="Arial" w:cs="Arial"/>
          <w:b/>
        </w:rPr>
        <w:t xml:space="preserve"> </w:t>
      </w:r>
      <w:r w:rsidR="008129AB" w:rsidRPr="00F921C6">
        <w:rPr>
          <w:rFonts w:ascii="Arial" w:hAnsi="Arial" w:cs="Arial"/>
          <w:bCs/>
        </w:rPr>
        <w:t>systems and processes of the</w:t>
      </w:r>
      <w:r w:rsidR="008129AB" w:rsidRPr="00F921C6">
        <w:rPr>
          <w:rFonts w:ascii="Arial" w:hAnsi="Arial" w:cs="Arial"/>
          <w:b/>
        </w:rPr>
        <w:t xml:space="preserve"> </w:t>
      </w:r>
      <w:r w:rsidRPr="00F921C6">
        <w:rPr>
          <w:rFonts w:ascii="Arial" w:hAnsi="Arial" w:cs="Arial"/>
        </w:rPr>
        <w:t xml:space="preserve">AUC, RECs and member </w:t>
      </w:r>
      <w:r w:rsidR="008129AB" w:rsidRPr="00F921C6">
        <w:rPr>
          <w:rFonts w:ascii="Arial" w:hAnsi="Arial" w:cs="Arial"/>
        </w:rPr>
        <w:t>S</w:t>
      </w:r>
      <w:r w:rsidRPr="00F921C6">
        <w:rPr>
          <w:rFonts w:ascii="Arial" w:hAnsi="Arial" w:cs="Arial"/>
        </w:rPr>
        <w:t xml:space="preserve">tates </w:t>
      </w:r>
      <w:r w:rsidR="008129AB" w:rsidRPr="00F921C6">
        <w:rPr>
          <w:rFonts w:ascii="Arial" w:hAnsi="Arial" w:cs="Arial"/>
        </w:rPr>
        <w:t xml:space="preserve">to ratify and domesticate </w:t>
      </w:r>
      <w:r w:rsidR="006D6B02" w:rsidRPr="00F921C6">
        <w:rPr>
          <w:rFonts w:ascii="Arial" w:hAnsi="Arial" w:cs="Arial"/>
        </w:rPr>
        <w:t>treaties</w:t>
      </w:r>
      <w:r w:rsidRPr="00F921C6">
        <w:rPr>
          <w:rFonts w:ascii="Arial" w:hAnsi="Arial" w:cs="Arial"/>
        </w:rPr>
        <w:t>; the technical capacities of the AU Peace and Security Commission</w:t>
      </w:r>
      <w:r w:rsidR="001B41F4" w:rsidRPr="00F921C6">
        <w:rPr>
          <w:rFonts w:ascii="Arial" w:hAnsi="Arial" w:cs="Arial"/>
        </w:rPr>
        <w:t xml:space="preserve"> and the Trade and Industry Commission</w:t>
      </w:r>
      <w:r w:rsidRPr="00F921C6">
        <w:rPr>
          <w:rFonts w:ascii="Arial" w:hAnsi="Arial" w:cs="Arial"/>
        </w:rPr>
        <w:t>; the technical capacities of the AUC, LCB</w:t>
      </w:r>
      <w:r w:rsidR="001B41F4" w:rsidRPr="00F921C6">
        <w:rPr>
          <w:rFonts w:ascii="Arial" w:hAnsi="Arial" w:cs="Arial"/>
        </w:rPr>
        <w:t>C</w:t>
      </w:r>
      <w:r w:rsidRPr="00F921C6">
        <w:rPr>
          <w:rFonts w:ascii="Arial" w:hAnsi="Arial" w:cs="Arial"/>
        </w:rPr>
        <w:t xml:space="preserve">, IGAD and ECOWAS </w:t>
      </w:r>
      <w:r w:rsidR="008129AB" w:rsidRPr="00F921C6">
        <w:rPr>
          <w:rFonts w:ascii="Arial" w:hAnsi="Arial" w:cs="Arial"/>
        </w:rPr>
        <w:t xml:space="preserve">in </w:t>
      </w:r>
      <w:r w:rsidRPr="00F921C6">
        <w:rPr>
          <w:rFonts w:ascii="Arial" w:hAnsi="Arial" w:cs="Arial"/>
        </w:rPr>
        <w:t>coordinat</w:t>
      </w:r>
      <w:r w:rsidR="008129AB" w:rsidRPr="00F921C6">
        <w:rPr>
          <w:rFonts w:ascii="Arial" w:hAnsi="Arial" w:cs="Arial"/>
        </w:rPr>
        <w:t>ing</w:t>
      </w:r>
      <w:r w:rsidRPr="00F921C6">
        <w:rPr>
          <w:rFonts w:ascii="Arial" w:hAnsi="Arial" w:cs="Arial"/>
        </w:rPr>
        <w:t xml:space="preserve"> the PVE agenda; and </w:t>
      </w:r>
      <w:r w:rsidR="008129AB" w:rsidRPr="00F921C6">
        <w:rPr>
          <w:rFonts w:ascii="Arial" w:hAnsi="Arial" w:cs="Arial"/>
        </w:rPr>
        <w:t xml:space="preserve">the </w:t>
      </w:r>
      <w:r w:rsidRPr="00F921C6">
        <w:rPr>
          <w:rFonts w:ascii="Arial" w:hAnsi="Arial" w:cs="Arial"/>
        </w:rPr>
        <w:t>capacities of select</w:t>
      </w:r>
      <w:r w:rsidR="008129AB" w:rsidRPr="00F921C6">
        <w:rPr>
          <w:rFonts w:ascii="Arial" w:hAnsi="Arial" w:cs="Arial"/>
        </w:rPr>
        <w:t xml:space="preserve"> </w:t>
      </w:r>
      <w:r w:rsidRPr="00F921C6">
        <w:rPr>
          <w:rFonts w:ascii="Arial" w:hAnsi="Arial" w:cs="Arial"/>
        </w:rPr>
        <w:t>Africa</w:t>
      </w:r>
      <w:r w:rsidR="008129AB" w:rsidRPr="00F921C6">
        <w:rPr>
          <w:rFonts w:ascii="Arial" w:hAnsi="Arial" w:cs="Arial"/>
        </w:rPr>
        <w:t>n</w:t>
      </w:r>
      <w:r w:rsidRPr="00F921C6">
        <w:rPr>
          <w:rFonts w:ascii="Arial" w:hAnsi="Arial" w:cs="Arial"/>
        </w:rPr>
        <w:t xml:space="preserve"> countries to implement </w:t>
      </w:r>
      <w:r w:rsidR="008129AB" w:rsidRPr="00F921C6">
        <w:rPr>
          <w:rFonts w:ascii="Arial" w:hAnsi="Arial" w:cs="Arial"/>
        </w:rPr>
        <w:t xml:space="preserve">the 2030 Agenda </w:t>
      </w:r>
      <w:r w:rsidRPr="00F921C6">
        <w:rPr>
          <w:rFonts w:ascii="Arial" w:hAnsi="Arial" w:cs="Arial"/>
        </w:rPr>
        <w:t>and Agenda 2063.</w:t>
      </w:r>
    </w:p>
    <w:p w14:paraId="30432ECD" w14:textId="26491747" w:rsidR="001D361F" w:rsidRPr="00F921C6" w:rsidRDefault="00DE5600" w:rsidP="00FC25C0">
      <w:pPr>
        <w:pStyle w:val="NoSpacing"/>
        <w:spacing w:after="120"/>
        <w:jc w:val="both"/>
        <w:rPr>
          <w:rFonts w:ascii="Arial" w:hAnsi="Arial" w:cs="Arial"/>
        </w:rPr>
      </w:pPr>
      <w:r w:rsidRPr="00F921C6">
        <w:rPr>
          <w:rFonts w:ascii="Arial" w:hAnsi="Arial" w:cs="Arial"/>
          <w:bCs/>
        </w:rPr>
        <w:t xml:space="preserve">Under </w:t>
      </w:r>
      <w:r w:rsidR="008129AB" w:rsidRPr="00F921C6">
        <w:rPr>
          <w:rFonts w:ascii="Arial" w:hAnsi="Arial" w:cs="Arial"/>
          <w:bCs/>
        </w:rPr>
        <w:t>O</w:t>
      </w:r>
      <w:r w:rsidRPr="00F921C6">
        <w:rPr>
          <w:rFonts w:ascii="Arial" w:hAnsi="Arial" w:cs="Arial"/>
          <w:bCs/>
        </w:rPr>
        <w:t>utcome 2,</w:t>
      </w:r>
      <w:r w:rsidRPr="00F921C6">
        <w:rPr>
          <w:rFonts w:ascii="Arial" w:hAnsi="Arial" w:cs="Arial"/>
        </w:rPr>
        <w:t xml:space="preserve"> work</w:t>
      </w:r>
      <w:r w:rsidR="007E6959" w:rsidRPr="00F921C6">
        <w:rPr>
          <w:rFonts w:ascii="Arial" w:hAnsi="Arial" w:cs="Arial"/>
        </w:rPr>
        <w:t>ing</w:t>
      </w:r>
      <w:r w:rsidRPr="00F921C6">
        <w:rPr>
          <w:rFonts w:ascii="Arial" w:hAnsi="Arial" w:cs="Arial"/>
        </w:rPr>
        <w:t xml:space="preserve"> closely with the </w:t>
      </w:r>
      <w:r w:rsidR="007E6959" w:rsidRPr="00F921C6">
        <w:rPr>
          <w:rFonts w:ascii="Arial" w:hAnsi="Arial" w:cs="Arial"/>
        </w:rPr>
        <w:t xml:space="preserve">AUC </w:t>
      </w:r>
      <w:r w:rsidRPr="00F921C6">
        <w:rPr>
          <w:rFonts w:ascii="Arial" w:hAnsi="Arial" w:cs="Arial"/>
        </w:rPr>
        <w:t>Department of Social Affairs</w:t>
      </w:r>
      <w:r w:rsidR="007E6959" w:rsidRPr="00F921C6">
        <w:rPr>
          <w:rFonts w:ascii="Arial" w:hAnsi="Arial" w:cs="Arial"/>
        </w:rPr>
        <w:t>, the RP</w:t>
      </w:r>
      <w:r w:rsidRPr="00F921C6">
        <w:rPr>
          <w:rFonts w:ascii="Arial" w:hAnsi="Arial" w:cs="Arial"/>
        </w:rPr>
        <w:t xml:space="preserve"> was instrumental in developing the Social </w:t>
      </w:r>
      <w:r w:rsidR="007E6959" w:rsidRPr="00F921C6">
        <w:rPr>
          <w:rFonts w:ascii="Arial" w:hAnsi="Arial" w:cs="Arial"/>
        </w:rPr>
        <w:t>A</w:t>
      </w:r>
      <w:r w:rsidRPr="00F921C6">
        <w:rPr>
          <w:rFonts w:ascii="Arial" w:hAnsi="Arial" w:cs="Arial"/>
        </w:rPr>
        <w:t xml:space="preserve">genda 2063 and publishing the flagship </w:t>
      </w:r>
      <w:r w:rsidR="007E6959" w:rsidRPr="00F921C6">
        <w:rPr>
          <w:rFonts w:ascii="Arial" w:hAnsi="Arial" w:cs="Arial"/>
        </w:rPr>
        <w:t xml:space="preserve">report entitled ‘The State of Social Assistance in Africa’ and </w:t>
      </w:r>
      <w:r w:rsidR="001B41F4" w:rsidRPr="00F921C6">
        <w:rPr>
          <w:rFonts w:ascii="Arial" w:hAnsi="Arial" w:cs="Arial"/>
        </w:rPr>
        <w:t xml:space="preserve">its corresponding </w:t>
      </w:r>
      <w:r w:rsidR="007E6959" w:rsidRPr="00F921C6">
        <w:rPr>
          <w:rFonts w:ascii="Arial" w:hAnsi="Arial" w:cs="Arial"/>
        </w:rPr>
        <w:t>data set. T</w:t>
      </w:r>
      <w:r w:rsidRPr="00F921C6">
        <w:rPr>
          <w:rStyle w:val="NoSpacingChar"/>
          <w:rFonts w:ascii="Arial" w:hAnsi="Arial" w:cs="Arial"/>
        </w:rPr>
        <w:t xml:space="preserve">he </w:t>
      </w:r>
      <w:r w:rsidR="0072104A" w:rsidRPr="00F921C6">
        <w:rPr>
          <w:rStyle w:val="NoSpacingChar"/>
          <w:rFonts w:ascii="Arial" w:hAnsi="Arial" w:cs="Arial"/>
        </w:rPr>
        <w:t xml:space="preserve">RP worked with the </w:t>
      </w:r>
      <w:r w:rsidRPr="00F921C6">
        <w:rPr>
          <w:rStyle w:val="NoSpacingChar"/>
          <w:rFonts w:ascii="Arial" w:hAnsi="Arial" w:cs="Arial"/>
        </w:rPr>
        <w:t>AU</w:t>
      </w:r>
      <w:r w:rsidR="001B41F4" w:rsidRPr="00F921C6">
        <w:rPr>
          <w:rStyle w:val="NoSpacingChar"/>
          <w:rFonts w:ascii="Arial" w:hAnsi="Arial" w:cs="Arial"/>
        </w:rPr>
        <w:t>C</w:t>
      </w:r>
      <w:r w:rsidRPr="00F921C6">
        <w:rPr>
          <w:rStyle w:val="NoSpacingChar"/>
          <w:rFonts w:ascii="Arial" w:hAnsi="Arial" w:cs="Arial"/>
        </w:rPr>
        <w:t xml:space="preserve"> Youth </w:t>
      </w:r>
      <w:r w:rsidR="001B41F4" w:rsidRPr="00F921C6">
        <w:rPr>
          <w:rStyle w:val="NoSpacingChar"/>
          <w:rFonts w:ascii="Arial" w:hAnsi="Arial" w:cs="Arial"/>
        </w:rPr>
        <w:t xml:space="preserve">Division </w:t>
      </w:r>
      <w:r w:rsidR="0072104A" w:rsidRPr="00F921C6">
        <w:rPr>
          <w:rStyle w:val="NoSpacingChar"/>
          <w:rFonts w:ascii="Arial" w:hAnsi="Arial" w:cs="Arial"/>
        </w:rPr>
        <w:t xml:space="preserve">to </w:t>
      </w:r>
      <w:r w:rsidRPr="00F921C6">
        <w:rPr>
          <w:rStyle w:val="NoSpacingChar"/>
          <w:rFonts w:ascii="Arial" w:hAnsi="Arial" w:cs="Arial"/>
        </w:rPr>
        <w:t xml:space="preserve">support the launch of </w:t>
      </w:r>
      <w:proofErr w:type="spellStart"/>
      <w:r w:rsidRPr="00F921C6">
        <w:rPr>
          <w:rStyle w:val="NoSpacingChar"/>
          <w:rFonts w:ascii="Arial" w:hAnsi="Arial" w:cs="Arial"/>
        </w:rPr>
        <w:t>Youth</w:t>
      </w:r>
      <w:r w:rsidR="0072104A" w:rsidRPr="00F921C6">
        <w:rPr>
          <w:rStyle w:val="NoSpacingChar"/>
          <w:rFonts w:ascii="Arial" w:hAnsi="Arial" w:cs="Arial"/>
        </w:rPr>
        <w:t>C</w:t>
      </w:r>
      <w:r w:rsidRPr="00F921C6">
        <w:rPr>
          <w:rStyle w:val="NoSpacingChar"/>
          <w:rFonts w:ascii="Arial" w:hAnsi="Arial" w:cs="Arial"/>
        </w:rPr>
        <w:t>onnekt</w:t>
      </w:r>
      <w:proofErr w:type="spellEnd"/>
      <w:r w:rsidRPr="00F921C6">
        <w:rPr>
          <w:rStyle w:val="NoSpacingChar"/>
          <w:rFonts w:ascii="Arial" w:hAnsi="Arial" w:cs="Arial"/>
        </w:rPr>
        <w:t xml:space="preserve"> chapters in </w:t>
      </w:r>
      <w:r w:rsidR="006601C9" w:rsidRPr="00F921C6">
        <w:rPr>
          <w:rStyle w:val="NoSpacingChar"/>
          <w:rFonts w:ascii="Arial" w:hAnsi="Arial" w:cs="Arial"/>
        </w:rPr>
        <w:t xml:space="preserve">over </w:t>
      </w:r>
      <w:r w:rsidRPr="00F921C6">
        <w:rPr>
          <w:rStyle w:val="NoSpacingChar"/>
          <w:rFonts w:ascii="Arial" w:hAnsi="Arial" w:cs="Arial"/>
        </w:rPr>
        <w:t>1</w:t>
      </w:r>
      <w:r w:rsidR="006601C9" w:rsidRPr="00F921C6">
        <w:rPr>
          <w:rStyle w:val="NoSpacingChar"/>
          <w:rFonts w:ascii="Arial" w:hAnsi="Arial" w:cs="Arial"/>
        </w:rPr>
        <w:t>5</w:t>
      </w:r>
      <w:r w:rsidR="0072104A" w:rsidRPr="00F921C6">
        <w:rPr>
          <w:rStyle w:val="NoSpacingChar"/>
          <w:rFonts w:ascii="Arial" w:hAnsi="Arial" w:cs="Arial"/>
        </w:rPr>
        <w:t> African</w:t>
      </w:r>
      <w:r w:rsidRPr="00F921C6">
        <w:rPr>
          <w:rStyle w:val="NoSpacingChar"/>
          <w:rFonts w:ascii="Arial" w:hAnsi="Arial" w:cs="Arial"/>
        </w:rPr>
        <w:t xml:space="preserve"> countries.</w:t>
      </w:r>
      <w:r w:rsidRPr="00F921C6">
        <w:rPr>
          <w:rFonts w:ascii="Arial" w:hAnsi="Arial" w:cs="Arial"/>
          <w:bCs/>
        </w:rPr>
        <w:t xml:space="preserve"> </w:t>
      </w:r>
      <w:r w:rsidR="0072104A" w:rsidRPr="00F921C6">
        <w:rPr>
          <w:rFonts w:ascii="Arial" w:hAnsi="Arial" w:cs="Arial"/>
          <w:bCs/>
        </w:rPr>
        <w:t xml:space="preserve">The AUC endorsed the </w:t>
      </w:r>
      <w:r w:rsidRPr="00F921C6">
        <w:rPr>
          <w:rFonts w:ascii="Arial" w:hAnsi="Arial" w:cs="Arial"/>
          <w:bCs/>
        </w:rPr>
        <w:t xml:space="preserve">platform as an effective strategy </w:t>
      </w:r>
      <w:r w:rsidRPr="00F921C6">
        <w:rPr>
          <w:rFonts w:ascii="Arial" w:hAnsi="Arial" w:cs="Arial"/>
        </w:rPr>
        <w:t>for youth empowerment across the continent.</w:t>
      </w:r>
      <w:r w:rsidR="000306E0" w:rsidRPr="00F921C6">
        <w:rPr>
          <w:rFonts w:ascii="Arial" w:hAnsi="Arial" w:cs="Arial"/>
        </w:rPr>
        <w:t xml:space="preserve"> </w:t>
      </w:r>
      <w:r w:rsidRPr="00F921C6">
        <w:rPr>
          <w:rFonts w:ascii="Arial" w:hAnsi="Arial" w:cs="Arial"/>
        </w:rPr>
        <w:t>UNDP also provided financial support for youth entrepreneurship initiatives through the YAS</w:t>
      </w:r>
      <w:r w:rsidR="0072104A" w:rsidRPr="00F921C6">
        <w:rPr>
          <w:rFonts w:ascii="Arial" w:hAnsi="Arial" w:cs="Arial"/>
        </w:rPr>
        <w:t>!</w:t>
      </w:r>
      <w:r w:rsidR="001B41F4" w:rsidRPr="00F921C6">
        <w:rPr>
          <w:rFonts w:ascii="Arial" w:hAnsi="Arial" w:cs="Arial"/>
        </w:rPr>
        <w:t> platform</w:t>
      </w:r>
      <w:r w:rsidRPr="00F921C6">
        <w:rPr>
          <w:rFonts w:ascii="Arial" w:hAnsi="Arial" w:cs="Arial"/>
        </w:rPr>
        <w:t xml:space="preserve"> and </w:t>
      </w:r>
      <w:r w:rsidR="001B41F4" w:rsidRPr="00F921C6">
        <w:rPr>
          <w:rFonts w:ascii="Arial" w:hAnsi="Arial" w:cs="Arial"/>
        </w:rPr>
        <w:t xml:space="preserve">the </w:t>
      </w:r>
      <w:r w:rsidRPr="00F921C6">
        <w:rPr>
          <w:rFonts w:ascii="Arial" w:hAnsi="Arial" w:cs="Arial"/>
        </w:rPr>
        <w:t>Tony Elumelu Foundation initiative.</w:t>
      </w:r>
      <w:r w:rsidR="000306E0" w:rsidRPr="00F921C6">
        <w:rPr>
          <w:rFonts w:ascii="Arial" w:hAnsi="Arial" w:cs="Arial"/>
        </w:rPr>
        <w:t xml:space="preserve"> </w:t>
      </w:r>
      <w:r w:rsidRPr="00F921C6">
        <w:rPr>
          <w:rFonts w:ascii="Arial" w:hAnsi="Arial" w:cs="Arial"/>
        </w:rPr>
        <w:t>Through AYWLFP interventions</w:t>
      </w:r>
      <w:r w:rsidR="0072104A" w:rsidRPr="00F921C6">
        <w:rPr>
          <w:rFonts w:ascii="Arial" w:hAnsi="Arial" w:cs="Arial"/>
        </w:rPr>
        <w:t>,</w:t>
      </w:r>
      <w:r w:rsidRPr="00F921C6">
        <w:rPr>
          <w:rFonts w:ascii="Arial" w:hAnsi="Arial" w:cs="Arial"/>
        </w:rPr>
        <w:t xml:space="preserve"> UNDP is contributing to the ‘</w:t>
      </w:r>
      <w:r w:rsidR="0072104A" w:rsidRPr="00F921C6">
        <w:rPr>
          <w:rFonts w:ascii="Arial" w:hAnsi="Arial" w:cs="Arial"/>
        </w:rPr>
        <w:t>1</w:t>
      </w:r>
      <w:r w:rsidRPr="00F921C6">
        <w:rPr>
          <w:rFonts w:ascii="Arial" w:hAnsi="Arial" w:cs="Arial"/>
        </w:rPr>
        <w:t xml:space="preserve"> </w:t>
      </w:r>
      <w:r w:rsidR="001B41F4" w:rsidRPr="00F921C6">
        <w:rPr>
          <w:rFonts w:ascii="Arial" w:hAnsi="Arial" w:cs="Arial"/>
        </w:rPr>
        <w:t>M</w:t>
      </w:r>
      <w:r w:rsidRPr="00F921C6">
        <w:rPr>
          <w:rFonts w:ascii="Arial" w:hAnsi="Arial" w:cs="Arial"/>
        </w:rPr>
        <w:t>illion b</w:t>
      </w:r>
      <w:r w:rsidR="00AF640F" w:rsidRPr="00F921C6">
        <w:rPr>
          <w:rFonts w:ascii="Arial" w:hAnsi="Arial" w:cs="Arial"/>
        </w:rPr>
        <w:t>y 2021</w:t>
      </w:r>
      <w:r w:rsidR="0072104A" w:rsidRPr="00F921C6">
        <w:rPr>
          <w:rFonts w:ascii="Arial" w:hAnsi="Arial" w:cs="Arial"/>
        </w:rPr>
        <w:t xml:space="preserve"> </w:t>
      </w:r>
      <w:r w:rsidR="001B41F4" w:rsidRPr="00F921C6">
        <w:rPr>
          <w:rFonts w:ascii="Arial" w:hAnsi="Arial" w:cs="Arial"/>
        </w:rPr>
        <w:t>I</w:t>
      </w:r>
      <w:r w:rsidR="0072104A" w:rsidRPr="00F921C6">
        <w:rPr>
          <w:rFonts w:ascii="Arial" w:hAnsi="Arial" w:cs="Arial"/>
        </w:rPr>
        <w:t>nitiative’,</w:t>
      </w:r>
      <w:r w:rsidR="00AF640F" w:rsidRPr="00F921C6">
        <w:rPr>
          <w:rFonts w:ascii="Arial" w:hAnsi="Arial" w:cs="Arial"/>
        </w:rPr>
        <w:t xml:space="preserve"> </w:t>
      </w:r>
      <w:r w:rsidR="0072104A" w:rsidRPr="00F921C6">
        <w:rPr>
          <w:rFonts w:ascii="Arial" w:hAnsi="Arial" w:cs="Arial"/>
        </w:rPr>
        <w:t xml:space="preserve">an </w:t>
      </w:r>
      <w:r w:rsidR="00AF640F" w:rsidRPr="00F921C6">
        <w:rPr>
          <w:rFonts w:ascii="Arial" w:hAnsi="Arial" w:cs="Arial"/>
        </w:rPr>
        <w:t xml:space="preserve">AUC commitment to </w:t>
      </w:r>
      <w:r w:rsidR="0072104A" w:rsidRPr="00F921C6">
        <w:rPr>
          <w:rFonts w:ascii="Arial" w:hAnsi="Arial" w:cs="Arial"/>
        </w:rPr>
        <w:t>young people.</w:t>
      </w:r>
      <w:r w:rsidR="00AF640F" w:rsidRPr="00F921C6">
        <w:rPr>
          <w:rFonts w:ascii="Arial" w:hAnsi="Arial" w:cs="Arial"/>
        </w:rPr>
        <w:t xml:space="preserve"> </w:t>
      </w:r>
      <w:r w:rsidR="0072104A" w:rsidRPr="00F921C6">
        <w:rPr>
          <w:rFonts w:ascii="Arial" w:hAnsi="Arial" w:cs="Arial"/>
          <w:bCs/>
        </w:rPr>
        <w:t>T</w:t>
      </w:r>
      <w:r w:rsidRPr="00F921C6">
        <w:rPr>
          <w:rFonts w:ascii="Arial" w:hAnsi="Arial" w:cs="Arial"/>
          <w:bCs/>
        </w:rPr>
        <w:t xml:space="preserve">he </w:t>
      </w:r>
      <w:r w:rsidR="0072104A" w:rsidRPr="00F921C6">
        <w:rPr>
          <w:rFonts w:ascii="Arial" w:hAnsi="Arial" w:cs="Arial"/>
          <w:bCs/>
        </w:rPr>
        <w:t xml:space="preserve">RP also supported the </w:t>
      </w:r>
      <w:r w:rsidRPr="00F921C6">
        <w:rPr>
          <w:rFonts w:ascii="Arial" w:hAnsi="Arial" w:cs="Arial"/>
          <w:bCs/>
        </w:rPr>
        <w:t xml:space="preserve">AUC </w:t>
      </w:r>
      <w:r w:rsidRPr="00F921C6">
        <w:rPr>
          <w:rFonts w:ascii="Arial" w:hAnsi="Arial" w:cs="Arial"/>
        </w:rPr>
        <w:t>Women, Gender and Development Directorate</w:t>
      </w:r>
      <w:r w:rsidRPr="00F921C6">
        <w:rPr>
          <w:rFonts w:ascii="Arial" w:hAnsi="Arial" w:cs="Arial"/>
          <w:bCs/>
        </w:rPr>
        <w:t xml:space="preserve"> </w:t>
      </w:r>
      <w:r w:rsidR="0072104A" w:rsidRPr="00F921C6">
        <w:rPr>
          <w:rFonts w:ascii="Arial" w:hAnsi="Arial" w:cs="Arial"/>
          <w:bCs/>
        </w:rPr>
        <w:t xml:space="preserve">in </w:t>
      </w:r>
      <w:r w:rsidRPr="00F921C6">
        <w:rPr>
          <w:rFonts w:ascii="Arial" w:hAnsi="Arial" w:cs="Arial"/>
        </w:rPr>
        <w:t>develop</w:t>
      </w:r>
      <w:r w:rsidR="0072104A" w:rsidRPr="00F921C6">
        <w:rPr>
          <w:rFonts w:ascii="Arial" w:hAnsi="Arial" w:cs="Arial"/>
        </w:rPr>
        <w:t>ing</w:t>
      </w:r>
      <w:r w:rsidRPr="00F921C6">
        <w:rPr>
          <w:rFonts w:ascii="Arial" w:hAnsi="Arial" w:cs="Arial"/>
        </w:rPr>
        <w:t xml:space="preserve"> the AUC Strategy for Gender Equality and Women’s Empowerment </w:t>
      </w:r>
      <w:r w:rsidR="004D01CF" w:rsidRPr="00F921C6">
        <w:rPr>
          <w:rFonts w:ascii="Arial" w:hAnsi="Arial" w:cs="Arial"/>
        </w:rPr>
        <w:t xml:space="preserve">and </w:t>
      </w:r>
      <w:r w:rsidRPr="00F921C6">
        <w:rPr>
          <w:rFonts w:ascii="Arial" w:hAnsi="Arial" w:cs="Arial"/>
        </w:rPr>
        <w:t>the Strategy Result</w:t>
      </w:r>
      <w:r w:rsidR="004D01CF" w:rsidRPr="00F921C6">
        <w:rPr>
          <w:rFonts w:ascii="Arial" w:hAnsi="Arial" w:cs="Arial"/>
        </w:rPr>
        <w:t>s</w:t>
      </w:r>
      <w:r w:rsidRPr="00F921C6">
        <w:rPr>
          <w:rFonts w:ascii="Arial" w:hAnsi="Arial" w:cs="Arial"/>
        </w:rPr>
        <w:t xml:space="preserve"> Framework.</w:t>
      </w:r>
      <w:r w:rsidR="000306E0" w:rsidRPr="00F921C6">
        <w:rPr>
          <w:rFonts w:ascii="Arial" w:hAnsi="Arial" w:cs="Arial"/>
        </w:rPr>
        <w:t xml:space="preserve"> </w:t>
      </w:r>
      <w:r w:rsidRPr="00F921C6">
        <w:rPr>
          <w:rFonts w:ascii="Arial" w:hAnsi="Arial" w:cs="Arial"/>
        </w:rPr>
        <w:t xml:space="preserve">UNDP also </w:t>
      </w:r>
      <w:r w:rsidR="004D01CF" w:rsidRPr="00F921C6">
        <w:rPr>
          <w:rFonts w:ascii="Arial" w:hAnsi="Arial" w:cs="Arial"/>
        </w:rPr>
        <w:t xml:space="preserve">provided </w:t>
      </w:r>
      <w:r w:rsidRPr="00F921C6">
        <w:rPr>
          <w:rFonts w:ascii="Arial" w:hAnsi="Arial" w:cs="Arial"/>
        </w:rPr>
        <w:t>capacity</w:t>
      </w:r>
      <w:r w:rsidR="004D01CF" w:rsidRPr="00F921C6">
        <w:rPr>
          <w:rFonts w:ascii="Arial" w:hAnsi="Arial" w:cs="Arial"/>
        </w:rPr>
        <w:t>-building</w:t>
      </w:r>
      <w:r w:rsidRPr="00F921C6">
        <w:rPr>
          <w:rFonts w:ascii="Arial" w:hAnsi="Arial" w:cs="Arial"/>
        </w:rPr>
        <w:t xml:space="preserve"> </w:t>
      </w:r>
      <w:r w:rsidR="004D01CF" w:rsidRPr="00F921C6">
        <w:rPr>
          <w:rFonts w:ascii="Arial" w:hAnsi="Arial" w:cs="Arial"/>
        </w:rPr>
        <w:t xml:space="preserve">to </w:t>
      </w:r>
      <w:r w:rsidRPr="00F921C6">
        <w:rPr>
          <w:rFonts w:ascii="Arial" w:hAnsi="Arial" w:cs="Arial"/>
        </w:rPr>
        <w:t xml:space="preserve">the AUC in gender mainstreaming and </w:t>
      </w:r>
      <w:r w:rsidR="004D01CF" w:rsidRPr="00F921C6">
        <w:rPr>
          <w:rFonts w:ascii="Arial" w:hAnsi="Arial" w:cs="Arial"/>
        </w:rPr>
        <w:t xml:space="preserve">the use of </w:t>
      </w:r>
      <w:r w:rsidRPr="00F921C6">
        <w:rPr>
          <w:rFonts w:ascii="Arial" w:hAnsi="Arial" w:cs="Arial"/>
        </w:rPr>
        <w:t xml:space="preserve">the </w:t>
      </w:r>
      <w:r w:rsidR="004D01CF" w:rsidRPr="00F921C6">
        <w:rPr>
          <w:rFonts w:ascii="Arial" w:hAnsi="Arial" w:cs="Arial"/>
        </w:rPr>
        <w:t xml:space="preserve">Gender Equality Seal, with a view to evaluating </w:t>
      </w:r>
      <w:r w:rsidRPr="00F921C6">
        <w:rPr>
          <w:rFonts w:ascii="Arial" w:hAnsi="Arial" w:cs="Arial"/>
        </w:rPr>
        <w:t xml:space="preserve">performance within AUC institutions, </w:t>
      </w:r>
      <w:r w:rsidR="004D01CF" w:rsidRPr="00F921C6">
        <w:rPr>
          <w:rFonts w:ascii="Arial" w:hAnsi="Arial" w:cs="Arial"/>
        </w:rPr>
        <w:t xml:space="preserve">national </w:t>
      </w:r>
      <w:proofErr w:type="gramStart"/>
      <w:r w:rsidR="004D01CF" w:rsidRPr="00F921C6">
        <w:rPr>
          <w:rFonts w:ascii="Arial" w:hAnsi="Arial" w:cs="Arial"/>
        </w:rPr>
        <w:t>G</w:t>
      </w:r>
      <w:r w:rsidRPr="00F921C6">
        <w:rPr>
          <w:rFonts w:ascii="Arial" w:hAnsi="Arial" w:cs="Arial"/>
        </w:rPr>
        <w:t>overnments</w:t>
      </w:r>
      <w:proofErr w:type="gramEnd"/>
      <w:r w:rsidRPr="00F921C6">
        <w:rPr>
          <w:rFonts w:ascii="Arial" w:hAnsi="Arial" w:cs="Arial"/>
        </w:rPr>
        <w:t xml:space="preserve"> and </w:t>
      </w:r>
      <w:r w:rsidR="004D01CF" w:rsidRPr="00F921C6">
        <w:rPr>
          <w:rFonts w:ascii="Arial" w:hAnsi="Arial" w:cs="Arial"/>
        </w:rPr>
        <w:t xml:space="preserve">the </w:t>
      </w:r>
      <w:r w:rsidRPr="00F921C6">
        <w:rPr>
          <w:rFonts w:ascii="Arial" w:hAnsi="Arial" w:cs="Arial"/>
        </w:rPr>
        <w:t>private sector.</w:t>
      </w:r>
    </w:p>
    <w:p w14:paraId="4B70706C" w14:textId="018A5871" w:rsidR="00AF640F" w:rsidRPr="00F921C6" w:rsidRDefault="00DE5600" w:rsidP="00FC25C0">
      <w:pPr>
        <w:pStyle w:val="NoSpacing"/>
        <w:spacing w:after="120"/>
        <w:jc w:val="both"/>
        <w:rPr>
          <w:rFonts w:ascii="Arial" w:hAnsi="Arial" w:cs="Arial"/>
          <w:b/>
          <w:color w:val="4F81BD" w:themeColor="accent1"/>
        </w:rPr>
      </w:pPr>
      <w:r w:rsidRPr="00F921C6">
        <w:rPr>
          <w:rFonts w:ascii="Arial" w:hAnsi="Arial" w:cs="Arial"/>
          <w:bCs/>
        </w:rPr>
        <w:t xml:space="preserve">Under </w:t>
      </w:r>
      <w:r w:rsidR="008129AB" w:rsidRPr="00F921C6">
        <w:rPr>
          <w:rFonts w:ascii="Arial" w:hAnsi="Arial" w:cs="Arial"/>
          <w:bCs/>
        </w:rPr>
        <w:t>O</w:t>
      </w:r>
      <w:r w:rsidRPr="00F921C6">
        <w:rPr>
          <w:rFonts w:ascii="Arial" w:hAnsi="Arial" w:cs="Arial"/>
          <w:bCs/>
        </w:rPr>
        <w:t xml:space="preserve">utcome 3, </w:t>
      </w:r>
      <w:r w:rsidR="00AF640F" w:rsidRPr="00F921C6">
        <w:rPr>
          <w:rFonts w:ascii="Arial" w:hAnsi="Arial" w:cs="Arial"/>
        </w:rPr>
        <w:t xml:space="preserve">UNDP, IGAD and UNEP each bring prerequisite skills, </w:t>
      </w:r>
      <w:proofErr w:type="gramStart"/>
      <w:r w:rsidR="00AF640F" w:rsidRPr="00F921C6">
        <w:rPr>
          <w:rFonts w:ascii="Arial" w:hAnsi="Arial" w:cs="Arial"/>
        </w:rPr>
        <w:t>knowledge</w:t>
      </w:r>
      <w:proofErr w:type="gramEnd"/>
      <w:r w:rsidR="00AF640F" w:rsidRPr="00F921C6">
        <w:rPr>
          <w:rFonts w:ascii="Arial" w:hAnsi="Arial" w:cs="Arial"/>
        </w:rPr>
        <w:t xml:space="preserve"> and expertise</w:t>
      </w:r>
      <w:r w:rsidR="00375710" w:rsidRPr="00F921C6">
        <w:rPr>
          <w:rFonts w:ascii="Arial" w:hAnsi="Arial" w:cs="Arial"/>
        </w:rPr>
        <w:t xml:space="preserve"> to the partnership</w:t>
      </w:r>
      <w:r w:rsidR="00AF640F" w:rsidRPr="00F921C6">
        <w:rPr>
          <w:rFonts w:ascii="Arial" w:hAnsi="Arial" w:cs="Arial"/>
        </w:rPr>
        <w:t xml:space="preserve">. UNEP </w:t>
      </w:r>
      <w:r w:rsidR="00375710" w:rsidRPr="00F921C6">
        <w:rPr>
          <w:rFonts w:ascii="Arial" w:hAnsi="Arial" w:cs="Arial"/>
        </w:rPr>
        <w:t xml:space="preserve">addresses </w:t>
      </w:r>
      <w:r w:rsidR="00AF640F" w:rsidRPr="00F921C6">
        <w:rPr>
          <w:rFonts w:ascii="Arial" w:hAnsi="Arial" w:cs="Arial"/>
        </w:rPr>
        <w:t>environment</w:t>
      </w:r>
      <w:r w:rsidR="00375710" w:rsidRPr="00F921C6">
        <w:rPr>
          <w:rFonts w:ascii="Arial" w:hAnsi="Arial" w:cs="Arial"/>
        </w:rPr>
        <w:t>al</w:t>
      </w:r>
      <w:r w:rsidR="00AF640F" w:rsidRPr="00F921C6">
        <w:rPr>
          <w:rFonts w:ascii="Arial" w:hAnsi="Arial" w:cs="Arial"/>
        </w:rPr>
        <w:t xml:space="preserve"> and water issues</w:t>
      </w:r>
      <w:r w:rsidR="001B41F4" w:rsidRPr="00F921C6">
        <w:rPr>
          <w:rFonts w:ascii="Arial" w:hAnsi="Arial" w:cs="Arial"/>
        </w:rPr>
        <w:t xml:space="preserve"> while</w:t>
      </w:r>
      <w:r w:rsidR="00AF640F" w:rsidRPr="00F921C6">
        <w:rPr>
          <w:rFonts w:ascii="Arial" w:hAnsi="Arial" w:cs="Arial"/>
        </w:rPr>
        <w:t xml:space="preserve"> IGAD </w:t>
      </w:r>
      <w:r w:rsidR="00375710" w:rsidRPr="00F921C6">
        <w:rPr>
          <w:rFonts w:ascii="Arial" w:hAnsi="Arial" w:cs="Arial"/>
        </w:rPr>
        <w:t xml:space="preserve">oversees </w:t>
      </w:r>
      <w:r w:rsidR="00AF640F" w:rsidRPr="00F921C6">
        <w:rPr>
          <w:rFonts w:ascii="Arial" w:hAnsi="Arial" w:cs="Arial"/>
        </w:rPr>
        <w:t>component</w:t>
      </w:r>
      <w:r w:rsidR="00375710" w:rsidRPr="00F921C6">
        <w:rPr>
          <w:rFonts w:ascii="Arial" w:hAnsi="Arial" w:cs="Arial"/>
        </w:rPr>
        <w:t>s</w:t>
      </w:r>
      <w:r w:rsidR="00AF640F" w:rsidRPr="00F921C6">
        <w:rPr>
          <w:rFonts w:ascii="Arial" w:hAnsi="Arial" w:cs="Arial"/>
        </w:rPr>
        <w:t xml:space="preserve"> </w:t>
      </w:r>
      <w:r w:rsidR="00375710" w:rsidRPr="00F921C6">
        <w:rPr>
          <w:rFonts w:ascii="Arial" w:hAnsi="Arial" w:cs="Arial"/>
        </w:rPr>
        <w:t xml:space="preserve">on </w:t>
      </w:r>
      <w:r w:rsidR="00AF640F" w:rsidRPr="00F921C6">
        <w:rPr>
          <w:rFonts w:ascii="Arial" w:hAnsi="Arial" w:cs="Arial"/>
        </w:rPr>
        <w:t xml:space="preserve">peacebuilding and </w:t>
      </w:r>
      <w:r w:rsidR="001B41F4" w:rsidRPr="00F921C6">
        <w:rPr>
          <w:rFonts w:ascii="Arial" w:hAnsi="Arial" w:cs="Arial"/>
        </w:rPr>
        <w:t xml:space="preserve">the </w:t>
      </w:r>
      <w:r w:rsidR="00AF640F" w:rsidRPr="00F921C6">
        <w:rPr>
          <w:rFonts w:ascii="Arial" w:hAnsi="Arial" w:cs="Arial"/>
        </w:rPr>
        <w:t xml:space="preserve">pastoralist movement. </w:t>
      </w:r>
      <w:r w:rsidR="00375710" w:rsidRPr="00F921C6">
        <w:rPr>
          <w:rFonts w:ascii="Arial" w:hAnsi="Arial" w:cs="Arial"/>
        </w:rPr>
        <w:t xml:space="preserve">The Authority specializes </w:t>
      </w:r>
      <w:r w:rsidR="00AF640F" w:rsidRPr="00F921C6">
        <w:rPr>
          <w:rFonts w:ascii="Arial" w:hAnsi="Arial" w:cs="Arial"/>
        </w:rPr>
        <w:t xml:space="preserve">in conflict resolution, rangelands, </w:t>
      </w:r>
      <w:proofErr w:type="gramStart"/>
      <w:r w:rsidR="00AF640F" w:rsidRPr="00F921C6">
        <w:rPr>
          <w:rFonts w:ascii="Arial" w:hAnsi="Arial" w:cs="Arial"/>
        </w:rPr>
        <w:t>borderland</w:t>
      </w:r>
      <w:r w:rsidR="00375710" w:rsidRPr="00F921C6">
        <w:rPr>
          <w:rFonts w:ascii="Arial" w:hAnsi="Arial" w:cs="Arial"/>
        </w:rPr>
        <w:t>s</w:t>
      </w:r>
      <w:proofErr w:type="gramEnd"/>
      <w:r w:rsidR="00AF640F" w:rsidRPr="00F921C6">
        <w:rPr>
          <w:rFonts w:ascii="Arial" w:hAnsi="Arial" w:cs="Arial"/>
        </w:rPr>
        <w:t xml:space="preserve"> and cross</w:t>
      </w:r>
      <w:r w:rsidR="00375710" w:rsidRPr="00F921C6">
        <w:rPr>
          <w:rFonts w:ascii="Arial" w:hAnsi="Arial" w:cs="Arial"/>
        </w:rPr>
        <w:t>-</w:t>
      </w:r>
      <w:r w:rsidR="00AF640F" w:rsidRPr="00F921C6">
        <w:rPr>
          <w:rFonts w:ascii="Arial" w:hAnsi="Arial" w:cs="Arial"/>
        </w:rPr>
        <w:t xml:space="preserve">border mobility issues. </w:t>
      </w:r>
      <w:r w:rsidR="00375710" w:rsidRPr="00F921C6">
        <w:rPr>
          <w:rFonts w:ascii="Arial" w:hAnsi="Arial" w:cs="Arial"/>
        </w:rPr>
        <w:t xml:space="preserve">It is </w:t>
      </w:r>
      <w:r w:rsidR="00AF640F" w:rsidRPr="00F921C6">
        <w:rPr>
          <w:rFonts w:ascii="Arial" w:hAnsi="Arial" w:cs="Arial"/>
        </w:rPr>
        <w:t xml:space="preserve">responsible for </w:t>
      </w:r>
      <w:r w:rsidR="00375710" w:rsidRPr="00F921C6">
        <w:rPr>
          <w:rFonts w:ascii="Arial" w:hAnsi="Arial" w:cs="Arial"/>
        </w:rPr>
        <w:t xml:space="preserve">the </w:t>
      </w:r>
      <w:r w:rsidR="00AF640F" w:rsidRPr="00F921C6">
        <w:rPr>
          <w:rFonts w:ascii="Arial" w:hAnsi="Arial" w:cs="Arial"/>
        </w:rPr>
        <w:t xml:space="preserve">programmatic and coordination aspects of the project. In early 2020, IGAD </w:t>
      </w:r>
      <w:r w:rsidR="00921E71" w:rsidRPr="00F921C6">
        <w:rPr>
          <w:rFonts w:ascii="Arial" w:hAnsi="Arial" w:cs="Arial"/>
        </w:rPr>
        <w:t>organi</w:t>
      </w:r>
      <w:r w:rsidR="00375710" w:rsidRPr="00F921C6">
        <w:rPr>
          <w:rFonts w:ascii="Arial" w:hAnsi="Arial" w:cs="Arial"/>
        </w:rPr>
        <w:t>z</w:t>
      </w:r>
      <w:r w:rsidR="00921E71" w:rsidRPr="00F921C6">
        <w:rPr>
          <w:rFonts w:ascii="Arial" w:hAnsi="Arial" w:cs="Arial"/>
        </w:rPr>
        <w:t xml:space="preserve">ed </w:t>
      </w:r>
      <w:r w:rsidR="00AF640F" w:rsidRPr="00F921C6">
        <w:rPr>
          <w:rFonts w:ascii="Arial" w:hAnsi="Arial" w:cs="Arial"/>
        </w:rPr>
        <w:t xml:space="preserve">a one-day </w:t>
      </w:r>
      <w:r w:rsidR="00375710" w:rsidRPr="00F921C6">
        <w:rPr>
          <w:rFonts w:ascii="Arial" w:hAnsi="Arial" w:cs="Arial"/>
        </w:rPr>
        <w:t>capacity</w:t>
      </w:r>
      <w:r w:rsidR="001B41F4" w:rsidRPr="00F921C6">
        <w:rPr>
          <w:rFonts w:ascii="Arial" w:hAnsi="Arial" w:cs="Arial"/>
        </w:rPr>
        <w:t>-building</w:t>
      </w:r>
      <w:r w:rsidR="00375710" w:rsidRPr="00F921C6">
        <w:rPr>
          <w:rFonts w:ascii="Arial" w:hAnsi="Arial" w:cs="Arial"/>
        </w:rPr>
        <w:t xml:space="preserve"> workshop on pastoralism and transboundary dry land development</w:t>
      </w:r>
      <w:r w:rsidR="00AF640F" w:rsidRPr="00F921C6">
        <w:rPr>
          <w:rFonts w:ascii="Arial" w:hAnsi="Arial" w:cs="Arial"/>
        </w:rPr>
        <w:t xml:space="preserve">. At the </w:t>
      </w:r>
      <w:r w:rsidR="00375710" w:rsidRPr="00F921C6">
        <w:rPr>
          <w:rFonts w:ascii="Arial" w:hAnsi="Arial" w:cs="Arial"/>
        </w:rPr>
        <w:t>c</w:t>
      </w:r>
      <w:r w:rsidR="00AF640F" w:rsidRPr="00F921C6">
        <w:rPr>
          <w:rFonts w:ascii="Arial" w:hAnsi="Arial" w:cs="Arial"/>
        </w:rPr>
        <w:t xml:space="preserve">ountry level, government leaders have been involved and </w:t>
      </w:r>
      <w:r w:rsidR="00375710" w:rsidRPr="00F921C6">
        <w:rPr>
          <w:rFonts w:ascii="Arial" w:hAnsi="Arial" w:cs="Arial"/>
        </w:rPr>
        <w:t xml:space="preserve">receive support </w:t>
      </w:r>
      <w:r w:rsidR="00AF640F" w:rsidRPr="00F921C6">
        <w:rPr>
          <w:rFonts w:ascii="Arial" w:hAnsi="Arial" w:cs="Arial"/>
        </w:rPr>
        <w:t xml:space="preserve">to provide security and protection </w:t>
      </w:r>
      <w:r w:rsidR="00375710" w:rsidRPr="00F921C6">
        <w:rPr>
          <w:rFonts w:ascii="Arial" w:hAnsi="Arial" w:cs="Arial"/>
        </w:rPr>
        <w:t xml:space="preserve">for </w:t>
      </w:r>
      <w:r w:rsidR="00AF640F" w:rsidRPr="00F921C6">
        <w:rPr>
          <w:rFonts w:ascii="Arial" w:hAnsi="Arial" w:cs="Arial"/>
        </w:rPr>
        <w:t xml:space="preserve">stakeholders </w:t>
      </w:r>
      <w:r w:rsidR="00C975E4" w:rsidRPr="00F921C6">
        <w:rPr>
          <w:rFonts w:ascii="Arial" w:hAnsi="Arial" w:cs="Arial"/>
        </w:rPr>
        <w:t>working o</w:t>
      </w:r>
      <w:r w:rsidR="00AF640F" w:rsidRPr="00F921C6">
        <w:rPr>
          <w:rFonts w:ascii="Arial" w:hAnsi="Arial" w:cs="Arial"/>
        </w:rPr>
        <w:t xml:space="preserve">n </w:t>
      </w:r>
      <w:r w:rsidR="00375710" w:rsidRPr="00F921C6">
        <w:rPr>
          <w:rFonts w:ascii="Arial" w:hAnsi="Arial" w:cs="Arial"/>
        </w:rPr>
        <w:t>stabilization</w:t>
      </w:r>
      <w:r w:rsidR="00921E71" w:rsidRPr="00F921C6">
        <w:rPr>
          <w:rFonts w:ascii="Arial" w:hAnsi="Arial" w:cs="Arial"/>
        </w:rPr>
        <w:t xml:space="preserve"> </w:t>
      </w:r>
      <w:r w:rsidR="00AF640F" w:rsidRPr="00F921C6">
        <w:rPr>
          <w:rFonts w:ascii="Arial" w:hAnsi="Arial" w:cs="Arial"/>
        </w:rPr>
        <w:t xml:space="preserve">interventions in the area. For </w:t>
      </w:r>
      <w:r w:rsidR="00375710" w:rsidRPr="00F921C6">
        <w:rPr>
          <w:rFonts w:ascii="Arial" w:hAnsi="Arial" w:cs="Arial"/>
        </w:rPr>
        <w:t>example</w:t>
      </w:r>
      <w:r w:rsidR="00AF640F" w:rsidRPr="00F921C6">
        <w:rPr>
          <w:rFonts w:ascii="Arial" w:hAnsi="Arial" w:cs="Arial"/>
        </w:rPr>
        <w:t xml:space="preserve">, the </w:t>
      </w:r>
      <w:r w:rsidR="00C975E4" w:rsidRPr="00F921C6">
        <w:rPr>
          <w:rFonts w:ascii="Arial" w:hAnsi="Arial" w:cs="Arial"/>
        </w:rPr>
        <w:t xml:space="preserve">Lake Chad RSF </w:t>
      </w:r>
      <w:r w:rsidR="00AF640F" w:rsidRPr="00F921C6">
        <w:rPr>
          <w:rFonts w:ascii="Arial" w:hAnsi="Arial" w:cs="Arial"/>
        </w:rPr>
        <w:t xml:space="preserve">facilitated agreements with the Multinational Joint Task Force. </w:t>
      </w:r>
      <w:r w:rsidR="004F56B1" w:rsidRPr="00F921C6">
        <w:rPr>
          <w:rFonts w:ascii="Arial" w:hAnsi="Arial" w:cs="Arial"/>
        </w:rPr>
        <w:t xml:space="preserve">UNDP is </w:t>
      </w:r>
      <w:r w:rsidR="00AF640F" w:rsidRPr="00F921C6">
        <w:rPr>
          <w:rFonts w:ascii="Arial" w:hAnsi="Arial" w:cs="Arial"/>
        </w:rPr>
        <w:t xml:space="preserve">also </w:t>
      </w:r>
      <w:r w:rsidR="00375710" w:rsidRPr="00F921C6">
        <w:rPr>
          <w:rFonts w:ascii="Arial" w:hAnsi="Arial" w:cs="Arial"/>
        </w:rPr>
        <w:t>strengthening the capacities of the steering and technical committees established to support the implementation of the countries’ joint action plans</w:t>
      </w:r>
      <w:r w:rsidR="00AF640F" w:rsidRPr="00F921C6">
        <w:rPr>
          <w:rFonts w:ascii="Arial" w:hAnsi="Arial" w:cs="Arial"/>
        </w:rPr>
        <w:t xml:space="preserve">. Interventions also target the LCBC and </w:t>
      </w:r>
      <w:r w:rsidR="004F56B1" w:rsidRPr="00F921C6">
        <w:rPr>
          <w:rFonts w:ascii="Arial" w:hAnsi="Arial" w:cs="Arial"/>
        </w:rPr>
        <w:t xml:space="preserve">the </w:t>
      </w:r>
      <w:r w:rsidR="00AF640F" w:rsidRPr="00F921C6">
        <w:rPr>
          <w:rFonts w:ascii="Arial" w:hAnsi="Arial" w:cs="Arial"/>
        </w:rPr>
        <w:t xml:space="preserve">AU to improve their capacity to manage </w:t>
      </w:r>
      <w:r w:rsidR="004F56B1" w:rsidRPr="00F921C6">
        <w:rPr>
          <w:rFonts w:ascii="Arial" w:hAnsi="Arial" w:cs="Arial"/>
        </w:rPr>
        <w:t>stabilization</w:t>
      </w:r>
      <w:r w:rsidR="00921E71" w:rsidRPr="00F921C6">
        <w:rPr>
          <w:rFonts w:ascii="Arial" w:hAnsi="Arial" w:cs="Arial"/>
        </w:rPr>
        <w:t xml:space="preserve"> </w:t>
      </w:r>
      <w:r w:rsidR="00AF640F" w:rsidRPr="00F921C6">
        <w:rPr>
          <w:rFonts w:ascii="Arial" w:hAnsi="Arial" w:cs="Arial"/>
        </w:rPr>
        <w:t xml:space="preserve">interventions across the </w:t>
      </w:r>
      <w:r w:rsidR="004F56B1" w:rsidRPr="00F921C6">
        <w:rPr>
          <w:rFonts w:ascii="Arial" w:hAnsi="Arial" w:cs="Arial"/>
        </w:rPr>
        <w:t xml:space="preserve">four </w:t>
      </w:r>
      <w:r w:rsidR="00AF640F" w:rsidRPr="00F921C6">
        <w:rPr>
          <w:rFonts w:ascii="Arial" w:hAnsi="Arial" w:cs="Arial"/>
        </w:rPr>
        <w:t>target countries.</w:t>
      </w:r>
    </w:p>
    <w:p w14:paraId="1564900A" w14:textId="5960178C" w:rsidR="00DE5600" w:rsidRPr="00F921C6" w:rsidRDefault="00412DA2" w:rsidP="00FC25C0">
      <w:pPr>
        <w:pStyle w:val="Heading3"/>
        <w:spacing w:after="120"/>
      </w:pPr>
      <w:bookmarkStart w:id="92" w:name="_Toc68010832"/>
      <w:r w:rsidRPr="00F921C6">
        <w:t>P</w:t>
      </w:r>
      <w:r w:rsidR="00AF640F" w:rsidRPr="00F921C6">
        <w:t>artnerships to leverage results</w:t>
      </w:r>
      <w:bookmarkEnd w:id="92"/>
      <w:r w:rsidR="00AF640F" w:rsidRPr="00F921C6">
        <w:t xml:space="preserve"> </w:t>
      </w:r>
    </w:p>
    <w:p w14:paraId="4DF69A43" w14:textId="050887E0" w:rsidR="00DE5600" w:rsidRPr="00F921C6" w:rsidRDefault="00DE5600" w:rsidP="00FC25C0">
      <w:pPr>
        <w:pStyle w:val="Default"/>
        <w:spacing w:after="120"/>
        <w:jc w:val="both"/>
        <w:rPr>
          <w:rFonts w:ascii="Arial" w:hAnsi="Arial" w:cs="Arial"/>
          <w:sz w:val="22"/>
          <w:szCs w:val="22"/>
        </w:rPr>
      </w:pPr>
      <w:r w:rsidRPr="00F921C6">
        <w:rPr>
          <w:rFonts w:ascii="Arial" w:hAnsi="Arial" w:cs="Arial"/>
          <w:color w:val="auto"/>
          <w:sz w:val="22"/>
          <w:szCs w:val="22"/>
        </w:rPr>
        <w:t>RSCA</w:t>
      </w:r>
      <w:r w:rsidR="004F56B1" w:rsidRPr="00F921C6">
        <w:rPr>
          <w:rFonts w:ascii="Arial" w:hAnsi="Arial" w:cs="Arial"/>
          <w:color w:val="auto"/>
          <w:sz w:val="22"/>
          <w:szCs w:val="22"/>
        </w:rPr>
        <w:t xml:space="preserve"> </w:t>
      </w:r>
      <w:r w:rsidRPr="00F921C6">
        <w:rPr>
          <w:rFonts w:ascii="Arial" w:hAnsi="Arial" w:cs="Arial"/>
          <w:color w:val="auto"/>
          <w:sz w:val="22"/>
          <w:szCs w:val="22"/>
        </w:rPr>
        <w:t xml:space="preserve">has been </w:t>
      </w:r>
      <w:r w:rsidR="004F56B1" w:rsidRPr="00F921C6">
        <w:rPr>
          <w:rFonts w:ascii="Arial" w:hAnsi="Arial" w:cs="Arial"/>
          <w:color w:val="auto"/>
          <w:sz w:val="22"/>
          <w:szCs w:val="22"/>
        </w:rPr>
        <w:t xml:space="preserve">highly </w:t>
      </w:r>
      <w:r w:rsidRPr="00F921C6">
        <w:rPr>
          <w:rFonts w:ascii="Arial" w:hAnsi="Arial" w:cs="Arial"/>
          <w:color w:val="auto"/>
          <w:sz w:val="22"/>
          <w:szCs w:val="22"/>
        </w:rPr>
        <w:t>instrumental in identifying development partners.</w:t>
      </w:r>
      <w:r w:rsidR="000306E0" w:rsidRPr="00F921C6">
        <w:rPr>
          <w:rFonts w:ascii="Arial" w:hAnsi="Arial" w:cs="Arial"/>
          <w:color w:val="auto"/>
          <w:sz w:val="22"/>
          <w:szCs w:val="22"/>
        </w:rPr>
        <w:t xml:space="preserve"> </w:t>
      </w:r>
      <w:r w:rsidR="00921E71" w:rsidRPr="00F921C6">
        <w:rPr>
          <w:rFonts w:ascii="Arial" w:hAnsi="Arial" w:cs="Arial"/>
          <w:color w:val="auto"/>
          <w:sz w:val="22"/>
          <w:szCs w:val="22"/>
        </w:rPr>
        <w:t>All</w:t>
      </w:r>
      <w:r w:rsidRPr="00F921C6">
        <w:rPr>
          <w:rFonts w:ascii="Arial" w:hAnsi="Arial" w:cs="Arial"/>
          <w:color w:val="auto"/>
          <w:sz w:val="22"/>
          <w:szCs w:val="22"/>
        </w:rPr>
        <w:t xml:space="preserve"> respondents said that RSCA was highly effective in its ability to </w:t>
      </w:r>
      <w:r w:rsidRPr="00F921C6">
        <w:rPr>
          <w:rFonts w:ascii="Arial" w:hAnsi="Arial" w:cs="Arial"/>
          <w:sz w:val="22"/>
          <w:szCs w:val="22"/>
        </w:rPr>
        <w:t>form and maintain partnerships with other development actors</w:t>
      </w:r>
      <w:r w:rsidR="004F56B1" w:rsidRPr="00F921C6">
        <w:rPr>
          <w:rFonts w:ascii="Arial" w:hAnsi="Arial" w:cs="Arial"/>
          <w:sz w:val="22"/>
          <w:szCs w:val="22"/>
        </w:rPr>
        <w:t>,</w:t>
      </w:r>
      <w:r w:rsidRPr="00F921C6">
        <w:rPr>
          <w:rFonts w:ascii="Arial" w:hAnsi="Arial" w:cs="Arial"/>
          <w:sz w:val="22"/>
          <w:szCs w:val="22"/>
        </w:rPr>
        <w:t xml:space="preserve"> including RECs, bilateral and multilateral organizations, </w:t>
      </w:r>
      <w:r w:rsidR="004F56B1" w:rsidRPr="00F921C6">
        <w:rPr>
          <w:rFonts w:ascii="Arial" w:hAnsi="Arial" w:cs="Arial"/>
          <w:sz w:val="22"/>
          <w:szCs w:val="22"/>
        </w:rPr>
        <w:t xml:space="preserve">CSOs </w:t>
      </w:r>
      <w:r w:rsidRPr="00F921C6">
        <w:rPr>
          <w:rFonts w:ascii="Arial" w:hAnsi="Arial" w:cs="Arial"/>
          <w:sz w:val="22"/>
          <w:szCs w:val="22"/>
        </w:rPr>
        <w:t>and the private sector to leverage results.</w:t>
      </w:r>
      <w:r w:rsidR="000306E0" w:rsidRPr="00F921C6">
        <w:rPr>
          <w:rFonts w:ascii="Arial" w:hAnsi="Arial" w:cs="Arial"/>
          <w:sz w:val="22"/>
          <w:szCs w:val="22"/>
        </w:rPr>
        <w:t xml:space="preserve"> </w:t>
      </w:r>
    </w:p>
    <w:p w14:paraId="45C6A5E5" w14:textId="0AE8DF4A" w:rsidR="00FC25C0" w:rsidRPr="00F921C6" w:rsidRDefault="00DE5600" w:rsidP="00FC25C0">
      <w:pPr>
        <w:pStyle w:val="NoSpacing"/>
        <w:spacing w:after="120"/>
        <w:jc w:val="both"/>
        <w:rPr>
          <w:rFonts w:ascii="Arial" w:hAnsi="Arial" w:cs="Arial"/>
          <w:color w:val="000000"/>
        </w:rPr>
      </w:pPr>
      <w:r w:rsidRPr="00F921C6">
        <w:rPr>
          <w:rFonts w:ascii="Arial" w:hAnsi="Arial" w:cs="Arial"/>
        </w:rPr>
        <w:t>RSCA form</w:t>
      </w:r>
      <w:r w:rsidR="004F56B1" w:rsidRPr="00F921C6">
        <w:rPr>
          <w:rFonts w:ascii="Arial" w:hAnsi="Arial" w:cs="Arial"/>
        </w:rPr>
        <w:t>ed</w:t>
      </w:r>
      <w:r w:rsidRPr="00F921C6">
        <w:rPr>
          <w:rFonts w:ascii="Arial" w:hAnsi="Arial" w:cs="Arial"/>
        </w:rPr>
        <w:t xml:space="preserve"> partnerships with </w:t>
      </w:r>
      <w:r w:rsidR="00AF640F" w:rsidRPr="00F921C6">
        <w:rPr>
          <w:rFonts w:ascii="Arial" w:hAnsi="Arial" w:cs="Arial"/>
        </w:rPr>
        <w:t xml:space="preserve">various </w:t>
      </w:r>
      <w:r w:rsidRPr="00F921C6">
        <w:rPr>
          <w:rFonts w:ascii="Arial" w:hAnsi="Arial" w:cs="Arial"/>
        </w:rPr>
        <w:t>AUC departments</w:t>
      </w:r>
      <w:r w:rsidR="004F56B1" w:rsidRPr="00F921C6">
        <w:rPr>
          <w:rFonts w:ascii="Arial" w:hAnsi="Arial" w:cs="Arial"/>
        </w:rPr>
        <w:t>,</w:t>
      </w:r>
      <w:r w:rsidRPr="00F921C6">
        <w:rPr>
          <w:rFonts w:ascii="Arial" w:hAnsi="Arial" w:cs="Arial"/>
        </w:rPr>
        <w:t xml:space="preserve"> </w:t>
      </w:r>
      <w:r w:rsidR="00AF640F" w:rsidRPr="00F921C6">
        <w:rPr>
          <w:rFonts w:ascii="Arial" w:hAnsi="Arial" w:cs="Arial"/>
        </w:rPr>
        <w:t xml:space="preserve">including </w:t>
      </w:r>
      <w:r w:rsidR="004F56B1" w:rsidRPr="00F921C6">
        <w:rPr>
          <w:rFonts w:ascii="Arial" w:hAnsi="Arial" w:cs="Arial"/>
        </w:rPr>
        <w:t xml:space="preserve">the Department of </w:t>
      </w:r>
      <w:r w:rsidRPr="00F921C6">
        <w:rPr>
          <w:rFonts w:ascii="Arial" w:hAnsi="Arial" w:cs="Arial"/>
        </w:rPr>
        <w:t xml:space="preserve">Social </w:t>
      </w:r>
      <w:r w:rsidR="004F56B1" w:rsidRPr="00F921C6">
        <w:rPr>
          <w:rFonts w:ascii="Arial" w:hAnsi="Arial" w:cs="Arial"/>
        </w:rPr>
        <w:t>A</w:t>
      </w:r>
      <w:r w:rsidRPr="00F921C6">
        <w:rPr>
          <w:rFonts w:ascii="Arial" w:hAnsi="Arial" w:cs="Arial"/>
        </w:rPr>
        <w:t>ffairs</w:t>
      </w:r>
      <w:r w:rsidR="001951AD" w:rsidRPr="00F921C6">
        <w:rPr>
          <w:rFonts w:ascii="Arial" w:hAnsi="Arial" w:cs="Arial"/>
        </w:rPr>
        <w:t>;</w:t>
      </w:r>
      <w:r w:rsidRPr="00F921C6">
        <w:rPr>
          <w:rFonts w:ascii="Arial" w:hAnsi="Arial" w:cs="Arial"/>
        </w:rPr>
        <w:t xml:space="preserve"> </w:t>
      </w:r>
      <w:r w:rsidR="004F56B1" w:rsidRPr="00F921C6">
        <w:rPr>
          <w:rFonts w:ascii="Arial" w:hAnsi="Arial" w:cs="Arial"/>
        </w:rPr>
        <w:t>the Y</w:t>
      </w:r>
      <w:r w:rsidRPr="00F921C6">
        <w:rPr>
          <w:rFonts w:ascii="Arial" w:hAnsi="Arial" w:cs="Arial"/>
        </w:rPr>
        <w:t xml:space="preserve">outh </w:t>
      </w:r>
      <w:r w:rsidR="004F56B1" w:rsidRPr="00F921C6">
        <w:rPr>
          <w:rFonts w:ascii="Arial" w:hAnsi="Arial" w:cs="Arial"/>
        </w:rPr>
        <w:t>Division</w:t>
      </w:r>
      <w:r w:rsidR="001951AD" w:rsidRPr="00F921C6">
        <w:rPr>
          <w:rFonts w:ascii="Arial" w:hAnsi="Arial" w:cs="Arial"/>
        </w:rPr>
        <w:t>;</w:t>
      </w:r>
      <w:r w:rsidRPr="00F921C6">
        <w:rPr>
          <w:rFonts w:ascii="Arial" w:hAnsi="Arial" w:cs="Arial"/>
        </w:rPr>
        <w:t xml:space="preserve"> and the </w:t>
      </w:r>
      <w:r w:rsidR="001951AD" w:rsidRPr="00F921C6">
        <w:rPr>
          <w:rFonts w:ascii="Arial" w:hAnsi="Arial" w:cs="Arial"/>
        </w:rPr>
        <w:t xml:space="preserve">Women, </w:t>
      </w:r>
      <w:r w:rsidRPr="00F921C6">
        <w:rPr>
          <w:rFonts w:ascii="Arial" w:hAnsi="Arial" w:cs="Arial"/>
        </w:rPr>
        <w:t>Gender and Development Directorate.</w:t>
      </w:r>
      <w:r w:rsidR="000306E0" w:rsidRPr="00F921C6">
        <w:rPr>
          <w:rFonts w:ascii="Arial" w:hAnsi="Arial" w:cs="Arial"/>
        </w:rPr>
        <w:t xml:space="preserve"> </w:t>
      </w:r>
      <w:r w:rsidR="004F56B1" w:rsidRPr="00F921C6">
        <w:rPr>
          <w:rFonts w:ascii="Arial" w:hAnsi="Arial" w:cs="Arial"/>
        </w:rPr>
        <w:t xml:space="preserve">Work </w:t>
      </w:r>
      <w:r w:rsidRPr="00F921C6">
        <w:rPr>
          <w:rFonts w:ascii="Arial" w:hAnsi="Arial" w:cs="Arial"/>
        </w:rPr>
        <w:t>is ongoing with RECs</w:t>
      </w:r>
      <w:r w:rsidR="004F56B1" w:rsidRPr="00F921C6">
        <w:rPr>
          <w:rFonts w:ascii="Arial" w:hAnsi="Arial" w:cs="Arial"/>
        </w:rPr>
        <w:t>,</w:t>
      </w:r>
      <w:r w:rsidRPr="00F921C6">
        <w:rPr>
          <w:rFonts w:ascii="Arial" w:hAnsi="Arial" w:cs="Arial"/>
        </w:rPr>
        <w:t xml:space="preserve"> such as IGAD and ECOWAS</w:t>
      </w:r>
      <w:r w:rsidR="00C975E4" w:rsidRPr="00F921C6">
        <w:rPr>
          <w:rFonts w:ascii="Arial" w:hAnsi="Arial" w:cs="Arial"/>
        </w:rPr>
        <w:t xml:space="preserve">, and </w:t>
      </w:r>
      <w:r w:rsidRPr="00F921C6">
        <w:rPr>
          <w:rFonts w:ascii="Arial" w:hAnsi="Arial" w:cs="Arial"/>
        </w:rPr>
        <w:t>with regional CSOs</w:t>
      </w:r>
      <w:r w:rsidR="004F56B1" w:rsidRPr="00F921C6">
        <w:rPr>
          <w:rFonts w:ascii="Arial" w:hAnsi="Arial" w:cs="Arial"/>
        </w:rPr>
        <w:t>,</w:t>
      </w:r>
      <w:r w:rsidRPr="00F921C6">
        <w:rPr>
          <w:rFonts w:ascii="Arial" w:hAnsi="Arial" w:cs="Arial"/>
        </w:rPr>
        <w:t xml:space="preserve"> like the Tony Elumelu Foundation</w:t>
      </w:r>
      <w:r w:rsidR="00C975E4" w:rsidRPr="00F921C6">
        <w:rPr>
          <w:rFonts w:ascii="Arial" w:hAnsi="Arial" w:cs="Arial"/>
        </w:rPr>
        <w:t>. N</w:t>
      </w:r>
      <w:r w:rsidRPr="00F921C6">
        <w:rPr>
          <w:rFonts w:ascii="Arial" w:hAnsi="Arial" w:cs="Arial"/>
        </w:rPr>
        <w:t xml:space="preserve">ew </w:t>
      </w:r>
      <w:r w:rsidR="004F56B1" w:rsidRPr="00F921C6">
        <w:rPr>
          <w:rFonts w:ascii="Arial" w:hAnsi="Arial" w:cs="Arial"/>
        </w:rPr>
        <w:t xml:space="preserve">projects are being undertaken </w:t>
      </w:r>
      <w:r w:rsidRPr="00F921C6">
        <w:rPr>
          <w:rFonts w:ascii="Arial" w:hAnsi="Arial" w:cs="Arial"/>
        </w:rPr>
        <w:t>with Equality Now/SOAR</w:t>
      </w:r>
      <w:r w:rsidR="004F56B1" w:rsidRPr="00F921C6">
        <w:rPr>
          <w:rFonts w:ascii="Arial" w:hAnsi="Arial" w:cs="Arial"/>
        </w:rPr>
        <w:t>,</w:t>
      </w:r>
      <w:r w:rsidRPr="00F921C6">
        <w:rPr>
          <w:rFonts w:ascii="Arial" w:hAnsi="Arial" w:cs="Arial"/>
        </w:rPr>
        <w:t xml:space="preserve"> which signed </w:t>
      </w:r>
      <w:r w:rsidR="004F56B1" w:rsidRPr="00F921C6">
        <w:rPr>
          <w:rFonts w:ascii="Arial" w:hAnsi="Arial" w:cs="Arial"/>
        </w:rPr>
        <w:t xml:space="preserve">an </w:t>
      </w:r>
      <w:r w:rsidRPr="00F921C6">
        <w:rPr>
          <w:rFonts w:ascii="Arial" w:hAnsi="Arial" w:cs="Arial"/>
        </w:rPr>
        <w:t xml:space="preserve">MoU </w:t>
      </w:r>
      <w:r w:rsidR="00C975E4" w:rsidRPr="00F921C6">
        <w:rPr>
          <w:rFonts w:ascii="Arial" w:hAnsi="Arial" w:cs="Arial"/>
        </w:rPr>
        <w:t>in 2020</w:t>
      </w:r>
      <w:r w:rsidRPr="00F921C6">
        <w:rPr>
          <w:rFonts w:ascii="Arial" w:hAnsi="Arial" w:cs="Arial"/>
        </w:rPr>
        <w:t>.</w:t>
      </w:r>
      <w:r w:rsidR="00AF640F" w:rsidRPr="00F921C6">
        <w:rPr>
          <w:rFonts w:ascii="Arial" w:hAnsi="Arial" w:cs="Arial"/>
        </w:rPr>
        <w:t xml:space="preserve"> </w:t>
      </w:r>
      <w:r w:rsidRPr="00F921C6">
        <w:rPr>
          <w:rFonts w:ascii="Arial" w:hAnsi="Arial" w:cs="Arial"/>
        </w:rPr>
        <w:t xml:space="preserve">Discussions with project managers confirmed that </w:t>
      </w:r>
      <w:r w:rsidR="000E6328" w:rsidRPr="00F921C6">
        <w:rPr>
          <w:rFonts w:ascii="Arial" w:hAnsi="Arial" w:cs="Arial"/>
        </w:rPr>
        <w:t xml:space="preserve">they must </w:t>
      </w:r>
      <w:r w:rsidRPr="00F921C6">
        <w:rPr>
          <w:rFonts w:ascii="Arial" w:hAnsi="Arial" w:cs="Arial"/>
        </w:rPr>
        <w:t>be at the forefront of forming such partnerships</w:t>
      </w:r>
      <w:r w:rsidR="000E6328" w:rsidRPr="00F921C6">
        <w:rPr>
          <w:rFonts w:ascii="Arial" w:hAnsi="Arial" w:cs="Arial"/>
        </w:rPr>
        <w:t xml:space="preserve">, as their </w:t>
      </w:r>
      <w:r w:rsidRPr="00F921C6">
        <w:rPr>
          <w:rFonts w:ascii="Arial" w:hAnsi="Arial" w:cs="Arial"/>
        </w:rPr>
        <w:t xml:space="preserve">efforts </w:t>
      </w:r>
      <w:r w:rsidR="004F56B1" w:rsidRPr="00F921C6">
        <w:rPr>
          <w:rFonts w:ascii="Arial" w:hAnsi="Arial" w:cs="Arial"/>
        </w:rPr>
        <w:t xml:space="preserve">are instrumental in ensuring buy-in. They </w:t>
      </w:r>
      <w:r w:rsidRPr="00F921C6">
        <w:rPr>
          <w:rFonts w:ascii="Arial" w:hAnsi="Arial" w:cs="Arial"/>
        </w:rPr>
        <w:t>identify</w:t>
      </w:r>
      <w:r w:rsidR="004F56B1" w:rsidRPr="00F921C6">
        <w:rPr>
          <w:rFonts w:ascii="Arial" w:hAnsi="Arial" w:cs="Arial"/>
        </w:rPr>
        <w:t xml:space="preserve"> </w:t>
      </w:r>
      <w:r w:rsidRPr="00F921C6">
        <w:rPr>
          <w:rFonts w:ascii="Arial" w:hAnsi="Arial" w:cs="Arial"/>
        </w:rPr>
        <w:t>partners</w:t>
      </w:r>
      <w:r w:rsidR="004F56B1" w:rsidRPr="00F921C6">
        <w:rPr>
          <w:rFonts w:ascii="Arial" w:hAnsi="Arial" w:cs="Arial"/>
        </w:rPr>
        <w:t xml:space="preserve">, </w:t>
      </w:r>
      <w:r w:rsidRPr="00F921C6">
        <w:rPr>
          <w:rFonts w:ascii="Arial" w:hAnsi="Arial" w:cs="Arial"/>
        </w:rPr>
        <w:t>explain</w:t>
      </w:r>
      <w:r w:rsidR="004F56B1" w:rsidRPr="00F921C6">
        <w:rPr>
          <w:rFonts w:ascii="Arial" w:hAnsi="Arial" w:cs="Arial"/>
        </w:rPr>
        <w:t xml:space="preserve"> </w:t>
      </w:r>
      <w:r w:rsidRPr="00F921C6">
        <w:rPr>
          <w:rFonts w:ascii="Arial" w:hAnsi="Arial" w:cs="Arial"/>
        </w:rPr>
        <w:t>the RP concept and planned interventions</w:t>
      </w:r>
      <w:r w:rsidR="004F56B1" w:rsidRPr="00F921C6">
        <w:rPr>
          <w:rFonts w:ascii="Arial" w:hAnsi="Arial" w:cs="Arial"/>
        </w:rPr>
        <w:t>,</w:t>
      </w:r>
      <w:r w:rsidRPr="00F921C6">
        <w:rPr>
          <w:rFonts w:ascii="Arial" w:hAnsi="Arial" w:cs="Arial"/>
        </w:rPr>
        <w:t xml:space="preserve"> </w:t>
      </w:r>
      <w:r w:rsidR="000E6328" w:rsidRPr="00F921C6">
        <w:rPr>
          <w:rFonts w:ascii="Arial" w:hAnsi="Arial" w:cs="Arial"/>
        </w:rPr>
        <w:t>highlight</w:t>
      </w:r>
      <w:r w:rsidR="004F56B1" w:rsidRPr="00F921C6">
        <w:rPr>
          <w:rFonts w:ascii="Arial" w:hAnsi="Arial" w:cs="Arial"/>
        </w:rPr>
        <w:t xml:space="preserve"> </w:t>
      </w:r>
      <w:r w:rsidRPr="00F921C6">
        <w:rPr>
          <w:rFonts w:ascii="Arial" w:hAnsi="Arial" w:cs="Arial"/>
        </w:rPr>
        <w:t xml:space="preserve">areas of mutual </w:t>
      </w:r>
      <w:proofErr w:type="gramStart"/>
      <w:r w:rsidRPr="00F921C6">
        <w:rPr>
          <w:rFonts w:ascii="Arial" w:hAnsi="Arial" w:cs="Arial"/>
        </w:rPr>
        <w:t>collaboration</w:t>
      </w:r>
      <w:proofErr w:type="gramEnd"/>
      <w:r w:rsidRPr="00F921C6">
        <w:rPr>
          <w:rFonts w:ascii="Arial" w:hAnsi="Arial" w:cs="Arial"/>
        </w:rPr>
        <w:t xml:space="preserve"> and initiat</w:t>
      </w:r>
      <w:r w:rsidR="004F56B1" w:rsidRPr="00F921C6">
        <w:rPr>
          <w:rFonts w:ascii="Arial" w:hAnsi="Arial" w:cs="Arial"/>
        </w:rPr>
        <w:t xml:space="preserve">e </w:t>
      </w:r>
      <w:r w:rsidRPr="00F921C6">
        <w:rPr>
          <w:rFonts w:ascii="Arial" w:hAnsi="Arial" w:cs="Arial"/>
        </w:rPr>
        <w:t>the process of signing partnership agreements.</w:t>
      </w:r>
      <w:r w:rsidR="000306E0" w:rsidRPr="00F921C6">
        <w:rPr>
          <w:rFonts w:ascii="Arial" w:hAnsi="Arial" w:cs="Arial"/>
        </w:rPr>
        <w:t xml:space="preserve"> </w:t>
      </w:r>
      <w:r w:rsidR="004F56B1" w:rsidRPr="00F921C6">
        <w:rPr>
          <w:rFonts w:ascii="Arial" w:hAnsi="Arial" w:cs="Arial"/>
        </w:rPr>
        <w:t>A</w:t>
      </w:r>
      <w:r w:rsidR="000E6328" w:rsidRPr="00F921C6">
        <w:rPr>
          <w:rFonts w:ascii="Arial" w:hAnsi="Arial" w:cs="Arial"/>
        </w:rPr>
        <w:t>n</w:t>
      </w:r>
      <w:r w:rsidR="004F56B1" w:rsidRPr="00F921C6">
        <w:rPr>
          <w:rFonts w:ascii="Arial" w:hAnsi="Arial" w:cs="Arial"/>
        </w:rPr>
        <w:t xml:space="preserve"> </w:t>
      </w:r>
      <w:r w:rsidR="000E6328" w:rsidRPr="00F921C6">
        <w:rPr>
          <w:rFonts w:ascii="Arial" w:hAnsi="Arial" w:cs="Arial"/>
        </w:rPr>
        <w:t xml:space="preserve">expedient </w:t>
      </w:r>
      <w:r w:rsidRPr="00F921C6">
        <w:rPr>
          <w:rFonts w:ascii="Arial" w:hAnsi="Arial" w:cs="Arial"/>
        </w:rPr>
        <w:t xml:space="preserve">buy-in </w:t>
      </w:r>
      <w:r w:rsidR="004F56B1" w:rsidRPr="00F921C6">
        <w:rPr>
          <w:rFonts w:ascii="Arial" w:hAnsi="Arial" w:cs="Arial"/>
        </w:rPr>
        <w:t xml:space="preserve">is an indicator </w:t>
      </w:r>
      <w:r w:rsidRPr="00F921C6">
        <w:rPr>
          <w:rFonts w:ascii="Arial" w:hAnsi="Arial" w:cs="Arial"/>
        </w:rPr>
        <w:t xml:space="preserve">that the partnership </w:t>
      </w:r>
      <w:r w:rsidR="004F56B1" w:rsidRPr="00F921C6">
        <w:rPr>
          <w:rFonts w:ascii="Arial" w:hAnsi="Arial" w:cs="Arial"/>
        </w:rPr>
        <w:t xml:space="preserve">will </w:t>
      </w:r>
      <w:r w:rsidRPr="00F921C6">
        <w:rPr>
          <w:rFonts w:ascii="Arial" w:hAnsi="Arial" w:cs="Arial"/>
        </w:rPr>
        <w:t>be maintained</w:t>
      </w:r>
      <w:r w:rsidR="004F56B1" w:rsidRPr="00F921C6">
        <w:rPr>
          <w:rFonts w:ascii="Arial" w:hAnsi="Arial" w:cs="Arial"/>
        </w:rPr>
        <w:t xml:space="preserve">, based on </w:t>
      </w:r>
      <w:r w:rsidRPr="00F921C6">
        <w:rPr>
          <w:rFonts w:ascii="Arial" w:hAnsi="Arial" w:cs="Arial"/>
        </w:rPr>
        <w:t xml:space="preserve">mutual interest </w:t>
      </w:r>
      <w:r w:rsidR="004F56B1" w:rsidRPr="00F921C6">
        <w:rPr>
          <w:rFonts w:ascii="Arial" w:hAnsi="Arial" w:cs="Arial"/>
        </w:rPr>
        <w:t xml:space="preserve">for the </w:t>
      </w:r>
      <w:r w:rsidRPr="00F921C6">
        <w:rPr>
          <w:rFonts w:ascii="Arial" w:hAnsi="Arial" w:cs="Arial"/>
        </w:rPr>
        <w:t>planned initiatives.</w:t>
      </w:r>
      <w:r w:rsidR="000306E0" w:rsidRPr="00F921C6">
        <w:rPr>
          <w:rFonts w:ascii="Arial" w:hAnsi="Arial" w:cs="Arial"/>
        </w:rPr>
        <w:t xml:space="preserve"> </w:t>
      </w:r>
      <w:r w:rsidR="00D44DD8" w:rsidRPr="00F921C6">
        <w:rPr>
          <w:rFonts w:ascii="Arial" w:hAnsi="Arial" w:cs="Arial"/>
          <w:color w:val="000000"/>
        </w:rPr>
        <w:t>F</w:t>
      </w:r>
      <w:r w:rsidRPr="00F921C6">
        <w:rPr>
          <w:rFonts w:ascii="Arial" w:hAnsi="Arial" w:cs="Arial"/>
          <w:color w:val="000000"/>
        </w:rPr>
        <w:t xml:space="preserve">or example, </w:t>
      </w:r>
      <w:r w:rsidR="00D44DD8" w:rsidRPr="00F921C6">
        <w:rPr>
          <w:rFonts w:ascii="Arial" w:hAnsi="Arial" w:cs="Arial"/>
          <w:color w:val="000000"/>
        </w:rPr>
        <w:t xml:space="preserve">UNDP built </w:t>
      </w:r>
      <w:r w:rsidRPr="00F921C6">
        <w:rPr>
          <w:rFonts w:ascii="Arial" w:hAnsi="Arial" w:cs="Arial"/>
          <w:color w:val="000000"/>
        </w:rPr>
        <w:t>capacit</w:t>
      </w:r>
      <w:r w:rsidR="00D44DD8" w:rsidRPr="00F921C6">
        <w:rPr>
          <w:rFonts w:ascii="Arial" w:hAnsi="Arial" w:cs="Arial"/>
          <w:color w:val="000000"/>
        </w:rPr>
        <w:t xml:space="preserve">y on disaster preparedness in </w:t>
      </w:r>
      <w:r w:rsidRPr="00F921C6">
        <w:rPr>
          <w:rFonts w:ascii="Arial" w:hAnsi="Arial" w:cs="Arial"/>
          <w:color w:val="000000"/>
        </w:rPr>
        <w:t xml:space="preserve">the IGAD region through PDNA trainings. South Sudan </w:t>
      </w:r>
      <w:r w:rsidR="00D44DD8" w:rsidRPr="00F921C6">
        <w:rPr>
          <w:rFonts w:ascii="Arial" w:hAnsi="Arial" w:cs="Arial"/>
          <w:color w:val="000000"/>
        </w:rPr>
        <w:t xml:space="preserve">was then able to </w:t>
      </w:r>
      <w:r w:rsidRPr="00F921C6">
        <w:rPr>
          <w:rFonts w:ascii="Arial" w:hAnsi="Arial" w:cs="Arial"/>
          <w:color w:val="000000"/>
        </w:rPr>
        <w:t xml:space="preserve">conduct its own PDNA training for the first time in 2019, </w:t>
      </w:r>
      <w:r w:rsidR="00D44DD8" w:rsidRPr="00F921C6">
        <w:rPr>
          <w:rFonts w:ascii="Arial" w:hAnsi="Arial" w:cs="Arial"/>
          <w:color w:val="000000"/>
        </w:rPr>
        <w:t xml:space="preserve">which was </w:t>
      </w:r>
      <w:r w:rsidRPr="00F921C6">
        <w:rPr>
          <w:rFonts w:ascii="Arial" w:hAnsi="Arial" w:cs="Arial"/>
          <w:color w:val="000000"/>
        </w:rPr>
        <w:t xml:space="preserve">facilitated and managed by the national </w:t>
      </w:r>
      <w:r w:rsidR="00D44DD8" w:rsidRPr="00F921C6">
        <w:rPr>
          <w:rFonts w:ascii="Arial" w:hAnsi="Arial" w:cs="Arial"/>
          <w:color w:val="000000"/>
        </w:rPr>
        <w:t>G</w:t>
      </w:r>
      <w:r w:rsidRPr="00F921C6">
        <w:rPr>
          <w:rFonts w:ascii="Arial" w:hAnsi="Arial" w:cs="Arial"/>
          <w:color w:val="000000"/>
        </w:rPr>
        <w:t xml:space="preserve">overnment with minimal engagement </w:t>
      </w:r>
      <w:r w:rsidR="00D44DD8" w:rsidRPr="00F921C6">
        <w:rPr>
          <w:rFonts w:ascii="Arial" w:hAnsi="Arial" w:cs="Arial"/>
          <w:color w:val="000000"/>
        </w:rPr>
        <w:t xml:space="preserve">from </w:t>
      </w:r>
      <w:r w:rsidRPr="00F921C6">
        <w:rPr>
          <w:rFonts w:ascii="Arial" w:hAnsi="Arial" w:cs="Arial"/>
          <w:color w:val="000000"/>
        </w:rPr>
        <w:t>RSCA.</w:t>
      </w:r>
    </w:p>
    <w:p w14:paraId="040EFA14" w14:textId="05EFE1E9" w:rsidR="00DE5600" w:rsidRPr="00F921C6" w:rsidRDefault="009116E6" w:rsidP="00FC25C0">
      <w:pPr>
        <w:pStyle w:val="NoSpacing"/>
        <w:spacing w:after="120"/>
        <w:jc w:val="both"/>
        <w:rPr>
          <w:rFonts w:ascii="Arial" w:hAnsi="Arial" w:cs="Arial"/>
        </w:rPr>
      </w:pPr>
      <w:r w:rsidRPr="00F921C6">
        <w:rPr>
          <w:rFonts w:ascii="Arial" w:hAnsi="Arial" w:cs="Arial"/>
          <w:color w:val="000000"/>
        </w:rPr>
        <w:t xml:space="preserve">Furthermore, </w:t>
      </w:r>
      <w:r w:rsidR="00DE5600" w:rsidRPr="00F921C6">
        <w:rPr>
          <w:rFonts w:ascii="Arial" w:hAnsi="Arial" w:cs="Arial"/>
          <w:color w:val="000000"/>
        </w:rPr>
        <w:t xml:space="preserve">RSCA </w:t>
      </w:r>
      <w:r w:rsidRPr="00F921C6">
        <w:rPr>
          <w:rFonts w:ascii="Arial" w:hAnsi="Arial" w:cs="Arial"/>
          <w:color w:val="000000"/>
        </w:rPr>
        <w:t xml:space="preserve">has </w:t>
      </w:r>
      <w:r w:rsidR="00DE5600" w:rsidRPr="00F921C6">
        <w:rPr>
          <w:rFonts w:ascii="Arial" w:hAnsi="Arial" w:cs="Arial"/>
          <w:color w:val="000000"/>
        </w:rPr>
        <w:t>foster</w:t>
      </w:r>
      <w:r w:rsidRPr="00F921C6">
        <w:rPr>
          <w:rFonts w:ascii="Arial" w:hAnsi="Arial" w:cs="Arial"/>
          <w:color w:val="000000"/>
        </w:rPr>
        <w:t xml:space="preserve">ed </w:t>
      </w:r>
      <w:r w:rsidR="00DE5600" w:rsidRPr="00F921C6">
        <w:rPr>
          <w:rFonts w:ascii="Arial" w:hAnsi="Arial" w:cs="Arial"/>
          <w:color w:val="000000"/>
        </w:rPr>
        <w:t xml:space="preserve">intra-African </w:t>
      </w:r>
      <w:r w:rsidR="000E6328" w:rsidRPr="00F921C6">
        <w:rPr>
          <w:rFonts w:ascii="Arial" w:hAnsi="Arial" w:cs="Arial"/>
          <w:color w:val="000000"/>
        </w:rPr>
        <w:t xml:space="preserve">South-South </w:t>
      </w:r>
      <w:r w:rsidR="00DE5600" w:rsidRPr="00F921C6">
        <w:rPr>
          <w:rFonts w:ascii="Arial" w:hAnsi="Arial" w:cs="Arial"/>
          <w:color w:val="000000"/>
        </w:rPr>
        <w:t xml:space="preserve">partnerships for horizontal knowledge exchanges </w:t>
      </w:r>
      <w:r w:rsidRPr="00F921C6">
        <w:rPr>
          <w:rFonts w:ascii="Arial" w:hAnsi="Arial" w:cs="Arial"/>
        </w:rPr>
        <w:t xml:space="preserve">by organizing the </w:t>
      </w:r>
      <w:r w:rsidR="00686A9F" w:rsidRPr="00F921C6">
        <w:rPr>
          <w:rFonts w:ascii="Arial" w:hAnsi="Arial" w:cs="Arial"/>
        </w:rPr>
        <w:t>first</w:t>
      </w:r>
      <w:r w:rsidRPr="00F921C6">
        <w:rPr>
          <w:rFonts w:ascii="Arial" w:hAnsi="Arial" w:cs="Arial"/>
        </w:rPr>
        <w:t xml:space="preserve"> and </w:t>
      </w:r>
      <w:r w:rsidR="00686A9F" w:rsidRPr="00F921C6">
        <w:rPr>
          <w:rFonts w:ascii="Arial" w:hAnsi="Arial" w:cs="Arial"/>
        </w:rPr>
        <w:t>second</w:t>
      </w:r>
      <w:r w:rsidRPr="00F921C6">
        <w:rPr>
          <w:rFonts w:ascii="Arial" w:hAnsi="Arial" w:cs="Arial"/>
        </w:rPr>
        <w:t xml:space="preserve"> ‘South-South Matchmaking for the SDGs’ events, as well as SSC matchmak</w:t>
      </w:r>
      <w:r w:rsidRPr="00F921C6">
        <w:rPr>
          <w:rFonts w:ascii="Arial" w:hAnsi="Arial" w:cs="Arial"/>
        </w:rPr>
        <w:softHyphen/>
        <w:t>ing fairs, in which countries shared their development solutions with potential partners</w:t>
      </w:r>
      <w:r w:rsidR="00DE5600" w:rsidRPr="00F921C6">
        <w:rPr>
          <w:rFonts w:ascii="Arial" w:hAnsi="Arial" w:cs="Arial"/>
          <w:color w:val="000000"/>
        </w:rPr>
        <w:t>.</w:t>
      </w:r>
      <w:r w:rsidR="000306E0" w:rsidRPr="00F921C6">
        <w:rPr>
          <w:rFonts w:ascii="Arial" w:hAnsi="Arial" w:cs="Arial"/>
          <w:color w:val="000000"/>
        </w:rPr>
        <w:t xml:space="preserve"> </w:t>
      </w:r>
      <w:r w:rsidR="00AF640F" w:rsidRPr="00F921C6">
        <w:rPr>
          <w:rFonts w:ascii="Arial" w:hAnsi="Arial" w:cs="Arial"/>
          <w:color w:val="000000"/>
        </w:rPr>
        <w:t>T</w:t>
      </w:r>
      <w:r w:rsidR="00DE5600" w:rsidRPr="00F921C6">
        <w:rPr>
          <w:rFonts w:ascii="Arial" w:hAnsi="Arial" w:cs="Arial"/>
          <w:color w:val="000000"/>
        </w:rPr>
        <w:t xml:space="preserve">he Economist </w:t>
      </w:r>
      <w:proofErr w:type="spellStart"/>
      <w:r w:rsidR="00DE5600" w:rsidRPr="00F921C6">
        <w:rPr>
          <w:rFonts w:ascii="Arial" w:hAnsi="Arial" w:cs="Arial"/>
          <w:color w:val="000000"/>
        </w:rPr>
        <w:t>Programme</w:t>
      </w:r>
      <w:proofErr w:type="spellEnd"/>
      <w:r w:rsidR="00DE5600" w:rsidRPr="00F921C6">
        <w:rPr>
          <w:rFonts w:ascii="Arial" w:hAnsi="Arial" w:cs="Arial"/>
          <w:color w:val="000000"/>
        </w:rPr>
        <w:t xml:space="preserve"> strengthened collaboration and provided support </w:t>
      </w:r>
      <w:r w:rsidRPr="00F921C6">
        <w:rPr>
          <w:rFonts w:ascii="Arial" w:hAnsi="Arial" w:cs="Arial"/>
          <w:color w:val="000000"/>
        </w:rPr>
        <w:t xml:space="preserve">to </w:t>
      </w:r>
      <w:r w:rsidR="00DE5600" w:rsidRPr="00F921C6">
        <w:rPr>
          <w:rFonts w:ascii="Arial" w:hAnsi="Arial" w:cs="Arial"/>
          <w:color w:val="000000"/>
        </w:rPr>
        <w:t>managing RECs</w:t>
      </w:r>
      <w:r w:rsidRPr="00F921C6">
        <w:rPr>
          <w:rFonts w:ascii="Arial" w:hAnsi="Arial" w:cs="Arial"/>
          <w:color w:val="000000"/>
        </w:rPr>
        <w:t xml:space="preserve">, including </w:t>
      </w:r>
      <w:r w:rsidR="00DE5600" w:rsidRPr="00F921C6">
        <w:rPr>
          <w:rFonts w:ascii="Arial" w:hAnsi="Arial" w:cs="Arial"/>
          <w:color w:val="000000"/>
        </w:rPr>
        <w:t xml:space="preserve">ECOWAS, </w:t>
      </w:r>
      <w:proofErr w:type="gramStart"/>
      <w:r w:rsidR="00DE5600" w:rsidRPr="00F921C6">
        <w:rPr>
          <w:rFonts w:ascii="Arial" w:hAnsi="Arial" w:cs="Arial"/>
          <w:color w:val="000000"/>
        </w:rPr>
        <w:t>SADC</w:t>
      </w:r>
      <w:proofErr w:type="gramEnd"/>
      <w:r w:rsidR="00DE5600" w:rsidRPr="00F921C6">
        <w:rPr>
          <w:rFonts w:ascii="Arial" w:hAnsi="Arial" w:cs="Arial"/>
          <w:color w:val="000000"/>
        </w:rPr>
        <w:t xml:space="preserve"> </w:t>
      </w:r>
      <w:r w:rsidRPr="00F921C6">
        <w:rPr>
          <w:rFonts w:ascii="Arial" w:hAnsi="Arial" w:cs="Arial"/>
          <w:color w:val="000000"/>
        </w:rPr>
        <w:t xml:space="preserve">and its </w:t>
      </w:r>
      <w:r w:rsidR="00DE5600" w:rsidRPr="00F921C6">
        <w:rPr>
          <w:rFonts w:ascii="Arial" w:hAnsi="Arial" w:cs="Arial"/>
          <w:color w:val="000000"/>
        </w:rPr>
        <w:t>partner</w:t>
      </w:r>
      <w:r w:rsidRPr="00F921C6">
        <w:rPr>
          <w:rFonts w:ascii="Arial" w:hAnsi="Arial" w:cs="Arial"/>
          <w:color w:val="000000"/>
        </w:rPr>
        <w:t>s</w:t>
      </w:r>
      <w:r w:rsidR="00DE5600" w:rsidRPr="00F921C6">
        <w:rPr>
          <w:rFonts w:ascii="Arial" w:hAnsi="Arial" w:cs="Arial"/>
          <w:color w:val="000000"/>
        </w:rPr>
        <w:t>, CEMAC, UNON, NEPAD and APRM.</w:t>
      </w:r>
      <w:r w:rsidRPr="00F921C6">
        <w:rPr>
          <w:rFonts w:ascii="Arial" w:hAnsi="Arial" w:cs="Arial"/>
          <w:color w:val="000000"/>
        </w:rPr>
        <w:t xml:space="preserve"> As a </w:t>
      </w:r>
      <w:r w:rsidR="00DE5600" w:rsidRPr="00F921C6">
        <w:rPr>
          <w:rFonts w:ascii="Arial" w:hAnsi="Arial" w:cs="Arial"/>
          <w:color w:val="000000"/>
        </w:rPr>
        <w:t>result</w:t>
      </w:r>
      <w:r w:rsidRPr="00F921C6">
        <w:rPr>
          <w:rFonts w:ascii="Arial" w:hAnsi="Arial" w:cs="Arial"/>
          <w:color w:val="000000"/>
        </w:rPr>
        <w:t xml:space="preserve"> of these partnerships,</w:t>
      </w:r>
      <w:r w:rsidR="00DE5600" w:rsidRPr="00F921C6">
        <w:rPr>
          <w:rFonts w:ascii="Arial" w:hAnsi="Arial" w:cs="Arial"/>
          <w:color w:val="000000"/>
        </w:rPr>
        <w:t xml:space="preserve"> a </w:t>
      </w:r>
      <w:r w:rsidRPr="00F921C6">
        <w:rPr>
          <w:rFonts w:ascii="Arial" w:hAnsi="Arial" w:cs="Arial"/>
          <w:color w:val="000000"/>
        </w:rPr>
        <w:t>c</w:t>
      </w:r>
      <w:r w:rsidR="00DE5600" w:rsidRPr="00F921C6">
        <w:rPr>
          <w:rFonts w:ascii="Arial" w:hAnsi="Arial" w:cs="Arial"/>
          <w:color w:val="000000"/>
        </w:rPr>
        <w:t xml:space="preserve">oncept </w:t>
      </w:r>
      <w:r w:rsidRPr="00F921C6">
        <w:rPr>
          <w:rFonts w:ascii="Arial" w:hAnsi="Arial" w:cs="Arial"/>
          <w:color w:val="000000"/>
        </w:rPr>
        <w:t>n</w:t>
      </w:r>
      <w:r w:rsidR="00DE5600" w:rsidRPr="00F921C6">
        <w:rPr>
          <w:rFonts w:ascii="Arial" w:hAnsi="Arial" w:cs="Arial"/>
          <w:color w:val="000000"/>
        </w:rPr>
        <w:t xml:space="preserve">ote for collaboration between UNDP and SADC </w:t>
      </w:r>
      <w:r w:rsidRPr="00F921C6">
        <w:rPr>
          <w:rFonts w:ascii="Arial" w:hAnsi="Arial" w:cs="Arial"/>
          <w:color w:val="000000"/>
        </w:rPr>
        <w:t xml:space="preserve">was </w:t>
      </w:r>
      <w:r w:rsidR="00DE5600" w:rsidRPr="00F921C6">
        <w:rPr>
          <w:rFonts w:ascii="Arial" w:hAnsi="Arial" w:cs="Arial"/>
          <w:color w:val="000000"/>
        </w:rPr>
        <w:t xml:space="preserve">created to foster collaboration in Botswana and </w:t>
      </w:r>
      <w:r w:rsidR="00686A9F" w:rsidRPr="00F921C6">
        <w:rPr>
          <w:rFonts w:ascii="Arial" w:hAnsi="Arial" w:cs="Arial"/>
          <w:color w:val="000000"/>
        </w:rPr>
        <w:t xml:space="preserve">the </w:t>
      </w:r>
      <w:r w:rsidR="00DE5600" w:rsidRPr="00F921C6">
        <w:rPr>
          <w:rFonts w:ascii="Arial" w:hAnsi="Arial" w:cs="Arial"/>
          <w:color w:val="000000"/>
        </w:rPr>
        <w:t>Comoros</w:t>
      </w:r>
      <w:r w:rsidRPr="00F921C6">
        <w:rPr>
          <w:rFonts w:ascii="Arial" w:hAnsi="Arial" w:cs="Arial"/>
          <w:color w:val="000000"/>
        </w:rPr>
        <w:t xml:space="preserve">, </w:t>
      </w:r>
      <w:r w:rsidR="000E6328" w:rsidRPr="00F921C6">
        <w:rPr>
          <w:rFonts w:ascii="Arial" w:hAnsi="Arial" w:cs="Arial"/>
          <w:color w:val="000000"/>
        </w:rPr>
        <w:t xml:space="preserve">the latter of </w:t>
      </w:r>
      <w:r w:rsidRPr="00F921C6">
        <w:rPr>
          <w:rFonts w:ascii="Arial" w:hAnsi="Arial" w:cs="Arial"/>
          <w:color w:val="000000"/>
        </w:rPr>
        <w:t xml:space="preserve">which </w:t>
      </w:r>
      <w:r w:rsidR="00DE5600" w:rsidRPr="00F921C6">
        <w:rPr>
          <w:rFonts w:ascii="Arial" w:hAnsi="Arial" w:cs="Arial"/>
          <w:color w:val="000000"/>
        </w:rPr>
        <w:t>officially enter</w:t>
      </w:r>
      <w:r w:rsidRPr="00F921C6">
        <w:rPr>
          <w:rFonts w:ascii="Arial" w:hAnsi="Arial" w:cs="Arial"/>
          <w:color w:val="000000"/>
        </w:rPr>
        <w:t>ed</w:t>
      </w:r>
      <w:r w:rsidR="00DE5600" w:rsidRPr="00F921C6">
        <w:rPr>
          <w:rFonts w:ascii="Arial" w:hAnsi="Arial" w:cs="Arial"/>
          <w:color w:val="000000"/>
        </w:rPr>
        <w:t xml:space="preserve"> SADC in August 2018.</w:t>
      </w:r>
      <w:r w:rsidR="000306E0" w:rsidRPr="00F921C6">
        <w:rPr>
          <w:rFonts w:ascii="Arial" w:hAnsi="Arial" w:cs="Arial"/>
          <w:color w:val="000000"/>
        </w:rPr>
        <w:t xml:space="preserve"> </w:t>
      </w:r>
      <w:r w:rsidRPr="00F921C6">
        <w:rPr>
          <w:rFonts w:ascii="Arial" w:hAnsi="Arial" w:cs="Arial"/>
          <w:color w:val="000000"/>
        </w:rPr>
        <w:t xml:space="preserve">Nevertheless, </w:t>
      </w:r>
      <w:r w:rsidR="00DE5600" w:rsidRPr="00F921C6">
        <w:rPr>
          <w:rFonts w:ascii="Arial" w:hAnsi="Arial" w:cs="Arial"/>
        </w:rPr>
        <w:t xml:space="preserve">there may have been lost opportunities </w:t>
      </w:r>
      <w:r w:rsidRPr="00F921C6">
        <w:rPr>
          <w:rFonts w:ascii="Arial" w:hAnsi="Arial" w:cs="Arial"/>
        </w:rPr>
        <w:t xml:space="preserve">in some instances, </w:t>
      </w:r>
      <w:r w:rsidR="000E6328" w:rsidRPr="00F921C6">
        <w:rPr>
          <w:rFonts w:ascii="Arial" w:hAnsi="Arial" w:cs="Arial"/>
        </w:rPr>
        <w:t xml:space="preserve">owing </w:t>
      </w:r>
      <w:r w:rsidR="00DE5600" w:rsidRPr="00F921C6">
        <w:rPr>
          <w:rFonts w:ascii="Arial" w:hAnsi="Arial" w:cs="Arial"/>
        </w:rPr>
        <w:t xml:space="preserve">to limited communication </w:t>
      </w:r>
      <w:r w:rsidR="000E6328" w:rsidRPr="00F921C6">
        <w:rPr>
          <w:rFonts w:ascii="Arial" w:hAnsi="Arial" w:cs="Arial"/>
        </w:rPr>
        <w:t xml:space="preserve">about </w:t>
      </w:r>
      <w:r w:rsidR="00DE5600" w:rsidRPr="00F921C6">
        <w:rPr>
          <w:rFonts w:ascii="Arial" w:hAnsi="Arial" w:cs="Arial"/>
        </w:rPr>
        <w:t xml:space="preserve">the </w:t>
      </w:r>
      <w:r w:rsidR="000E6328" w:rsidRPr="00F921C6">
        <w:rPr>
          <w:rFonts w:ascii="Arial" w:hAnsi="Arial" w:cs="Arial"/>
        </w:rPr>
        <w:t xml:space="preserve">partnership’s </w:t>
      </w:r>
      <w:r w:rsidR="00DE5600" w:rsidRPr="00F921C6">
        <w:rPr>
          <w:rFonts w:ascii="Arial" w:hAnsi="Arial" w:cs="Arial"/>
        </w:rPr>
        <w:t>mutual benefits.</w:t>
      </w:r>
      <w:r w:rsidR="000306E0" w:rsidRPr="00F921C6">
        <w:rPr>
          <w:rFonts w:ascii="Arial" w:hAnsi="Arial" w:cs="Arial"/>
        </w:rPr>
        <w:t xml:space="preserve"> </w:t>
      </w:r>
      <w:r w:rsidR="000E6328" w:rsidRPr="00F921C6">
        <w:rPr>
          <w:rFonts w:ascii="Arial" w:hAnsi="Arial" w:cs="Arial"/>
        </w:rPr>
        <w:t>In g</w:t>
      </w:r>
      <w:r w:rsidR="00DE5600" w:rsidRPr="00F921C6">
        <w:rPr>
          <w:rFonts w:ascii="Arial" w:hAnsi="Arial" w:cs="Arial"/>
        </w:rPr>
        <w:t>eneral, respondents felt that good</w:t>
      </w:r>
      <w:r w:rsidR="00F8432B" w:rsidRPr="00F921C6">
        <w:rPr>
          <w:rFonts w:ascii="Arial" w:hAnsi="Arial" w:cs="Arial"/>
        </w:rPr>
        <w:t xml:space="preserve"> </w:t>
      </w:r>
      <w:r w:rsidR="00DE5600" w:rsidRPr="00F921C6">
        <w:rPr>
          <w:rFonts w:ascii="Arial" w:hAnsi="Arial" w:cs="Arial"/>
        </w:rPr>
        <w:t xml:space="preserve">will between the AUC and UNDP was growing and </w:t>
      </w:r>
      <w:r w:rsidRPr="00F921C6">
        <w:rPr>
          <w:rFonts w:ascii="Arial" w:hAnsi="Arial" w:cs="Arial"/>
        </w:rPr>
        <w:t xml:space="preserve">would lead to </w:t>
      </w:r>
      <w:r w:rsidR="00DE5600" w:rsidRPr="00F921C6">
        <w:rPr>
          <w:rFonts w:ascii="Arial" w:hAnsi="Arial" w:cs="Arial"/>
        </w:rPr>
        <w:t>more partnerships in the future.</w:t>
      </w:r>
    </w:p>
    <w:p w14:paraId="6EC16FB3" w14:textId="71C77EA2" w:rsidR="00A4744A" w:rsidRPr="005A53A2" w:rsidRDefault="005A53A2" w:rsidP="005A53A2">
      <w:pPr>
        <w:pStyle w:val="Heading2"/>
        <w:rPr>
          <w:rFonts w:cs="Arial"/>
        </w:rPr>
      </w:pPr>
      <w:bookmarkStart w:id="93" w:name="_Toc59270287"/>
      <w:bookmarkStart w:id="94" w:name="_Toc68010833"/>
      <w:r>
        <w:rPr>
          <w:rFonts w:cs="Arial"/>
        </w:rPr>
        <w:t xml:space="preserve">3.4 </w:t>
      </w:r>
      <w:r w:rsidR="00152BD4" w:rsidRPr="005A53A2">
        <w:rPr>
          <w:rFonts w:cs="Arial"/>
        </w:rPr>
        <w:t>Efficiency</w:t>
      </w:r>
      <w:bookmarkEnd w:id="93"/>
      <w:bookmarkEnd w:id="94"/>
    </w:p>
    <w:p w14:paraId="5EB008FD" w14:textId="5E50EEB9" w:rsidR="00152BD4" w:rsidRPr="00F921C6" w:rsidRDefault="00152BD4" w:rsidP="007C3F5E">
      <w:pPr>
        <w:spacing w:after="120" w:line="240" w:lineRule="auto"/>
        <w:jc w:val="both"/>
        <w:rPr>
          <w:rFonts w:ascii="Arial" w:eastAsia="Times New Roman" w:hAnsi="Arial" w:cs="Arial"/>
          <w:b/>
          <w:lang w:val="en-GB" w:eastAsia="en-GB"/>
        </w:rPr>
      </w:pPr>
      <w:r w:rsidRPr="00F921C6">
        <w:rPr>
          <w:rFonts w:ascii="Arial" w:eastAsia="Calibri" w:hAnsi="Arial" w:cs="Arial"/>
          <w:color w:val="000000"/>
          <w:lang w:val="en-GB"/>
        </w:rPr>
        <w:t>The MTE sought to establish how the RP utili</w:t>
      </w:r>
      <w:r w:rsidR="009116E6" w:rsidRPr="00F921C6">
        <w:rPr>
          <w:rFonts w:ascii="Arial" w:eastAsia="Calibri" w:hAnsi="Arial" w:cs="Arial"/>
          <w:color w:val="000000"/>
          <w:lang w:val="en-GB"/>
        </w:rPr>
        <w:t>z</w:t>
      </w:r>
      <w:r w:rsidRPr="00F921C6">
        <w:rPr>
          <w:rFonts w:ascii="Arial" w:eastAsia="Calibri" w:hAnsi="Arial" w:cs="Arial"/>
          <w:color w:val="000000"/>
          <w:lang w:val="en-GB"/>
        </w:rPr>
        <w:t xml:space="preserve">ed </w:t>
      </w:r>
      <w:r w:rsidR="000E6328" w:rsidRPr="00F921C6">
        <w:rPr>
          <w:rFonts w:ascii="Arial" w:eastAsia="Calibri" w:hAnsi="Arial" w:cs="Arial"/>
          <w:color w:val="000000"/>
          <w:lang w:val="en-GB"/>
        </w:rPr>
        <w:t xml:space="preserve">available </w:t>
      </w:r>
      <w:r w:rsidRPr="00F921C6">
        <w:rPr>
          <w:rFonts w:ascii="Arial" w:eastAsia="Calibri" w:hAnsi="Arial" w:cs="Arial"/>
          <w:color w:val="000000"/>
          <w:lang w:val="en-GB"/>
        </w:rPr>
        <w:t xml:space="preserve">resources to achieve results. It examined the extent to which </w:t>
      </w:r>
      <w:r w:rsidR="006E27DB" w:rsidRPr="00F921C6">
        <w:rPr>
          <w:rFonts w:ascii="Arial" w:eastAsia="Calibri" w:hAnsi="Arial" w:cs="Arial"/>
          <w:color w:val="000000"/>
          <w:lang w:val="en-GB"/>
        </w:rPr>
        <w:t xml:space="preserve">the Programme leveraged inter-agency synergies and </w:t>
      </w:r>
      <w:r w:rsidR="00295091" w:rsidRPr="00F921C6">
        <w:rPr>
          <w:rFonts w:ascii="Arial" w:eastAsia="Calibri" w:hAnsi="Arial" w:cs="Arial"/>
          <w:color w:val="000000"/>
          <w:lang w:val="en-GB"/>
        </w:rPr>
        <w:t xml:space="preserve">outputs were delivered </w:t>
      </w:r>
      <w:r w:rsidR="006E27DB" w:rsidRPr="00F921C6">
        <w:rPr>
          <w:rFonts w:ascii="Arial" w:eastAsia="Calibri" w:hAnsi="Arial" w:cs="Arial"/>
          <w:color w:val="000000"/>
          <w:lang w:val="en-GB"/>
        </w:rPr>
        <w:t xml:space="preserve">in a </w:t>
      </w:r>
      <w:r w:rsidR="00295091" w:rsidRPr="00F921C6">
        <w:rPr>
          <w:rFonts w:ascii="Arial" w:eastAsia="Calibri" w:hAnsi="Arial" w:cs="Arial"/>
          <w:color w:val="000000"/>
          <w:lang w:val="en-GB"/>
        </w:rPr>
        <w:t>time</w:t>
      </w:r>
      <w:r w:rsidR="006E27DB" w:rsidRPr="00F921C6">
        <w:rPr>
          <w:rFonts w:ascii="Arial" w:eastAsia="Calibri" w:hAnsi="Arial" w:cs="Arial"/>
          <w:color w:val="000000"/>
          <w:lang w:val="en-GB"/>
        </w:rPr>
        <w:t>ly</w:t>
      </w:r>
      <w:r w:rsidR="00295091" w:rsidRPr="00F921C6">
        <w:rPr>
          <w:rFonts w:ascii="Arial" w:eastAsia="Calibri" w:hAnsi="Arial" w:cs="Arial"/>
          <w:color w:val="000000"/>
          <w:lang w:val="en-GB"/>
        </w:rPr>
        <w:t xml:space="preserve"> </w:t>
      </w:r>
      <w:r w:rsidR="006E27DB" w:rsidRPr="00F921C6">
        <w:rPr>
          <w:rFonts w:ascii="Arial" w:eastAsia="Calibri" w:hAnsi="Arial" w:cs="Arial"/>
          <w:color w:val="000000"/>
          <w:lang w:val="en-GB"/>
        </w:rPr>
        <w:t>manner</w:t>
      </w:r>
      <w:r w:rsidRPr="00F921C6">
        <w:rPr>
          <w:rFonts w:ascii="Arial" w:eastAsia="Calibri" w:hAnsi="Arial" w:cs="Arial"/>
          <w:color w:val="000000"/>
          <w:lang w:val="en-GB"/>
        </w:rPr>
        <w:t xml:space="preserve">. </w:t>
      </w:r>
      <w:r w:rsidR="006E27DB" w:rsidRPr="00F921C6">
        <w:rPr>
          <w:rFonts w:ascii="Arial" w:eastAsia="Calibri" w:hAnsi="Arial" w:cs="Arial"/>
          <w:color w:val="000000"/>
          <w:lang w:val="en-GB"/>
        </w:rPr>
        <w:t xml:space="preserve">According to the MTE, </w:t>
      </w:r>
      <w:r w:rsidR="006E27DB" w:rsidRPr="00F921C6">
        <w:rPr>
          <w:rFonts w:ascii="Arial" w:eastAsia="Calibri" w:hAnsi="Arial" w:cs="Arial"/>
        </w:rPr>
        <w:t>44.5 percent</w:t>
      </w:r>
      <w:r w:rsidR="006E27DB" w:rsidRPr="00F921C6">
        <w:rPr>
          <w:rFonts w:ascii="Arial" w:eastAsia="Calibri" w:hAnsi="Arial" w:cs="Arial"/>
          <w:color w:val="000000"/>
          <w:lang w:val="en-GB"/>
        </w:rPr>
        <w:t xml:space="preserve"> of r</w:t>
      </w:r>
      <w:r w:rsidRPr="00F921C6">
        <w:rPr>
          <w:rFonts w:ascii="Arial" w:eastAsia="Calibri" w:hAnsi="Arial" w:cs="Arial"/>
          <w:color w:val="000000"/>
          <w:lang w:val="en-GB"/>
        </w:rPr>
        <w:t xml:space="preserve">espondents </w:t>
      </w:r>
      <w:r w:rsidRPr="00F921C6">
        <w:rPr>
          <w:rFonts w:ascii="Arial" w:eastAsia="Calibri" w:hAnsi="Arial" w:cs="Arial"/>
        </w:rPr>
        <w:t xml:space="preserve">rated efficiency </w:t>
      </w:r>
      <w:r w:rsidR="00295091" w:rsidRPr="00F921C6">
        <w:rPr>
          <w:rFonts w:ascii="Arial" w:eastAsia="Calibri" w:hAnsi="Arial" w:cs="Arial"/>
        </w:rPr>
        <w:t xml:space="preserve">as </w:t>
      </w:r>
      <w:r w:rsidRPr="00F921C6">
        <w:rPr>
          <w:rFonts w:ascii="Arial" w:eastAsia="Calibri" w:hAnsi="Arial" w:cs="Arial"/>
        </w:rPr>
        <w:t>‘</w:t>
      </w:r>
      <w:r w:rsidR="00DF7D24" w:rsidRPr="00F921C6">
        <w:rPr>
          <w:rFonts w:ascii="Arial" w:eastAsia="Calibri" w:hAnsi="Arial" w:cs="Arial"/>
        </w:rPr>
        <w:t>high’</w:t>
      </w:r>
      <w:r w:rsidR="006E27DB" w:rsidRPr="00F921C6">
        <w:rPr>
          <w:rFonts w:ascii="Arial" w:eastAsia="Calibri" w:hAnsi="Arial" w:cs="Arial"/>
        </w:rPr>
        <w:t>,</w:t>
      </w:r>
      <w:r w:rsidR="00DF7D24" w:rsidRPr="00F921C6">
        <w:rPr>
          <w:rFonts w:ascii="Arial" w:eastAsia="Calibri" w:hAnsi="Arial" w:cs="Arial"/>
        </w:rPr>
        <w:t xml:space="preserve"> </w:t>
      </w:r>
      <w:r w:rsidR="006E27DB" w:rsidRPr="00F921C6">
        <w:rPr>
          <w:rFonts w:ascii="Arial" w:eastAsia="Calibri" w:hAnsi="Arial" w:cs="Arial"/>
        </w:rPr>
        <w:t>29.4 percent</w:t>
      </w:r>
      <w:r w:rsidR="006E27DB" w:rsidRPr="00F921C6" w:rsidDel="006E27DB">
        <w:rPr>
          <w:rFonts w:ascii="Arial" w:eastAsia="Calibri" w:hAnsi="Arial" w:cs="Arial"/>
        </w:rPr>
        <w:t xml:space="preserve"> </w:t>
      </w:r>
      <w:r w:rsidR="006E27DB" w:rsidRPr="00F921C6">
        <w:rPr>
          <w:rFonts w:ascii="Arial" w:eastAsia="Calibri" w:hAnsi="Arial" w:cs="Arial"/>
        </w:rPr>
        <w:t xml:space="preserve">as </w:t>
      </w:r>
      <w:r w:rsidR="00295091" w:rsidRPr="00F921C6">
        <w:rPr>
          <w:rFonts w:ascii="Arial" w:eastAsia="Calibri" w:hAnsi="Arial" w:cs="Arial"/>
        </w:rPr>
        <w:t>‘</w:t>
      </w:r>
      <w:r w:rsidRPr="00F921C6">
        <w:rPr>
          <w:rFonts w:ascii="Arial" w:eastAsia="Calibri" w:hAnsi="Arial" w:cs="Arial"/>
        </w:rPr>
        <w:t>medium</w:t>
      </w:r>
      <w:r w:rsidR="00295091" w:rsidRPr="00F921C6">
        <w:rPr>
          <w:rFonts w:ascii="Arial" w:eastAsia="Calibri" w:hAnsi="Arial" w:cs="Arial"/>
        </w:rPr>
        <w:t>’</w:t>
      </w:r>
      <w:r w:rsidRPr="00F921C6">
        <w:rPr>
          <w:rFonts w:ascii="Arial" w:eastAsia="Calibri" w:hAnsi="Arial" w:cs="Arial"/>
        </w:rPr>
        <w:t xml:space="preserve"> and </w:t>
      </w:r>
      <w:r w:rsidR="006E27DB" w:rsidRPr="00F921C6">
        <w:rPr>
          <w:rFonts w:ascii="Arial" w:eastAsia="Calibri" w:hAnsi="Arial" w:cs="Arial"/>
        </w:rPr>
        <w:t xml:space="preserve">11.8 percent as </w:t>
      </w:r>
      <w:r w:rsidR="00295091" w:rsidRPr="00F921C6">
        <w:rPr>
          <w:rFonts w:ascii="Arial" w:eastAsia="Calibri" w:hAnsi="Arial" w:cs="Arial"/>
        </w:rPr>
        <w:t>‘</w:t>
      </w:r>
      <w:r w:rsidRPr="00F921C6">
        <w:rPr>
          <w:rFonts w:ascii="Arial" w:eastAsia="Calibri" w:hAnsi="Arial" w:cs="Arial"/>
        </w:rPr>
        <w:t>low</w:t>
      </w:r>
      <w:r w:rsidR="00295091" w:rsidRPr="00F921C6">
        <w:rPr>
          <w:rFonts w:ascii="Arial" w:eastAsia="Calibri" w:hAnsi="Arial" w:cs="Arial"/>
        </w:rPr>
        <w:t>’,</w:t>
      </w:r>
      <w:r w:rsidRPr="00F921C6">
        <w:rPr>
          <w:rFonts w:ascii="Arial" w:eastAsia="Calibri" w:hAnsi="Arial" w:cs="Arial"/>
        </w:rPr>
        <w:t xml:space="preserve"> as illustrated in </w:t>
      </w:r>
      <w:r w:rsidR="007306FF" w:rsidRPr="00F921C6">
        <w:rPr>
          <w:rFonts w:ascii="Arial" w:eastAsia="Calibri" w:hAnsi="Arial" w:cs="Arial"/>
        </w:rPr>
        <w:t>t</w:t>
      </w:r>
      <w:r w:rsidRPr="00F921C6">
        <w:rPr>
          <w:rFonts w:ascii="Arial" w:eastAsia="Calibri" w:hAnsi="Arial" w:cs="Arial"/>
          <w:iCs/>
        </w:rPr>
        <w:t>able</w:t>
      </w:r>
      <w:r w:rsidR="00A5744C" w:rsidRPr="00F921C6">
        <w:rPr>
          <w:rFonts w:ascii="Arial" w:eastAsia="Calibri" w:hAnsi="Arial" w:cs="Arial"/>
          <w:iCs/>
        </w:rPr>
        <w:t> 5</w:t>
      </w:r>
      <w:r w:rsidRPr="00F921C6">
        <w:rPr>
          <w:rFonts w:ascii="Arial" w:eastAsia="Calibri" w:hAnsi="Arial" w:cs="Arial"/>
        </w:rPr>
        <w:t xml:space="preserve">. </w:t>
      </w:r>
      <w:proofErr w:type="gramStart"/>
      <w:r w:rsidR="00295091" w:rsidRPr="00F921C6">
        <w:rPr>
          <w:rFonts w:ascii="Arial" w:eastAsia="Calibri" w:hAnsi="Arial" w:cs="Arial"/>
        </w:rPr>
        <w:t>To a larger extent,</w:t>
      </w:r>
      <w:proofErr w:type="gramEnd"/>
      <w:r w:rsidR="00295091" w:rsidRPr="00F921C6">
        <w:rPr>
          <w:rFonts w:ascii="Arial" w:eastAsia="Calibri" w:hAnsi="Arial" w:cs="Arial"/>
        </w:rPr>
        <w:t xml:space="preserve"> t</w:t>
      </w:r>
      <w:r w:rsidRPr="00F921C6">
        <w:rPr>
          <w:rFonts w:ascii="Arial" w:eastAsia="Calibri" w:hAnsi="Arial" w:cs="Arial"/>
        </w:rPr>
        <w:t>h</w:t>
      </w:r>
      <w:r w:rsidR="00295091" w:rsidRPr="00F921C6">
        <w:rPr>
          <w:rFonts w:ascii="Arial" w:eastAsia="Calibri" w:hAnsi="Arial" w:cs="Arial"/>
        </w:rPr>
        <w:t xml:space="preserve">e efficiency </w:t>
      </w:r>
      <w:r w:rsidRPr="00F921C6">
        <w:rPr>
          <w:rFonts w:ascii="Arial" w:eastAsia="Calibri" w:hAnsi="Arial" w:cs="Arial"/>
        </w:rPr>
        <w:t xml:space="preserve">rating formed the basis of the </w:t>
      </w:r>
      <w:r w:rsidR="003508B6" w:rsidRPr="00F921C6">
        <w:rPr>
          <w:rFonts w:ascii="Arial" w:eastAsia="Calibri" w:hAnsi="Arial" w:cs="Arial"/>
        </w:rPr>
        <w:t xml:space="preserve">discussion about the </w:t>
      </w:r>
      <w:r w:rsidRPr="00F921C6">
        <w:rPr>
          <w:rFonts w:ascii="Arial" w:eastAsia="Calibri" w:hAnsi="Arial" w:cs="Arial"/>
        </w:rPr>
        <w:t xml:space="preserve">efficiency </w:t>
      </w:r>
      <w:r w:rsidR="003508B6" w:rsidRPr="00F921C6">
        <w:rPr>
          <w:rFonts w:ascii="Arial" w:eastAsia="Calibri" w:hAnsi="Arial" w:cs="Arial"/>
        </w:rPr>
        <w:t xml:space="preserve">of </w:t>
      </w:r>
      <w:r w:rsidRPr="00F921C6">
        <w:rPr>
          <w:rFonts w:ascii="Arial" w:eastAsia="Calibri" w:hAnsi="Arial" w:cs="Arial"/>
        </w:rPr>
        <w:t>specific aspects of the RP.</w:t>
      </w:r>
    </w:p>
    <w:p w14:paraId="537E94CB" w14:textId="3674FBA5" w:rsidR="006E27DB" w:rsidRPr="00D03236" w:rsidRDefault="006E27DB" w:rsidP="00D03236">
      <w:pPr>
        <w:pStyle w:val="Caption"/>
        <w:rPr>
          <w:rFonts w:ascii="Arial" w:hAnsi="Arial" w:cs="Arial"/>
          <w:b w:val="0"/>
          <w:bCs w:val="0"/>
        </w:rPr>
      </w:pPr>
      <w:bookmarkStart w:id="95" w:name="_Toc68010605"/>
      <w:r w:rsidRPr="00F921C6">
        <w:rPr>
          <w:rFonts w:ascii="Arial" w:hAnsi="Arial" w:cs="Arial"/>
          <w:b w:val="0"/>
          <w:bCs w:val="0"/>
        </w:rPr>
        <w:t xml:space="preserve">Table </w:t>
      </w:r>
      <w:r w:rsidRPr="00F921C6">
        <w:rPr>
          <w:rFonts w:ascii="Arial" w:hAnsi="Arial" w:cs="Arial"/>
          <w:b w:val="0"/>
          <w:bCs w:val="0"/>
        </w:rPr>
        <w:fldChar w:fldCharType="begin"/>
      </w:r>
      <w:r w:rsidRPr="00F921C6">
        <w:rPr>
          <w:rFonts w:ascii="Arial" w:hAnsi="Arial" w:cs="Arial"/>
          <w:b w:val="0"/>
          <w:bCs w:val="0"/>
        </w:rPr>
        <w:instrText xml:space="preserve"> SEQ Table \* ARABIC </w:instrText>
      </w:r>
      <w:r w:rsidRPr="00F921C6">
        <w:rPr>
          <w:rFonts w:ascii="Arial" w:hAnsi="Arial" w:cs="Arial"/>
          <w:b w:val="0"/>
          <w:bCs w:val="0"/>
        </w:rPr>
        <w:fldChar w:fldCharType="separate"/>
      </w:r>
      <w:r w:rsidR="00A5744C" w:rsidRPr="00F921C6">
        <w:rPr>
          <w:rFonts w:ascii="Arial" w:hAnsi="Arial" w:cs="Arial"/>
          <w:b w:val="0"/>
          <w:bCs w:val="0"/>
        </w:rPr>
        <w:t>5</w:t>
      </w:r>
      <w:r w:rsidRPr="00F921C6">
        <w:rPr>
          <w:rFonts w:ascii="Arial" w:hAnsi="Arial" w:cs="Arial"/>
          <w:b w:val="0"/>
          <w:bCs w:val="0"/>
        </w:rPr>
        <w:fldChar w:fldCharType="end"/>
      </w:r>
      <w:r w:rsidRPr="00F921C6">
        <w:rPr>
          <w:rFonts w:ascii="Arial" w:hAnsi="Arial" w:cs="Arial"/>
          <w:b w:val="0"/>
          <w:bCs w:val="0"/>
        </w:rPr>
        <w:br/>
      </w:r>
      <w:r w:rsidRPr="002978BC">
        <w:rPr>
          <w:rFonts w:ascii="Arial" w:hAnsi="Arial" w:cs="Arial"/>
        </w:rPr>
        <w:t>Overall efficiency rating of the R</w:t>
      </w:r>
      <w:r w:rsidR="00AA5C0D" w:rsidRPr="002978BC">
        <w:rPr>
          <w:rFonts w:ascii="Arial" w:hAnsi="Arial" w:cs="Arial"/>
        </w:rPr>
        <w:t xml:space="preserve">egional </w:t>
      </w:r>
      <w:proofErr w:type="spellStart"/>
      <w:r w:rsidRPr="002978BC">
        <w:rPr>
          <w:rFonts w:ascii="Arial" w:hAnsi="Arial" w:cs="Arial"/>
        </w:rPr>
        <w:t>P</w:t>
      </w:r>
      <w:r w:rsidR="00AA5C0D" w:rsidRPr="002978BC">
        <w:rPr>
          <w:rFonts w:ascii="Arial" w:hAnsi="Arial" w:cs="Arial"/>
        </w:rPr>
        <w:t>rogramme</w:t>
      </w:r>
      <w:bookmarkEnd w:id="95"/>
      <w:proofErr w:type="spellEnd"/>
    </w:p>
    <w:tbl>
      <w:tblPr>
        <w:tblW w:w="5000" w:type="pct"/>
        <w:tblLayout w:type="fixed"/>
        <w:tblLook w:val="04A0" w:firstRow="1" w:lastRow="0" w:firstColumn="1" w:lastColumn="0" w:noHBand="0" w:noVBand="1"/>
      </w:tblPr>
      <w:tblGrid>
        <w:gridCol w:w="1077"/>
        <w:gridCol w:w="1003"/>
        <w:gridCol w:w="876"/>
        <w:gridCol w:w="710"/>
        <w:gridCol w:w="766"/>
        <w:gridCol w:w="1145"/>
        <w:gridCol w:w="1260"/>
        <w:gridCol w:w="1259"/>
        <w:gridCol w:w="920"/>
      </w:tblGrid>
      <w:tr w:rsidR="00DB0E37" w:rsidRPr="00F921C6" w14:paraId="5B730D97" w14:textId="77777777" w:rsidTr="00DB0E37">
        <w:trPr>
          <w:trHeight w:val="495"/>
        </w:trPr>
        <w:tc>
          <w:tcPr>
            <w:tcW w:w="597" w:type="pct"/>
            <w:vMerge w:val="restart"/>
            <w:tcBorders>
              <w:top w:val="single" w:sz="4" w:space="0" w:color="auto"/>
              <w:left w:val="single" w:sz="4" w:space="0" w:color="auto"/>
              <w:right w:val="single" w:sz="4" w:space="0" w:color="auto"/>
            </w:tcBorders>
            <w:shd w:val="clear" w:color="auto" w:fill="BDD6EE"/>
            <w:noWrap/>
            <w:vAlign w:val="bottom"/>
          </w:tcPr>
          <w:p w14:paraId="2255B352" w14:textId="13747DFB" w:rsidR="00152BD4" w:rsidRPr="00F921C6" w:rsidRDefault="00152BD4" w:rsidP="00DB0E37">
            <w:pPr>
              <w:spacing w:after="0" w:line="240" w:lineRule="auto"/>
              <w:rPr>
                <w:rFonts w:ascii="Arial" w:eastAsia="Times New Roman" w:hAnsi="Arial" w:cs="Arial"/>
                <w:bCs/>
                <w:i/>
                <w:sz w:val="18"/>
                <w:szCs w:val="18"/>
                <w:lang w:val="en-GB" w:eastAsia="en-GB"/>
              </w:rPr>
            </w:pPr>
            <w:r w:rsidRPr="00F921C6">
              <w:rPr>
                <w:rFonts w:ascii="Arial" w:eastAsia="Times New Roman" w:hAnsi="Arial" w:cs="Arial"/>
                <w:bCs/>
                <w:i/>
                <w:sz w:val="18"/>
                <w:szCs w:val="18"/>
                <w:lang w:val="en-GB" w:eastAsia="en-GB"/>
              </w:rPr>
              <w:t xml:space="preserve">Efficiency </w:t>
            </w:r>
            <w:r w:rsidR="00DD6448" w:rsidRPr="00F921C6">
              <w:rPr>
                <w:rFonts w:ascii="Arial" w:eastAsia="Times New Roman" w:hAnsi="Arial" w:cs="Arial"/>
                <w:bCs/>
                <w:i/>
                <w:sz w:val="18"/>
                <w:szCs w:val="18"/>
                <w:lang w:val="en-GB" w:eastAsia="en-GB"/>
              </w:rPr>
              <w:t>r</w:t>
            </w:r>
            <w:r w:rsidRPr="00F921C6">
              <w:rPr>
                <w:rFonts w:ascii="Arial" w:eastAsia="Times New Roman" w:hAnsi="Arial" w:cs="Arial"/>
                <w:bCs/>
                <w:i/>
                <w:sz w:val="18"/>
                <w:szCs w:val="18"/>
                <w:lang w:val="en-GB" w:eastAsia="en-GB"/>
              </w:rPr>
              <w:t xml:space="preserve">ating </w:t>
            </w:r>
            <w:r w:rsidR="00DD6448" w:rsidRPr="00F921C6">
              <w:rPr>
                <w:rFonts w:ascii="Arial" w:eastAsia="Times New Roman" w:hAnsi="Arial" w:cs="Arial"/>
                <w:bCs/>
                <w:i/>
                <w:sz w:val="18"/>
                <w:szCs w:val="18"/>
                <w:lang w:val="en-GB" w:eastAsia="en-GB"/>
              </w:rPr>
              <w:t>c</w:t>
            </w:r>
            <w:r w:rsidRPr="00F921C6">
              <w:rPr>
                <w:rFonts w:ascii="Arial" w:eastAsia="Times New Roman" w:hAnsi="Arial" w:cs="Arial"/>
                <w:bCs/>
                <w:i/>
                <w:sz w:val="18"/>
                <w:szCs w:val="18"/>
                <w:lang w:val="en-GB" w:eastAsia="en-GB"/>
              </w:rPr>
              <w:t>riteri</w:t>
            </w:r>
            <w:r w:rsidR="00DD6448" w:rsidRPr="00F921C6">
              <w:rPr>
                <w:rFonts w:ascii="Arial" w:eastAsia="Times New Roman" w:hAnsi="Arial" w:cs="Arial"/>
                <w:bCs/>
                <w:i/>
                <w:sz w:val="18"/>
                <w:szCs w:val="18"/>
                <w:lang w:val="en-GB" w:eastAsia="en-GB"/>
              </w:rPr>
              <w:t>on</w:t>
            </w:r>
          </w:p>
        </w:tc>
        <w:tc>
          <w:tcPr>
            <w:tcW w:w="556" w:type="pct"/>
            <w:vMerge w:val="restart"/>
            <w:tcBorders>
              <w:top w:val="single" w:sz="4" w:space="0" w:color="auto"/>
              <w:left w:val="nil"/>
              <w:right w:val="single" w:sz="4" w:space="0" w:color="auto"/>
            </w:tcBorders>
            <w:shd w:val="clear" w:color="auto" w:fill="BDD6EE"/>
            <w:noWrap/>
            <w:vAlign w:val="bottom"/>
          </w:tcPr>
          <w:p w14:paraId="4CCD095C" w14:textId="7ED870E1" w:rsidR="00152BD4" w:rsidRPr="00F921C6" w:rsidRDefault="00152BD4" w:rsidP="00DB0E37">
            <w:pPr>
              <w:spacing w:after="0" w:line="240" w:lineRule="auto"/>
              <w:rPr>
                <w:rFonts w:ascii="Arial" w:eastAsia="Times New Roman" w:hAnsi="Arial" w:cs="Arial"/>
                <w:bCs/>
                <w:i/>
                <w:sz w:val="18"/>
                <w:szCs w:val="18"/>
                <w:lang w:val="en-GB" w:eastAsia="en-GB"/>
              </w:rPr>
            </w:pPr>
            <w:r w:rsidRPr="00F921C6">
              <w:rPr>
                <w:rFonts w:ascii="Arial" w:eastAsia="Times New Roman" w:hAnsi="Arial" w:cs="Arial"/>
                <w:bCs/>
                <w:i/>
                <w:sz w:val="18"/>
                <w:szCs w:val="18"/>
                <w:lang w:val="en-GB" w:eastAsia="en-GB"/>
              </w:rPr>
              <w:t>U</w:t>
            </w:r>
            <w:r w:rsidR="00686A9F" w:rsidRPr="00F921C6">
              <w:rPr>
                <w:rFonts w:ascii="Arial" w:eastAsia="Times New Roman" w:hAnsi="Arial" w:cs="Arial"/>
                <w:bCs/>
                <w:i/>
                <w:sz w:val="18"/>
                <w:szCs w:val="18"/>
                <w:lang w:val="en-GB" w:eastAsia="en-GB"/>
              </w:rPr>
              <w:t xml:space="preserve">nited </w:t>
            </w:r>
            <w:r w:rsidRPr="00F921C6">
              <w:rPr>
                <w:rFonts w:ascii="Arial" w:eastAsia="Times New Roman" w:hAnsi="Arial" w:cs="Arial"/>
                <w:bCs/>
                <w:i/>
                <w:sz w:val="18"/>
                <w:szCs w:val="18"/>
                <w:lang w:val="en-GB" w:eastAsia="en-GB"/>
              </w:rPr>
              <w:t>N</w:t>
            </w:r>
            <w:r w:rsidR="00686A9F" w:rsidRPr="00F921C6">
              <w:rPr>
                <w:rFonts w:ascii="Arial" w:eastAsia="Times New Roman" w:hAnsi="Arial" w:cs="Arial"/>
                <w:bCs/>
                <w:i/>
                <w:sz w:val="18"/>
                <w:szCs w:val="18"/>
                <w:lang w:val="en-GB" w:eastAsia="en-GB"/>
              </w:rPr>
              <w:t>ations</w:t>
            </w:r>
            <w:r w:rsidRPr="00F921C6">
              <w:rPr>
                <w:rFonts w:ascii="Arial" w:eastAsia="Times New Roman" w:hAnsi="Arial" w:cs="Arial"/>
                <w:bCs/>
                <w:i/>
                <w:sz w:val="18"/>
                <w:szCs w:val="18"/>
                <w:lang w:val="en-GB" w:eastAsia="en-GB"/>
              </w:rPr>
              <w:t xml:space="preserve"> </w:t>
            </w:r>
            <w:r w:rsidR="00DD6448" w:rsidRPr="00F921C6">
              <w:rPr>
                <w:rFonts w:ascii="Arial" w:eastAsia="Times New Roman" w:hAnsi="Arial" w:cs="Arial"/>
                <w:bCs/>
                <w:i/>
                <w:sz w:val="18"/>
                <w:szCs w:val="18"/>
                <w:lang w:val="en-GB" w:eastAsia="en-GB"/>
              </w:rPr>
              <w:t>s</w:t>
            </w:r>
            <w:r w:rsidRPr="00F921C6">
              <w:rPr>
                <w:rFonts w:ascii="Arial" w:eastAsia="Times New Roman" w:hAnsi="Arial" w:cs="Arial"/>
                <w:bCs/>
                <w:i/>
                <w:sz w:val="18"/>
                <w:szCs w:val="18"/>
                <w:lang w:val="en-GB" w:eastAsia="en-GB"/>
              </w:rPr>
              <w:t xml:space="preserve">ystem </w:t>
            </w:r>
            <w:r w:rsidRPr="00F921C6">
              <w:rPr>
                <w:rFonts w:ascii="Arial" w:eastAsia="Calibri" w:hAnsi="Arial" w:cs="Arial"/>
                <w:bCs/>
                <w:i/>
                <w:sz w:val="18"/>
                <w:szCs w:val="18"/>
                <w:lang w:val="en-GB"/>
              </w:rPr>
              <w:t>use (human, technical and financial)</w:t>
            </w:r>
          </w:p>
        </w:tc>
        <w:tc>
          <w:tcPr>
            <w:tcW w:w="1304" w:type="pct"/>
            <w:gridSpan w:val="3"/>
            <w:tcBorders>
              <w:top w:val="single" w:sz="4" w:space="0" w:color="auto"/>
              <w:left w:val="nil"/>
              <w:bottom w:val="single" w:sz="4" w:space="0" w:color="auto"/>
              <w:right w:val="single" w:sz="4" w:space="0" w:color="auto"/>
            </w:tcBorders>
            <w:shd w:val="clear" w:color="auto" w:fill="BDD6EE"/>
            <w:noWrap/>
            <w:vAlign w:val="bottom"/>
          </w:tcPr>
          <w:p w14:paraId="70ECED94" w14:textId="3CEA3AEA" w:rsidR="00152BD4" w:rsidRPr="00F921C6" w:rsidRDefault="00152BD4" w:rsidP="00DB0E37">
            <w:pPr>
              <w:spacing w:after="0" w:line="240" w:lineRule="auto"/>
              <w:rPr>
                <w:rFonts w:ascii="Arial" w:eastAsia="Times New Roman" w:hAnsi="Arial" w:cs="Arial"/>
                <w:bCs/>
                <w:i/>
                <w:sz w:val="18"/>
                <w:szCs w:val="18"/>
                <w:lang w:val="en-GB" w:eastAsia="en-GB"/>
              </w:rPr>
            </w:pPr>
            <w:r w:rsidRPr="00F921C6">
              <w:rPr>
                <w:rFonts w:ascii="Arial" w:eastAsia="Calibri" w:hAnsi="Arial" w:cs="Arial"/>
                <w:bCs/>
                <w:i/>
                <w:sz w:val="18"/>
                <w:szCs w:val="18"/>
                <w:lang w:val="en-GB"/>
              </w:rPr>
              <w:t xml:space="preserve">Extent to which RSCA practices affected the achievement of Regional </w:t>
            </w:r>
            <w:r w:rsidR="00DD6448" w:rsidRPr="00F921C6">
              <w:rPr>
                <w:rFonts w:ascii="Arial" w:eastAsia="Calibri" w:hAnsi="Arial" w:cs="Arial"/>
                <w:bCs/>
                <w:i/>
                <w:sz w:val="18"/>
                <w:szCs w:val="18"/>
                <w:lang w:val="en-GB"/>
              </w:rPr>
              <w:t>P</w:t>
            </w:r>
            <w:r w:rsidRPr="00F921C6">
              <w:rPr>
                <w:rFonts w:ascii="Arial" w:eastAsia="Calibri" w:hAnsi="Arial" w:cs="Arial"/>
                <w:bCs/>
                <w:i/>
                <w:sz w:val="18"/>
                <w:szCs w:val="18"/>
                <w:lang w:val="en-GB"/>
              </w:rPr>
              <w:t>rogramme outcomes</w:t>
            </w:r>
          </w:p>
        </w:tc>
        <w:tc>
          <w:tcPr>
            <w:tcW w:w="635" w:type="pct"/>
            <w:vMerge w:val="restart"/>
            <w:tcBorders>
              <w:top w:val="single" w:sz="4" w:space="0" w:color="auto"/>
              <w:left w:val="nil"/>
              <w:right w:val="single" w:sz="4" w:space="0" w:color="auto"/>
            </w:tcBorders>
            <w:shd w:val="clear" w:color="auto" w:fill="BDD6EE"/>
            <w:noWrap/>
            <w:vAlign w:val="bottom"/>
          </w:tcPr>
          <w:p w14:paraId="4C633AD4" w14:textId="56143572" w:rsidR="00152BD4" w:rsidRPr="00F921C6" w:rsidRDefault="00152BD4" w:rsidP="00DB0E37">
            <w:pPr>
              <w:spacing w:after="0" w:line="240" w:lineRule="auto"/>
              <w:rPr>
                <w:rFonts w:ascii="Arial" w:eastAsia="Times New Roman" w:hAnsi="Arial" w:cs="Arial"/>
                <w:bCs/>
                <w:i/>
                <w:sz w:val="18"/>
                <w:szCs w:val="18"/>
                <w:lang w:val="en-GB" w:eastAsia="en-GB"/>
              </w:rPr>
            </w:pPr>
            <w:r w:rsidRPr="00F921C6">
              <w:rPr>
                <w:rFonts w:ascii="Arial" w:eastAsia="Calibri" w:hAnsi="Arial" w:cs="Arial"/>
                <w:bCs/>
                <w:i/>
                <w:sz w:val="18"/>
                <w:szCs w:val="18"/>
                <w:lang w:val="en-GB"/>
              </w:rPr>
              <w:t>Regional Project to Support Oversight of the R</w:t>
            </w:r>
            <w:r w:rsidR="00DD6448" w:rsidRPr="00F921C6">
              <w:rPr>
                <w:rFonts w:ascii="Arial" w:eastAsia="Calibri" w:hAnsi="Arial" w:cs="Arial"/>
                <w:bCs/>
                <w:i/>
                <w:sz w:val="18"/>
                <w:szCs w:val="18"/>
                <w:lang w:val="en-GB"/>
              </w:rPr>
              <w:t xml:space="preserve">egional </w:t>
            </w:r>
            <w:r w:rsidRPr="00F921C6">
              <w:rPr>
                <w:rFonts w:ascii="Arial" w:eastAsia="Calibri" w:hAnsi="Arial" w:cs="Arial"/>
                <w:bCs/>
                <w:i/>
                <w:sz w:val="18"/>
                <w:szCs w:val="18"/>
                <w:lang w:val="en-GB"/>
              </w:rPr>
              <w:t>P</w:t>
            </w:r>
            <w:r w:rsidR="00DD6448" w:rsidRPr="00F921C6">
              <w:rPr>
                <w:rFonts w:ascii="Arial" w:eastAsia="Calibri" w:hAnsi="Arial" w:cs="Arial"/>
                <w:bCs/>
                <w:i/>
                <w:sz w:val="18"/>
                <w:szCs w:val="18"/>
                <w:lang w:val="en-GB"/>
              </w:rPr>
              <w:t>rogramme</w:t>
            </w:r>
            <w:r w:rsidRPr="00F921C6">
              <w:rPr>
                <w:rFonts w:ascii="Arial" w:eastAsia="Calibri" w:hAnsi="Arial" w:cs="Arial"/>
                <w:bCs/>
                <w:i/>
                <w:sz w:val="18"/>
                <w:szCs w:val="18"/>
                <w:lang w:val="en-GB"/>
              </w:rPr>
              <w:t xml:space="preserve"> for Africa</w:t>
            </w:r>
          </w:p>
        </w:tc>
        <w:tc>
          <w:tcPr>
            <w:tcW w:w="699" w:type="pct"/>
            <w:vMerge w:val="restart"/>
            <w:tcBorders>
              <w:top w:val="single" w:sz="4" w:space="0" w:color="auto"/>
              <w:left w:val="nil"/>
              <w:right w:val="single" w:sz="4" w:space="0" w:color="auto"/>
            </w:tcBorders>
            <w:shd w:val="clear" w:color="auto" w:fill="BDD6EE"/>
            <w:noWrap/>
            <w:vAlign w:val="bottom"/>
          </w:tcPr>
          <w:p w14:paraId="15D4BECB" w14:textId="369BD6BC" w:rsidR="00152BD4" w:rsidRPr="00F921C6" w:rsidRDefault="00DD6448" w:rsidP="00DB0E37">
            <w:pPr>
              <w:spacing w:after="0" w:line="240" w:lineRule="auto"/>
              <w:rPr>
                <w:rFonts w:ascii="Arial" w:eastAsia="Times New Roman" w:hAnsi="Arial" w:cs="Arial"/>
                <w:bCs/>
                <w:i/>
                <w:sz w:val="18"/>
                <w:szCs w:val="18"/>
                <w:lang w:val="en-GB" w:eastAsia="en-GB"/>
              </w:rPr>
            </w:pPr>
            <w:r w:rsidRPr="00F921C6">
              <w:rPr>
                <w:rFonts w:ascii="Arial" w:eastAsia="Calibri" w:hAnsi="Arial" w:cs="Arial"/>
                <w:bCs/>
                <w:i/>
                <w:sz w:val="18"/>
                <w:szCs w:val="18"/>
                <w:lang w:val="en-GB"/>
              </w:rPr>
              <w:t>Contribution of</w:t>
            </w:r>
            <w:r w:rsidR="00DB0E37" w:rsidRPr="00F921C6">
              <w:rPr>
                <w:rFonts w:ascii="Arial" w:eastAsia="Calibri" w:hAnsi="Arial" w:cs="Arial"/>
                <w:bCs/>
                <w:i/>
                <w:sz w:val="18"/>
                <w:szCs w:val="18"/>
                <w:lang w:val="en-GB"/>
              </w:rPr>
              <w:t xml:space="preserve"> </w:t>
            </w:r>
            <w:r w:rsidRPr="00F921C6">
              <w:rPr>
                <w:rFonts w:ascii="Arial" w:eastAsia="Calibri" w:hAnsi="Arial" w:cs="Arial"/>
                <w:bCs/>
                <w:i/>
                <w:sz w:val="18"/>
                <w:szCs w:val="18"/>
                <w:lang w:val="en-GB"/>
              </w:rPr>
              <w:t xml:space="preserve">the </w:t>
            </w:r>
            <w:r w:rsidR="00152BD4" w:rsidRPr="00F921C6">
              <w:rPr>
                <w:rFonts w:ascii="Arial" w:eastAsia="Calibri" w:hAnsi="Arial" w:cs="Arial"/>
                <w:bCs/>
                <w:i/>
                <w:sz w:val="18"/>
                <w:szCs w:val="18"/>
                <w:lang w:val="en-GB"/>
              </w:rPr>
              <w:t xml:space="preserve">communication strategy </w:t>
            </w:r>
          </w:p>
        </w:tc>
        <w:tc>
          <w:tcPr>
            <w:tcW w:w="698" w:type="pct"/>
            <w:vMerge w:val="restart"/>
            <w:tcBorders>
              <w:top w:val="single" w:sz="4" w:space="0" w:color="auto"/>
              <w:left w:val="nil"/>
              <w:right w:val="single" w:sz="4" w:space="0" w:color="auto"/>
            </w:tcBorders>
            <w:shd w:val="clear" w:color="auto" w:fill="BDD6EE"/>
            <w:noWrap/>
            <w:vAlign w:val="bottom"/>
          </w:tcPr>
          <w:p w14:paraId="1DA83B2E" w14:textId="6A1F8287" w:rsidR="00152BD4" w:rsidRPr="00F921C6" w:rsidRDefault="00DD6448" w:rsidP="00DB0E37">
            <w:pPr>
              <w:spacing w:after="0" w:line="240" w:lineRule="auto"/>
              <w:rPr>
                <w:rFonts w:ascii="Arial" w:eastAsia="Times New Roman" w:hAnsi="Arial" w:cs="Arial"/>
                <w:bCs/>
                <w:i/>
                <w:sz w:val="18"/>
                <w:szCs w:val="18"/>
                <w:lang w:val="en-GB" w:eastAsia="en-GB"/>
              </w:rPr>
            </w:pPr>
            <w:r w:rsidRPr="00F921C6">
              <w:rPr>
                <w:rFonts w:ascii="Arial" w:eastAsia="Calibri" w:hAnsi="Arial" w:cs="Arial"/>
                <w:bCs/>
                <w:i/>
                <w:sz w:val="18"/>
                <w:szCs w:val="18"/>
                <w:lang w:val="en-GB"/>
              </w:rPr>
              <w:t>Contribution of the p</w:t>
            </w:r>
            <w:r w:rsidR="00152BD4" w:rsidRPr="00F921C6">
              <w:rPr>
                <w:rFonts w:ascii="Arial" w:eastAsia="Calibri" w:hAnsi="Arial" w:cs="Arial"/>
                <w:bCs/>
                <w:i/>
                <w:sz w:val="18"/>
                <w:szCs w:val="18"/>
                <w:lang w:val="en-GB"/>
              </w:rPr>
              <w:t xml:space="preserve">artnership approach </w:t>
            </w:r>
            <w:r w:rsidRPr="00F921C6">
              <w:rPr>
                <w:rFonts w:ascii="Arial" w:eastAsia="Calibri" w:hAnsi="Arial" w:cs="Arial"/>
                <w:bCs/>
                <w:i/>
                <w:sz w:val="18"/>
                <w:szCs w:val="18"/>
                <w:lang w:val="en-GB"/>
              </w:rPr>
              <w:t xml:space="preserve">to </w:t>
            </w:r>
            <w:r w:rsidR="00152BD4" w:rsidRPr="00F921C6">
              <w:rPr>
                <w:rFonts w:ascii="Arial" w:eastAsia="Calibri" w:hAnsi="Arial" w:cs="Arial"/>
                <w:bCs/>
                <w:i/>
                <w:sz w:val="18"/>
                <w:szCs w:val="18"/>
                <w:lang w:val="en-GB"/>
              </w:rPr>
              <w:t xml:space="preserve">programming </w:t>
            </w:r>
          </w:p>
        </w:tc>
        <w:tc>
          <w:tcPr>
            <w:tcW w:w="511" w:type="pct"/>
            <w:vMerge w:val="restart"/>
            <w:tcBorders>
              <w:top w:val="single" w:sz="4" w:space="0" w:color="auto"/>
              <w:left w:val="nil"/>
              <w:right w:val="single" w:sz="4" w:space="0" w:color="auto"/>
            </w:tcBorders>
            <w:shd w:val="clear" w:color="auto" w:fill="BDD6EE"/>
            <w:noWrap/>
            <w:vAlign w:val="bottom"/>
          </w:tcPr>
          <w:p w14:paraId="59F3077C" w14:textId="55DF5A7F" w:rsidR="00152BD4" w:rsidRPr="00F921C6" w:rsidRDefault="00152BD4" w:rsidP="00DB0E37">
            <w:pPr>
              <w:spacing w:after="0" w:line="240" w:lineRule="auto"/>
              <w:rPr>
                <w:rFonts w:ascii="Arial" w:eastAsia="Times New Roman" w:hAnsi="Arial" w:cs="Arial"/>
                <w:bCs/>
                <w:i/>
                <w:sz w:val="18"/>
                <w:szCs w:val="18"/>
                <w:lang w:val="en-GB" w:eastAsia="en-GB"/>
              </w:rPr>
            </w:pPr>
            <w:r w:rsidRPr="00F921C6">
              <w:rPr>
                <w:rFonts w:ascii="Arial" w:eastAsia="Times New Roman" w:hAnsi="Arial" w:cs="Arial"/>
                <w:bCs/>
                <w:i/>
                <w:sz w:val="18"/>
                <w:szCs w:val="18"/>
                <w:lang w:val="en-GB" w:eastAsia="en-GB"/>
              </w:rPr>
              <w:t xml:space="preserve">Average </w:t>
            </w:r>
            <w:r w:rsidR="00DD6448" w:rsidRPr="00F921C6">
              <w:rPr>
                <w:rFonts w:ascii="Arial" w:eastAsia="Times New Roman" w:hAnsi="Arial" w:cs="Arial"/>
                <w:bCs/>
                <w:i/>
                <w:sz w:val="18"/>
                <w:szCs w:val="18"/>
                <w:lang w:val="en-GB" w:eastAsia="en-GB"/>
              </w:rPr>
              <w:t>r</w:t>
            </w:r>
            <w:r w:rsidRPr="00F921C6">
              <w:rPr>
                <w:rFonts w:ascii="Arial" w:eastAsia="Times New Roman" w:hAnsi="Arial" w:cs="Arial"/>
                <w:bCs/>
                <w:i/>
                <w:sz w:val="18"/>
                <w:szCs w:val="18"/>
                <w:lang w:val="en-GB" w:eastAsia="en-GB"/>
              </w:rPr>
              <w:t>ating</w:t>
            </w:r>
          </w:p>
        </w:tc>
      </w:tr>
      <w:tr w:rsidR="00DB0E37" w:rsidRPr="00F921C6" w14:paraId="7C53385E" w14:textId="77777777" w:rsidTr="00DB0E37">
        <w:trPr>
          <w:cantSplit/>
          <w:trHeight w:val="1134"/>
        </w:trPr>
        <w:tc>
          <w:tcPr>
            <w:tcW w:w="597" w:type="pct"/>
            <w:vMerge/>
            <w:tcBorders>
              <w:left w:val="single" w:sz="4" w:space="0" w:color="auto"/>
              <w:bottom w:val="single" w:sz="4" w:space="0" w:color="auto"/>
              <w:right w:val="single" w:sz="4" w:space="0" w:color="auto"/>
            </w:tcBorders>
            <w:shd w:val="clear" w:color="auto" w:fill="000000"/>
            <w:noWrap/>
            <w:vAlign w:val="bottom"/>
            <w:hideMark/>
          </w:tcPr>
          <w:p w14:paraId="67DD491F" w14:textId="77777777" w:rsidR="00152BD4" w:rsidRPr="00F921C6" w:rsidRDefault="00152BD4" w:rsidP="00152BD4">
            <w:pPr>
              <w:spacing w:after="0" w:line="240" w:lineRule="auto"/>
              <w:jc w:val="both"/>
              <w:rPr>
                <w:rFonts w:ascii="Arial" w:eastAsia="Times New Roman" w:hAnsi="Arial" w:cs="Arial"/>
                <w:b/>
                <w:i/>
                <w:sz w:val="18"/>
                <w:szCs w:val="18"/>
                <w:lang w:val="en-GB" w:eastAsia="en-GB"/>
              </w:rPr>
            </w:pPr>
          </w:p>
        </w:tc>
        <w:tc>
          <w:tcPr>
            <w:tcW w:w="556" w:type="pct"/>
            <w:vMerge/>
            <w:tcBorders>
              <w:left w:val="nil"/>
              <w:bottom w:val="single" w:sz="4" w:space="0" w:color="auto"/>
              <w:right w:val="single" w:sz="4" w:space="0" w:color="auto"/>
            </w:tcBorders>
            <w:shd w:val="clear" w:color="auto" w:fill="000000"/>
            <w:noWrap/>
            <w:vAlign w:val="bottom"/>
            <w:hideMark/>
          </w:tcPr>
          <w:p w14:paraId="2F4B205A" w14:textId="77777777" w:rsidR="00152BD4" w:rsidRPr="00F921C6" w:rsidRDefault="00152BD4" w:rsidP="00152BD4">
            <w:pPr>
              <w:spacing w:after="0" w:line="240" w:lineRule="auto"/>
              <w:jc w:val="both"/>
              <w:rPr>
                <w:rFonts w:ascii="Arial" w:eastAsia="Times New Roman" w:hAnsi="Arial" w:cs="Arial"/>
                <w:b/>
                <w:i/>
                <w:sz w:val="18"/>
                <w:szCs w:val="18"/>
                <w:lang w:val="en-GB" w:eastAsia="en-GB"/>
              </w:rPr>
            </w:pPr>
          </w:p>
        </w:tc>
        <w:tc>
          <w:tcPr>
            <w:tcW w:w="486" w:type="pct"/>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7024DA5C" w14:textId="749F91BA" w:rsidR="00152BD4" w:rsidRPr="00F921C6" w:rsidRDefault="00152BD4" w:rsidP="000F0E93">
            <w:pPr>
              <w:spacing w:after="0" w:line="240" w:lineRule="auto"/>
              <w:jc w:val="both"/>
              <w:rPr>
                <w:rFonts w:ascii="Arial" w:eastAsia="Times New Roman" w:hAnsi="Arial" w:cs="Arial"/>
                <w:bCs/>
                <w:i/>
                <w:sz w:val="18"/>
                <w:szCs w:val="18"/>
                <w:lang w:val="en-GB" w:eastAsia="en-GB"/>
              </w:rPr>
            </w:pPr>
            <w:r w:rsidRPr="00F921C6">
              <w:rPr>
                <w:rFonts w:ascii="Arial" w:eastAsia="Times New Roman" w:hAnsi="Arial" w:cs="Arial"/>
                <w:bCs/>
                <w:i/>
                <w:sz w:val="18"/>
                <w:szCs w:val="18"/>
                <w:lang w:val="en-GB" w:eastAsia="en-GB"/>
              </w:rPr>
              <w:t xml:space="preserve">M&amp;E </w:t>
            </w:r>
            <w:r w:rsidR="00DD6448" w:rsidRPr="00F921C6">
              <w:rPr>
                <w:rFonts w:ascii="Arial" w:eastAsia="Times New Roman" w:hAnsi="Arial" w:cs="Arial"/>
                <w:bCs/>
                <w:i/>
                <w:sz w:val="18"/>
                <w:szCs w:val="18"/>
                <w:lang w:val="en-GB" w:eastAsia="en-GB"/>
              </w:rPr>
              <w:t>p</w:t>
            </w:r>
            <w:r w:rsidRPr="00F921C6">
              <w:rPr>
                <w:rFonts w:ascii="Arial" w:eastAsia="Times New Roman" w:hAnsi="Arial" w:cs="Arial"/>
                <w:bCs/>
                <w:i/>
                <w:sz w:val="18"/>
                <w:szCs w:val="18"/>
                <w:lang w:val="en-GB" w:eastAsia="en-GB"/>
              </w:rPr>
              <w:t>olicies</w:t>
            </w:r>
          </w:p>
        </w:tc>
        <w:tc>
          <w:tcPr>
            <w:tcW w:w="394" w:type="pct"/>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0D9E811" w14:textId="77777777" w:rsidR="00152BD4" w:rsidRPr="00F921C6" w:rsidRDefault="00152BD4" w:rsidP="000F0E93">
            <w:pPr>
              <w:spacing w:after="0" w:line="240" w:lineRule="auto"/>
              <w:jc w:val="both"/>
              <w:rPr>
                <w:rFonts w:ascii="Arial" w:eastAsia="Times New Roman" w:hAnsi="Arial" w:cs="Arial"/>
                <w:bCs/>
                <w:i/>
                <w:sz w:val="18"/>
                <w:szCs w:val="18"/>
                <w:lang w:val="en-GB" w:eastAsia="en-GB"/>
              </w:rPr>
            </w:pPr>
            <w:r w:rsidRPr="00F921C6">
              <w:rPr>
                <w:rFonts w:ascii="Arial" w:eastAsia="Times New Roman" w:hAnsi="Arial" w:cs="Arial"/>
                <w:bCs/>
                <w:i/>
                <w:sz w:val="18"/>
                <w:szCs w:val="18"/>
                <w:lang w:val="en-GB" w:eastAsia="en-GB"/>
              </w:rPr>
              <w:t>Processes</w:t>
            </w:r>
          </w:p>
        </w:tc>
        <w:tc>
          <w:tcPr>
            <w:tcW w:w="425" w:type="pct"/>
            <w:tcBorders>
              <w:top w:val="single" w:sz="4" w:space="0" w:color="auto"/>
              <w:left w:val="nil"/>
              <w:bottom w:val="single" w:sz="4" w:space="0" w:color="auto"/>
              <w:right w:val="single" w:sz="4" w:space="0" w:color="auto"/>
            </w:tcBorders>
            <w:shd w:val="clear" w:color="auto" w:fill="B8CCE4" w:themeFill="accent1" w:themeFillTint="66"/>
            <w:noWrap/>
            <w:vAlign w:val="bottom"/>
            <w:hideMark/>
          </w:tcPr>
          <w:p w14:paraId="52A8BCB3" w14:textId="77777777" w:rsidR="00152BD4" w:rsidRPr="00F921C6" w:rsidRDefault="00152BD4" w:rsidP="000F0E93">
            <w:pPr>
              <w:spacing w:after="0" w:line="240" w:lineRule="auto"/>
              <w:jc w:val="both"/>
              <w:rPr>
                <w:rFonts w:ascii="Arial" w:eastAsia="Times New Roman" w:hAnsi="Arial" w:cs="Arial"/>
                <w:bCs/>
                <w:i/>
                <w:sz w:val="18"/>
                <w:szCs w:val="18"/>
                <w:lang w:val="en-GB" w:eastAsia="en-GB"/>
              </w:rPr>
            </w:pPr>
            <w:r w:rsidRPr="00F921C6">
              <w:rPr>
                <w:rFonts w:ascii="Arial" w:eastAsia="Times New Roman" w:hAnsi="Arial" w:cs="Arial"/>
                <w:bCs/>
                <w:i/>
                <w:sz w:val="18"/>
                <w:szCs w:val="18"/>
                <w:lang w:val="en-GB" w:eastAsia="en-GB"/>
              </w:rPr>
              <w:t>Decision-making</w:t>
            </w:r>
          </w:p>
        </w:tc>
        <w:tc>
          <w:tcPr>
            <w:tcW w:w="635" w:type="pct"/>
            <w:vMerge/>
            <w:tcBorders>
              <w:left w:val="nil"/>
              <w:bottom w:val="single" w:sz="4" w:space="0" w:color="auto"/>
              <w:right w:val="single" w:sz="4" w:space="0" w:color="auto"/>
            </w:tcBorders>
            <w:shd w:val="clear" w:color="auto" w:fill="000000"/>
            <w:noWrap/>
            <w:vAlign w:val="bottom"/>
            <w:hideMark/>
          </w:tcPr>
          <w:p w14:paraId="2E5C07C7" w14:textId="77777777" w:rsidR="00152BD4" w:rsidRPr="00F921C6" w:rsidRDefault="00152BD4" w:rsidP="00152BD4">
            <w:pPr>
              <w:spacing w:after="0" w:line="240" w:lineRule="auto"/>
              <w:jc w:val="both"/>
              <w:rPr>
                <w:rFonts w:ascii="Arial" w:eastAsia="Times New Roman" w:hAnsi="Arial" w:cs="Arial"/>
                <w:b/>
                <w:i/>
                <w:sz w:val="18"/>
                <w:szCs w:val="18"/>
                <w:lang w:val="en-GB" w:eastAsia="en-GB"/>
              </w:rPr>
            </w:pPr>
          </w:p>
        </w:tc>
        <w:tc>
          <w:tcPr>
            <w:tcW w:w="699" w:type="pct"/>
            <w:vMerge/>
            <w:tcBorders>
              <w:left w:val="nil"/>
              <w:bottom w:val="single" w:sz="4" w:space="0" w:color="auto"/>
              <w:right w:val="single" w:sz="4" w:space="0" w:color="auto"/>
            </w:tcBorders>
            <w:shd w:val="clear" w:color="auto" w:fill="000000"/>
            <w:noWrap/>
            <w:vAlign w:val="bottom"/>
            <w:hideMark/>
          </w:tcPr>
          <w:p w14:paraId="1BA33496" w14:textId="77777777" w:rsidR="00152BD4" w:rsidRPr="00F921C6" w:rsidRDefault="00152BD4" w:rsidP="00152BD4">
            <w:pPr>
              <w:spacing w:after="0" w:line="240" w:lineRule="auto"/>
              <w:jc w:val="both"/>
              <w:rPr>
                <w:rFonts w:ascii="Arial" w:eastAsia="Times New Roman" w:hAnsi="Arial" w:cs="Arial"/>
                <w:b/>
                <w:i/>
                <w:sz w:val="18"/>
                <w:szCs w:val="18"/>
                <w:lang w:val="en-GB" w:eastAsia="en-GB"/>
              </w:rPr>
            </w:pPr>
          </w:p>
        </w:tc>
        <w:tc>
          <w:tcPr>
            <w:tcW w:w="698" w:type="pct"/>
            <w:vMerge/>
            <w:tcBorders>
              <w:left w:val="nil"/>
              <w:bottom w:val="single" w:sz="4" w:space="0" w:color="auto"/>
              <w:right w:val="single" w:sz="4" w:space="0" w:color="auto"/>
            </w:tcBorders>
            <w:shd w:val="clear" w:color="auto" w:fill="000000"/>
            <w:noWrap/>
            <w:vAlign w:val="bottom"/>
            <w:hideMark/>
          </w:tcPr>
          <w:p w14:paraId="5F25296B" w14:textId="77777777" w:rsidR="00152BD4" w:rsidRPr="00F921C6" w:rsidRDefault="00152BD4" w:rsidP="00152BD4">
            <w:pPr>
              <w:spacing w:after="0" w:line="240" w:lineRule="auto"/>
              <w:jc w:val="both"/>
              <w:rPr>
                <w:rFonts w:ascii="Arial" w:eastAsia="Times New Roman" w:hAnsi="Arial" w:cs="Arial"/>
                <w:b/>
                <w:i/>
                <w:sz w:val="18"/>
                <w:szCs w:val="18"/>
                <w:lang w:val="en-GB" w:eastAsia="en-GB"/>
              </w:rPr>
            </w:pPr>
          </w:p>
        </w:tc>
        <w:tc>
          <w:tcPr>
            <w:tcW w:w="511" w:type="pct"/>
            <w:vMerge/>
            <w:tcBorders>
              <w:left w:val="nil"/>
              <w:bottom w:val="single" w:sz="4" w:space="0" w:color="auto"/>
              <w:right w:val="single" w:sz="4" w:space="0" w:color="auto"/>
            </w:tcBorders>
            <w:shd w:val="clear" w:color="auto" w:fill="000000"/>
            <w:noWrap/>
            <w:vAlign w:val="bottom"/>
            <w:hideMark/>
          </w:tcPr>
          <w:p w14:paraId="2FB2E04A" w14:textId="77777777" w:rsidR="00152BD4" w:rsidRPr="00F921C6" w:rsidRDefault="00152BD4" w:rsidP="00152BD4">
            <w:pPr>
              <w:spacing w:after="0" w:line="240" w:lineRule="auto"/>
              <w:jc w:val="both"/>
              <w:rPr>
                <w:rFonts w:ascii="Arial" w:eastAsia="Times New Roman" w:hAnsi="Arial" w:cs="Arial"/>
                <w:b/>
                <w:i/>
                <w:sz w:val="18"/>
                <w:szCs w:val="18"/>
                <w:lang w:val="en-GB" w:eastAsia="en-GB"/>
              </w:rPr>
            </w:pPr>
          </w:p>
        </w:tc>
      </w:tr>
      <w:tr w:rsidR="00DB0E37" w:rsidRPr="00F921C6" w14:paraId="7EB59740" w14:textId="77777777" w:rsidTr="00DB0E3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1FA664E9"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High</w:t>
            </w:r>
          </w:p>
        </w:tc>
        <w:tc>
          <w:tcPr>
            <w:tcW w:w="556" w:type="pct"/>
            <w:tcBorders>
              <w:top w:val="nil"/>
              <w:left w:val="nil"/>
              <w:bottom w:val="single" w:sz="4" w:space="0" w:color="auto"/>
              <w:right w:val="single" w:sz="4" w:space="0" w:color="auto"/>
            </w:tcBorders>
            <w:shd w:val="clear" w:color="auto" w:fill="auto"/>
            <w:noWrap/>
            <w:vAlign w:val="bottom"/>
            <w:hideMark/>
          </w:tcPr>
          <w:p w14:paraId="4D7A14BD"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58.8</w:t>
            </w:r>
          </w:p>
        </w:tc>
        <w:tc>
          <w:tcPr>
            <w:tcW w:w="486" w:type="pct"/>
            <w:tcBorders>
              <w:top w:val="nil"/>
              <w:left w:val="nil"/>
              <w:bottom w:val="single" w:sz="4" w:space="0" w:color="auto"/>
              <w:right w:val="single" w:sz="4" w:space="0" w:color="auto"/>
            </w:tcBorders>
            <w:shd w:val="clear" w:color="auto" w:fill="auto"/>
            <w:noWrap/>
            <w:vAlign w:val="bottom"/>
            <w:hideMark/>
          </w:tcPr>
          <w:p w14:paraId="5F7A652F"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52.9</w:t>
            </w:r>
          </w:p>
        </w:tc>
        <w:tc>
          <w:tcPr>
            <w:tcW w:w="394" w:type="pct"/>
            <w:tcBorders>
              <w:top w:val="nil"/>
              <w:left w:val="nil"/>
              <w:bottom w:val="single" w:sz="4" w:space="0" w:color="auto"/>
              <w:right w:val="single" w:sz="4" w:space="0" w:color="auto"/>
            </w:tcBorders>
            <w:shd w:val="clear" w:color="auto" w:fill="auto"/>
            <w:noWrap/>
            <w:vAlign w:val="bottom"/>
            <w:hideMark/>
          </w:tcPr>
          <w:p w14:paraId="7588A3B2"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41.2</w:t>
            </w:r>
          </w:p>
        </w:tc>
        <w:tc>
          <w:tcPr>
            <w:tcW w:w="425" w:type="pct"/>
            <w:tcBorders>
              <w:top w:val="nil"/>
              <w:left w:val="nil"/>
              <w:bottom w:val="single" w:sz="4" w:space="0" w:color="auto"/>
              <w:right w:val="single" w:sz="4" w:space="0" w:color="auto"/>
            </w:tcBorders>
            <w:shd w:val="clear" w:color="auto" w:fill="auto"/>
            <w:noWrap/>
            <w:vAlign w:val="bottom"/>
            <w:hideMark/>
          </w:tcPr>
          <w:p w14:paraId="15FCEBE3"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70.6</w:t>
            </w:r>
          </w:p>
        </w:tc>
        <w:tc>
          <w:tcPr>
            <w:tcW w:w="635" w:type="pct"/>
            <w:tcBorders>
              <w:top w:val="nil"/>
              <w:left w:val="nil"/>
              <w:bottom w:val="single" w:sz="4" w:space="0" w:color="auto"/>
              <w:right w:val="single" w:sz="4" w:space="0" w:color="auto"/>
            </w:tcBorders>
            <w:shd w:val="clear" w:color="auto" w:fill="auto"/>
            <w:noWrap/>
            <w:vAlign w:val="bottom"/>
            <w:hideMark/>
          </w:tcPr>
          <w:p w14:paraId="22F21FA2"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699" w:type="pct"/>
            <w:tcBorders>
              <w:top w:val="nil"/>
              <w:left w:val="nil"/>
              <w:bottom w:val="single" w:sz="4" w:space="0" w:color="auto"/>
              <w:right w:val="single" w:sz="4" w:space="0" w:color="auto"/>
            </w:tcBorders>
            <w:shd w:val="clear" w:color="auto" w:fill="auto"/>
            <w:noWrap/>
            <w:vAlign w:val="bottom"/>
            <w:hideMark/>
          </w:tcPr>
          <w:p w14:paraId="3DB45E39"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698" w:type="pct"/>
            <w:tcBorders>
              <w:top w:val="nil"/>
              <w:left w:val="nil"/>
              <w:bottom w:val="single" w:sz="4" w:space="0" w:color="auto"/>
              <w:right w:val="single" w:sz="4" w:space="0" w:color="auto"/>
            </w:tcBorders>
            <w:shd w:val="clear" w:color="auto" w:fill="auto"/>
            <w:noWrap/>
            <w:vAlign w:val="bottom"/>
            <w:hideMark/>
          </w:tcPr>
          <w:p w14:paraId="4B8F786A"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76.5</w:t>
            </w:r>
          </w:p>
        </w:tc>
        <w:tc>
          <w:tcPr>
            <w:tcW w:w="511" w:type="pct"/>
            <w:tcBorders>
              <w:top w:val="nil"/>
              <w:left w:val="nil"/>
              <w:bottom w:val="single" w:sz="4" w:space="0" w:color="auto"/>
              <w:right w:val="single" w:sz="4" w:space="0" w:color="auto"/>
            </w:tcBorders>
            <w:shd w:val="clear" w:color="auto" w:fill="auto"/>
            <w:noWrap/>
            <w:vAlign w:val="bottom"/>
            <w:hideMark/>
          </w:tcPr>
          <w:p w14:paraId="5A0B4DD4"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44.5</w:t>
            </w:r>
          </w:p>
        </w:tc>
      </w:tr>
      <w:tr w:rsidR="00DB0E37" w:rsidRPr="00F921C6" w14:paraId="588B46AA" w14:textId="77777777" w:rsidTr="00DB0E3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17787F45"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Medium</w:t>
            </w:r>
          </w:p>
        </w:tc>
        <w:tc>
          <w:tcPr>
            <w:tcW w:w="556" w:type="pct"/>
            <w:tcBorders>
              <w:top w:val="nil"/>
              <w:left w:val="nil"/>
              <w:bottom w:val="single" w:sz="4" w:space="0" w:color="auto"/>
              <w:right w:val="single" w:sz="4" w:space="0" w:color="auto"/>
            </w:tcBorders>
            <w:shd w:val="clear" w:color="auto" w:fill="auto"/>
            <w:noWrap/>
            <w:vAlign w:val="bottom"/>
            <w:hideMark/>
          </w:tcPr>
          <w:p w14:paraId="04B727DA"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29.4</w:t>
            </w:r>
          </w:p>
        </w:tc>
        <w:tc>
          <w:tcPr>
            <w:tcW w:w="486" w:type="pct"/>
            <w:tcBorders>
              <w:top w:val="nil"/>
              <w:left w:val="nil"/>
              <w:bottom w:val="single" w:sz="4" w:space="0" w:color="auto"/>
              <w:right w:val="single" w:sz="4" w:space="0" w:color="auto"/>
            </w:tcBorders>
            <w:shd w:val="clear" w:color="auto" w:fill="auto"/>
            <w:noWrap/>
            <w:vAlign w:val="bottom"/>
            <w:hideMark/>
          </w:tcPr>
          <w:p w14:paraId="01808900"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23.5</w:t>
            </w:r>
          </w:p>
        </w:tc>
        <w:tc>
          <w:tcPr>
            <w:tcW w:w="394" w:type="pct"/>
            <w:tcBorders>
              <w:top w:val="nil"/>
              <w:left w:val="nil"/>
              <w:bottom w:val="single" w:sz="4" w:space="0" w:color="auto"/>
              <w:right w:val="single" w:sz="4" w:space="0" w:color="auto"/>
            </w:tcBorders>
            <w:shd w:val="clear" w:color="auto" w:fill="auto"/>
            <w:noWrap/>
            <w:vAlign w:val="bottom"/>
            <w:hideMark/>
          </w:tcPr>
          <w:p w14:paraId="3B147E52"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29.4</w:t>
            </w:r>
          </w:p>
        </w:tc>
        <w:tc>
          <w:tcPr>
            <w:tcW w:w="425" w:type="pct"/>
            <w:tcBorders>
              <w:top w:val="nil"/>
              <w:left w:val="nil"/>
              <w:bottom w:val="single" w:sz="4" w:space="0" w:color="auto"/>
              <w:right w:val="single" w:sz="4" w:space="0" w:color="auto"/>
            </w:tcBorders>
            <w:shd w:val="clear" w:color="auto" w:fill="auto"/>
            <w:noWrap/>
            <w:vAlign w:val="bottom"/>
            <w:hideMark/>
          </w:tcPr>
          <w:p w14:paraId="1C3EE7E9"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635" w:type="pct"/>
            <w:tcBorders>
              <w:top w:val="nil"/>
              <w:left w:val="nil"/>
              <w:bottom w:val="single" w:sz="4" w:space="0" w:color="auto"/>
              <w:right w:val="single" w:sz="4" w:space="0" w:color="auto"/>
            </w:tcBorders>
            <w:shd w:val="clear" w:color="auto" w:fill="auto"/>
            <w:noWrap/>
            <w:vAlign w:val="bottom"/>
            <w:hideMark/>
          </w:tcPr>
          <w:p w14:paraId="3453859A"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52.9</w:t>
            </w:r>
          </w:p>
        </w:tc>
        <w:tc>
          <w:tcPr>
            <w:tcW w:w="699" w:type="pct"/>
            <w:tcBorders>
              <w:top w:val="nil"/>
              <w:left w:val="nil"/>
              <w:bottom w:val="single" w:sz="4" w:space="0" w:color="auto"/>
              <w:right w:val="single" w:sz="4" w:space="0" w:color="auto"/>
            </w:tcBorders>
            <w:shd w:val="clear" w:color="auto" w:fill="auto"/>
            <w:noWrap/>
            <w:vAlign w:val="bottom"/>
            <w:hideMark/>
          </w:tcPr>
          <w:p w14:paraId="03392204"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58.8</w:t>
            </w:r>
          </w:p>
        </w:tc>
        <w:tc>
          <w:tcPr>
            <w:tcW w:w="698" w:type="pct"/>
            <w:tcBorders>
              <w:top w:val="nil"/>
              <w:left w:val="nil"/>
              <w:bottom w:val="single" w:sz="4" w:space="0" w:color="auto"/>
              <w:right w:val="single" w:sz="4" w:space="0" w:color="auto"/>
            </w:tcBorders>
            <w:shd w:val="clear" w:color="auto" w:fill="auto"/>
            <w:noWrap/>
            <w:vAlign w:val="bottom"/>
            <w:hideMark/>
          </w:tcPr>
          <w:p w14:paraId="41DAA85A"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511" w:type="pct"/>
            <w:tcBorders>
              <w:top w:val="nil"/>
              <w:left w:val="nil"/>
              <w:bottom w:val="single" w:sz="4" w:space="0" w:color="auto"/>
              <w:right w:val="single" w:sz="4" w:space="0" w:color="auto"/>
            </w:tcBorders>
            <w:shd w:val="clear" w:color="auto" w:fill="auto"/>
            <w:noWrap/>
            <w:vAlign w:val="bottom"/>
            <w:hideMark/>
          </w:tcPr>
          <w:p w14:paraId="7C7967AD"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29.4</w:t>
            </w:r>
          </w:p>
        </w:tc>
      </w:tr>
      <w:tr w:rsidR="00DB0E37" w:rsidRPr="00F921C6" w14:paraId="38893C11" w14:textId="77777777" w:rsidTr="00DB0E3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7222DA78"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Low</w:t>
            </w:r>
          </w:p>
        </w:tc>
        <w:tc>
          <w:tcPr>
            <w:tcW w:w="556" w:type="pct"/>
            <w:tcBorders>
              <w:top w:val="nil"/>
              <w:left w:val="nil"/>
              <w:bottom w:val="single" w:sz="4" w:space="0" w:color="auto"/>
              <w:right w:val="single" w:sz="4" w:space="0" w:color="auto"/>
            </w:tcBorders>
            <w:shd w:val="clear" w:color="auto" w:fill="auto"/>
            <w:noWrap/>
            <w:vAlign w:val="bottom"/>
            <w:hideMark/>
          </w:tcPr>
          <w:p w14:paraId="3E243151"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11.8</w:t>
            </w:r>
          </w:p>
        </w:tc>
        <w:tc>
          <w:tcPr>
            <w:tcW w:w="486" w:type="pct"/>
            <w:tcBorders>
              <w:top w:val="nil"/>
              <w:left w:val="nil"/>
              <w:bottom w:val="single" w:sz="4" w:space="0" w:color="auto"/>
              <w:right w:val="single" w:sz="4" w:space="0" w:color="auto"/>
            </w:tcBorders>
            <w:shd w:val="clear" w:color="auto" w:fill="auto"/>
            <w:noWrap/>
            <w:vAlign w:val="bottom"/>
            <w:hideMark/>
          </w:tcPr>
          <w:p w14:paraId="0D84D6DB"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394" w:type="pct"/>
            <w:tcBorders>
              <w:top w:val="nil"/>
              <w:left w:val="nil"/>
              <w:bottom w:val="single" w:sz="4" w:space="0" w:color="auto"/>
              <w:right w:val="single" w:sz="4" w:space="0" w:color="auto"/>
            </w:tcBorders>
            <w:shd w:val="clear" w:color="auto" w:fill="auto"/>
            <w:noWrap/>
            <w:vAlign w:val="bottom"/>
            <w:hideMark/>
          </w:tcPr>
          <w:p w14:paraId="3C334EA6"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11.8</w:t>
            </w:r>
          </w:p>
        </w:tc>
        <w:tc>
          <w:tcPr>
            <w:tcW w:w="425" w:type="pct"/>
            <w:tcBorders>
              <w:top w:val="nil"/>
              <w:left w:val="nil"/>
              <w:bottom w:val="single" w:sz="4" w:space="0" w:color="auto"/>
              <w:right w:val="single" w:sz="4" w:space="0" w:color="auto"/>
            </w:tcBorders>
            <w:shd w:val="clear" w:color="auto" w:fill="auto"/>
            <w:noWrap/>
            <w:vAlign w:val="bottom"/>
            <w:hideMark/>
          </w:tcPr>
          <w:p w14:paraId="175D0DE6"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635" w:type="pct"/>
            <w:tcBorders>
              <w:top w:val="nil"/>
              <w:left w:val="nil"/>
              <w:bottom w:val="single" w:sz="4" w:space="0" w:color="auto"/>
              <w:right w:val="single" w:sz="4" w:space="0" w:color="auto"/>
            </w:tcBorders>
            <w:shd w:val="clear" w:color="auto" w:fill="auto"/>
            <w:noWrap/>
            <w:vAlign w:val="bottom"/>
            <w:hideMark/>
          </w:tcPr>
          <w:p w14:paraId="67EAF0FE"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11.8</w:t>
            </w:r>
          </w:p>
        </w:tc>
        <w:tc>
          <w:tcPr>
            <w:tcW w:w="699" w:type="pct"/>
            <w:tcBorders>
              <w:top w:val="nil"/>
              <w:left w:val="nil"/>
              <w:bottom w:val="single" w:sz="4" w:space="0" w:color="auto"/>
              <w:right w:val="single" w:sz="4" w:space="0" w:color="auto"/>
            </w:tcBorders>
            <w:shd w:val="clear" w:color="auto" w:fill="auto"/>
            <w:noWrap/>
            <w:vAlign w:val="bottom"/>
            <w:hideMark/>
          </w:tcPr>
          <w:p w14:paraId="3B2C2235"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17.6</w:t>
            </w:r>
          </w:p>
        </w:tc>
        <w:tc>
          <w:tcPr>
            <w:tcW w:w="698" w:type="pct"/>
            <w:tcBorders>
              <w:top w:val="nil"/>
              <w:left w:val="nil"/>
              <w:bottom w:val="single" w:sz="4" w:space="0" w:color="auto"/>
              <w:right w:val="single" w:sz="4" w:space="0" w:color="auto"/>
            </w:tcBorders>
            <w:shd w:val="clear" w:color="auto" w:fill="auto"/>
            <w:noWrap/>
            <w:vAlign w:val="bottom"/>
            <w:hideMark/>
          </w:tcPr>
          <w:p w14:paraId="27290E3E"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17.6</w:t>
            </w:r>
          </w:p>
        </w:tc>
        <w:tc>
          <w:tcPr>
            <w:tcW w:w="511" w:type="pct"/>
            <w:tcBorders>
              <w:top w:val="nil"/>
              <w:left w:val="nil"/>
              <w:bottom w:val="single" w:sz="4" w:space="0" w:color="auto"/>
              <w:right w:val="single" w:sz="4" w:space="0" w:color="auto"/>
            </w:tcBorders>
            <w:shd w:val="clear" w:color="auto" w:fill="auto"/>
            <w:noWrap/>
            <w:vAlign w:val="bottom"/>
            <w:hideMark/>
          </w:tcPr>
          <w:p w14:paraId="6D1422D5"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11.8</w:t>
            </w:r>
          </w:p>
        </w:tc>
      </w:tr>
      <w:tr w:rsidR="00DB0E37" w:rsidRPr="00F921C6" w14:paraId="3AFC1C3F" w14:textId="77777777" w:rsidTr="00DB0E3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03D2273B" w14:textId="28A67360"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 xml:space="preserve">Not </w:t>
            </w:r>
            <w:r w:rsidR="00DD6448" w:rsidRPr="00F921C6">
              <w:rPr>
                <w:rFonts w:ascii="Arial" w:eastAsia="Times New Roman" w:hAnsi="Arial" w:cs="Arial"/>
                <w:color w:val="000000"/>
                <w:sz w:val="18"/>
                <w:szCs w:val="18"/>
                <w:lang w:val="en-GB" w:eastAsia="en-GB"/>
              </w:rPr>
              <w:t>a</w:t>
            </w:r>
            <w:r w:rsidRPr="00F921C6">
              <w:rPr>
                <w:rFonts w:ascii="Arial" w:eastAsia="Times New Roman" w:hAnsi="Arial" w:cs="Arial"/>
                <w:color w:val="000000"/>
                <w:sz w:val="18"/>
                <w:szCs w:val="18"/>
                <w:lang w:val="en-GB" w:eastAsia="en-GB"/>
              </w:rPr>
              <w:t>pplicable</w:t>
            </w:r>
          </w:p>
        </w:tc>
        <w:tc>
          <w:tcPr>
            <w:tcW w:w="556" w:type="pct"/>
            <w:tcBorders>
              <w:top w:val="nil"/>
              <w:left w:val="nil"/>
              <w:bottom w:val="single" w:sz="4" w:space="0" w:color="auto"/>
              <w:right w:val="single" w:sz="4" w:space="0" w:color="auto"/>
            </w:tcBorders>
            <w:shd w:val="clear" w:color="auto" w:fill="auto"/>
            <w:noWrap/>
            <w:vAlign w:val="bottom"/>
            <w:hideMark/>
          </w:tcPr>
          <w:p w14:paraId="3037A7C0"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0.0</w:t>
            </w:r>
          </w:p>
        </w:tc>
        <w:tc>
          <w:tcPr>
            <w:tcW w:w="486" w:type="pct"/>
            <w:tcBorders>
              <w:top w:val="nil"/>
              <w:left w:val="nil"/>
              <w:bottom w:val="single" w:sz="4" w:space="0" w:color="auto"/>
              <w:right w:val="single" w:sz="4" w:space="0" w:color="auto"/>
            </w:tcBorders>
            <w:shd w:val="clear" w:color="auto" w:fill="auto"/>
            <w:noWrap/>
            <w:vAlign w:val="bottom"/>
            <w:hideMark/>
          </w:tcPr>
          <w:p w14:paraId="622B35C2"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17.6</w:t>
            </w:r>
          </w:p>
        </w:tc>
        <w:tc>
          <w:tcPr>
            <w:tcW w:w="394" w:type="pct"/>
            <w:tcBorders>
              <w:top w:val="nil"/>
              <w:left w:val="nil"/>
              <w:bottom w:val="single" w:sz="4" w:space="0" w:color="auto"/>
              <w:right w:val="single" w:sz="4" w:space="0" w:color="auto"/>
            </w:tcBorders>
            <w:shd w:val="clear" w:color="auto" w:fill="auto"/>
            <w:noWrap/>
            <w:vAlign w:val="bottom"/>
            <w:hideMark/>
          </w:tcPr>
          <w:p w14:paraId="2EBA387B"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17.6</w:t>
            </w:r>
          </w:p>
        </w:tc>
        <w:tc>
          <w:tcPr>
            <w:tcW w:w="425" w:type="pct"/>
            <w:tcBorders>
              <w:top w:val="nil"/>
              <w:left w:val="nil"/>
              <w:bottom w:val="single" w:sz="4" w:space="0" w:color="auto"/>
              <w:right w:val="single" w:sz="4" w:space="0" w:color="auto"/>
            </w:tcBorders>
            <w:shd w:val="clear" w:color="auto" w:fill="auto"/>
            <w:noWrap/>
            <w:vAlign w:val="bottom"/>
            <w:hideMark/>
          </w:tcPr>
          <w:p w14:paraId="39159AD4"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17.6</w:t>
            </w:r>
          </w:p>
        </w:tc>
        <w:tc>
          <w:tcPr>
            <w:tcW w:w="635" w:type="pct"/>
            <w:tcBorders>
              <w:top w:val="nil"/>
              <w:left w:val="nil"/>
              <w:bottom w:val="single" w:sz="4" w:space="0" w:color="auto"/>
              <w:right w:val="single" w:sz="4" w:space="0" w:color="auto"/>
            </w:tcBorders>
            <w:shd w:val="clear" w:color="auto" w:fill="auto"/>
            <w:noWrap/>
            <w:vAlign w:val="bottom"/>
            <w:hideMark/>
          </w:tcPr>
          <w:p w14:paraId="0CE1902F"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5.9</w:t>
            </w:r>
          </w:p>
        </w:tc>
        <w:tc>
          <w:tcPr>
            <w:tcW w:w="699" w:type="pct"/>
            <w:tcBorders>
              <w:top w:val="nil"/>
              <w:left w:val="nil"/>
              <w:bottom w:val="single" w:sz="4" w:space="0" w:color="auto"/>
              <w:right w:val="single" w:sz="4" w:space="0" w:color="auto"/>
            </w:tcBorders>
            <w:shd w:val="clear" w:color="auto" w:fill="auto"/>
            <w:noWrap/>
            <w:vAlign w:val="bottom"/>
            <w:hideMark/>
          </w:tcPr>
          <w:p w14:paraId="44651465"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17.6</w:t>
            </w:r>
          </w:p>
        </w:tc>
        <w:tc>
          <w:tcPr>
            <w:tcW w:w="698" w:type="pct"/>
            <w:tcBorders>
              <w:top w:val="nil"/>
              <w:left w:val="nil"/>
              <w:bottom w:val="single" w:sz="4" w:space="0" w:color="auto"/>
              <w:right w:val="single" w:sz="4" w:space="0" w:color="auto"/>
            </w:tcBorders>
            <w:shd w:val="clear" w:color="auto" w:fill="auto"/>
            <w:noWrap/>
            <w:vAlign w:val="bottom"/>
            <w:hideMark/>
          </w:tcPr>
          <w:p w14:paraId="74CC3ECE"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 </w:t>
            </w:r>
          </w:p>
        </w:tc>
        <w:tc>
          <w:tcPr>
            <w:tcW w:w="511" w:type="pct"/>
            <w:tcBorders>
              <w:top w:val="nil"/>
              <w:left w:val="nil"/>
              <w:bottom w:val="single" w:sz="4" w:space="0" w:color="auto"/>
              <w:right w:val="single" w:sz="4" w:space="0" w:color="auto"/>
            </w:tcBorders>
            <w:shd w:val="clear" w:color="auto" w:fill="auto"/>
            <w:noWrap/>
            <w:vAlign w:val="bottom"/>
            <w:hideMark/>
          </w:tcPr>
          <w:p w14:paraId="5A92560D"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12.7</w:t>
            </w:r>
          </w:p>
        </w:tc>
      </w:tr>
      <w:tr w:rsidR="00DB0E37" w:rsidRPr="00F921C6" w14:paraId="64CF1491" w14:textId="77777777" w:rsidTr="00DB0E37">
        <w:trPr>
          <w:trHeight w:val="300"/>
        </w:trPr>
        <w:tc>
          <w:tcPr>
            <w:tcW w:w="597" w:type="pct"/>
            <w:tcBorders>
              <w:top w:val="nil"/>
              <w:left w:val="single" w:sz="4" w:space="0" w:color="auto"/>
              <w:bottom w:val="single" w:sz="4" w:space="0" w:color="auto"/>
              <w:right w:val="single" w:sz="4" w:space="0" w:color="auto"/>
            </w:tcBorders>
            <w:shd w:val="clear" w:color="auto" w:fill="auto"/>
            <w:noWrap/>
            <w:vAlign w:val="bottom"/>
            <w:hideMark/>
          </w:tcPr>
          <w:p w14:paraId="74D46976" w14:textId="1503096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 xml:space="preserve">Do </w:t>
            </w:r>
            <w:r w:rsidR="00DD6448" w:rsidRPr="00F921C6">
              <w:rPr>
                <w:rFonts w:ascii="Arial" w:eastAsia="Times New Roman" w:hAnsi="Arial" w:cs="Arial"/>
                <w:color w:val="000000"/>
                <w:sz w:val="18"/>
                <w:szCs w:val="18"/>
                <w:lang w:val="en-GB" w:eastAsia="en-GB"/>
              </w:rPr>
              <w:t>n</w:t>
            </w:r>
            <w:r w:rsidRPr="00F921C6">
              <w:rPr>
                <w:rFonts w:ascii="Arial" w:eastAsia="Times New Roman" w:hAnsi="Arial" w:cs="Arial"/>
                <w:color w:val="000000"/>
                <w:sz w:val="18"/>
                <w:szCs w:val="18"/>
                <w:lang w:val="en-GB" w:eastAsia="en-GB"/>
              </w:rPr>
              <w:t xml:space="preserve">ot </w:t>
            </w:r>
            <w:r w:rsidR="00DD6448" w:rsidRPr="00F921C6">
              <w:rPr>
                <w:rFonts w:ascii="Arial" w:eastAsia="Times New Roman" w:hAnsi="Arial" w:cs="Arial"/>
                <w:color w:val="000000"/>
                <w:sz w:val="18"/>
                <w:szCs w:val="18"/>
                <w:lang w:val="en-GB" w:eastAsia="en-GB"/>
              </w:rPr>
              <w:t>k</w:t>
            </w:r>
            <w:r w:rsidRPr="00F921C6">
              <w:rPr>
                <w:rFonts w:ascii="Arial" w:eastAsia="Times New Roman" w:hAnsi="Arial" w:cs="Arial"/>
                <w:color w:val="000000"/>
                <w:sz w:val="18"/>
                <w:szCs w:val="18"/>
                <w:lang w:val="en-GB" w:eastAsia="en-GB"/>
              </w:rPr>
              <w:t>now</w:t>
            </w:r>
          </w:p>
        </w:tc>
        <w:tc>
          <w:tcPr>
            <w:tcW w:w="556" w:type="pct"/>
            <w:tcBorders>
              <w:top w:val="nil"/>
              <w:left w:val="nil"/>
              <w:bottom w:val="single" w:sz="4" w:space="0" w:color="auto"/>
              <w:right w:val="single" w:sz="4" w:space="0" w:color="auto"/>
            </w:tcBorders>
            <w:shd w:val="clear" w:color="auto" w:fill="auto"/>
            <w:noWrap/>
            <w:vAlign w:val="bottom"/>
            <w:hideMark/>
          </w:tcPr>
          <w:p w14:paraId="13DEC623"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0.0</w:t>
            </w:r>
          </w:p>
        </w:tc>
        <w:tc>
          <w:tcPr>
            <w:tcW w:w="486" w:type="pct"/>
            <w:tcBorders>
              <w:top w:val="nil"/>
              <w:left w:val="nil"/>
              <w:bottom w:val="single" w:sz="4" w:space="0" w:color="auto"/>
              <w:right w:val="single" w:sz="4" w:space="0" w:color="auto"/>
            </w:tcBorders>
            <w:shd w:val="clear" w:color="auto" w:fill="auto"/>
            <w:noWrap/>
            <w:vAlign w:val="bottom"/>
            <w:hideMark/>
          </w:tcPr>
          <w:p w14:paraId="6463E057"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0.0</w:t>
            </w:r>
          </w:p>
        </w:tc>
        <w:tc>
          <w:tcPr>
            <w:tcW w:w="394" w:type="pct"/>
            <w:tcBorders>
              <w:top w:val="nil"/>
              <w:left w:val="nil"/>
              <w:bottom w:val="single" w:sz="4" w:space="0" w:color="auto"/>
              <w:right w:val="single" w:sz="4" w:space="0" w:color="auto"/>
            </w:tcBorders>
            <w:shd w:val="clear" w:color="auto" w:fill="auto"/>
            <w:noWrap/>
            <w:vAlign w:val="bottom"/>
            <w:hideMark/>
          </w:tcPr>
          <w:p w14:paraId="66A24936"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0.0</w:t>
            </w:r>
          </w:p>
        </w:tc>
        <w:tc>
          <w:tcPr>
            <w:tcW w:w="425" w:type="pct"/>
            <w:tcBorders>
              <w:top w:val="nil"/>
              <w:left w:val="nil"/>
              <w:bottom w:val="single" w:sz="4" w:space="0" w:color="auto"/>
              <w:right w:val="single" w:sz="4" w:space="0" w:color="auto"/>
            </w:tcBorders>
            <w:shd w:val="clear" w:color="auto" w:fill="auto"/>
            <w:noWrap/>
            <w:vAlign w:val="bottom"/>
            <w:hideMark/>
          </w:tcPr>
          <w:p w14:paraId="7ADF9420"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0.0</w:t>
            </w:r>
          </w:p>
        </w:tc>
        <w:tc>
          <w:tcPr>
            <w:tcW w:w="635" w:type="pct"/>
            <w:tcBorders>
              <w:top w:val="nil"/>
              <w:left w:val="nil"/>
              <w:bottom w:val="single" w:sz="4" w:space="0" w:color="auto"/>
              <w:right w:val="single" w:sz="4" w:space="0" w:color="auto"/>
            </w:tcBorders>
            <w:shd w:val="clear" w:color="auto" w:fill="auto"/>
            <w:noWrap/>
            <w:vAlign w:val="bottom"/>
            <w:hideMark/>
          </w:tcPr>
          <w:p w14:paraId="6E4284F6"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23.5</w:t>
            </w:r>
          </w:p>
        </w:tc>
        <w:tc>
          <w:tcPr>
            <w:tcW w:w="699" w:type="pct"/>
            <w:tcBorders>
              <w:top w:val="nil"/>
              <w:left w:val="nil"/>
              <w:bottom w:val="single" w:sz="4" w:space="0" w:color="auto"/>
              <w:right w:val="single" w:sz="4" w:space="0" w:color="auto"/>
            </w:tcBorders>
            <w:shd w:val="clear" w:color="auto" w:fill="auto"/>
            <w:noWrap/>
            <w:vAlign w:val="bottom"/>
            <w:hideMark/>
          </w:tcPr>
          <w:p w14:paraId="08F3BC98"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 </w:t>
            </w:r>
          </w:p>
        </w:tc>
        <w:tc>
          <w:tcPr>
            <w:tcW w:w="698" w:type="pct"/>
            <w:tcBorders>
              <w:top w:val="nil"/>
              <w:left w:val="nil"/>
              <w:bottom w:val="single" w:sz="4" w:space="0" w:color="auto"/>
              <w:right w:val="single" w:sz="4" w:space="0" w:color="auto"/>
            </w:tcBorders>
            <w:shd w:val="clear" w:color="auto" w:fill="auto"/>
            <w:noWrap/>
            <w:vAlign w:val="bottom"/>
            <w:hideMark/>
          </w:tcPr>
          <w:p w14:paraId="0996C400"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 </w:t>
            </w:r>
          </w:p>
        </w:tc>
        <w:tc>
          <w:tcPr>
            <w:tcW w:w="511" w:type="pct"/>
            <w:tcBorders>
              <w:top w:val="nil"/>
              <w:left w:val="nil"/>
              <w:bottom w:val="single" w:sz="4" w:space="0" w:color="auto"/>
              <w:right w:val="single" w:sz="4" w:space="0" w:color="auto"/>
            </w:tcBorders>
            <w:shd w:val="clear" w:color="auto" w:fill="auto"/>
            <w:noWrap/>
            <w:vAlign w:val="bottom"/>
            <w:hideMark/>
          </w:tcPr>
          <w:p w14:paraId="77E9F0FD" w14:textId="77777777" w:rsidR="00152BD4" w:rsidRPr="00F921C6" w:rsidRDefault="00152BD4" w:rsidP="00152BD4">
            <w:pPr>
              <w:spacing w:after="0" w:line="240" w:lineRule="auto"/>
              <w:jc w:val="both"/>
              <w:rPr>
                <w:rFonts w:ascii="Arial" w:eastAsia="Times New Roman" w:hAnsi="Arial" w:cs="Arial"/>
                <w:color w:val="000000"/>
                <w:sz w:val="18"/>
                <w:szCs w:val="18"/>
                <w:lang w:val="en-GB" w:eastAsia="en-GB"/>
              </w:rPr>
            </w:pPr>
            <w:r w:rsidRPr="00F921C6">
              <w:rPr>
                <w:rFonts w:ascii="Arial" w:eastAsia="Times New Roman" w:hAnsi="Arial" w:cs="Arial"/>
                <w:color w:val="000000"/>
                <w:sz w:val="18"/>
                <w:szCs w:val="18"/>
                <w:lang w:val="en-GB" w:eastAsia="en-GB"/>
              </w:rPr>
              <w:t>4.7</w:t>
            </w:r>
          </w:p>
        </w:tc>
      </w:tr>
    </w:tbl>
    <w:p w14:paraId="077756FE" w14:textId="77777777" w:rsidR="00152BD4" w:rsidRPr="00F921C6" w:rsidRDefault="00152BD4" w:rsidP="001B5DE4">
      <w:pPr>
        <w:spacing w:after="0" w:line="240" w:lineRule="auto"/>
        <w:jc w:val="both"/>
        <w:rPr>
          <w:rFonts w:ascii="Arial" w:hAnsi="Arial" w:cs="Arial"/>
          <w:b/>
        </w:rPr>
      </w:pPr>
    </w:p>
    <w:p w14:paraId="0850FE75" w14:textId="40E6CAB9" w:rsidR="00152BD4" w:rsidRPr="00F921C6" w:rsidRDefault="0036677E" w:rsidP="001B5DE4">
      <w:pPr>
        <w:keepNext/>
        <w:keepLines/>
        <w:spacing w:before="40" w:after="120" w:line="240" w:lineRule="auto"/>
        <w:outlineLvl w:val="2"/>
        <w:rPr>
          <w:rFonts w:ascii="Arial" w:eastAsiaTheme="majorEastAsia" w:hAnsi="Arial" w:cs="Arial"/>
          <w:b/>
          <w:color w:val="4F81BD" w:themeColor="accent1"/>
        </w:rPr>
      </w:pPr>
      <w:bookmarkStart w:id="96" w:name="_Toc68010834"/>
      <w:r w:rsidRPr="00F921C6">
        <w:rPr>
          <w:rFonts w:ascii="Arial" w:eastAsiaTheme="majorEastAsia" w:hAnsi="Arial" w:cs="Arial"/>
          <w:b/>
          <w:color w:val="4F81BD" w:themeColor="accent1"/>
        </w:rPr>
        <w:t>Mobilization</w:t>
      </w:r>
      <w:r w:rsidR="00152BD4" w:rsidRPr="00F921C6">
        <w:rPr>
          <w:rFonts w:ascii="Arial" w:eastAsiaTheme="majorEastAsia" w:hAnsi="Arial" w:cs="Arial"/>
          <w:b/>
          <w:color w:val="4F81BD" w:themeColor="accent1"/>
        </w:rPr>
        <w:t xml:space="preserve"> and use of human and technical resources</w:t>
      </w:r>
      <w:bookmarkEnd w:id="96"/>
      <w:r w:rsidR="00152BD4" w:rsidRPr="00F921C6">
        <w:rPr>
          <w:rFonts w:ascii="Arial" w:eastAsiaTheme="majorEastAsia" w:hAnsi="Arial" w:cs="Arial"/>
          <w:b/>
          <w:color w:val="4F81BD" w:themeColor="accent1"/>
        </w:rPr>
        <w:t xml:space="preserve"> </w:t>
      </w:r>
    </w:p>
    <w:p w14:paraId="263E7A1D" w14:textId="395704D0" w:rsidR="00152BD4" w:rsidRPr="00F921C6" w:rsidRDefault="00152BD4" w:rsidP="001B5DE4">
      <w:pPr>
        <w:autoSpaceDE w:val="0"/>
        <w:autoSpaceDN w:val="0"/>
        <w:adjustRightInd w:val="0"/>
        <w:spacing w:after="120" w:line="240" w:lineRule="auto"/>
        <w:jc w:val="both"/>
        <w:rPr>
          <w:rFonts w:ascii="Arial" w:hAnsi="Arial" w:cs="Arial"/>
          <w:color w:val="000000"/>
        </w:rPr>
      </w:pPr>
      <w:r w:rsidRPr="00F921C6">
        <w:rPr>
          <w:rFonts w:ascii="Arial" w:hAnsi="Arial" w:cs="Arial"/>
          <w:color w:val="000000"/>
          <w:sz w:val="24"/>
          <w:szCs w:val="24"/>
          <w:lang w:val="en-GB"/>
        </w:rPr>
        <w:t xml:space="preserve">The evaluation noted that RSCA encountered </w:t>
      </w:r>
      <w:proofErr w:type="gramStart"/>
      <w:r w:rsidRPr="00F921C6">
        <w:rPr>
          <w:rFonts w:ascii="Arial" w:hAnsi="Arial" w:cs="Arial"/>
          <w:color w:val="000000"/>
          <w:sz w:val="24"/>
          <w:szCs w:val="24"/>
          <w:lang w:val="en-GB"/>
        </w:rPr>
        <w:t>a number of</w:t>
      </w:r>
      <w:proofErr w:type="gramEnd"/>
      <w:r w:rsidRPr="00F921C6">
        <w:rPr>
          <w:rFonts w:ascii="Arial" w:hAnsi="Arial" w:cs="Arial"/>
          <w:color w:val="000000"/>
          <w:sz w:val="24"/>
          <w:szCs w:val="24"/>
          <w:lang w:val="en-GB"/>
        </w:rPr>
        <w:t xml:space="preserve"> factors that hindered </w:t>
      </w:r>
      <w:r w:rsidR="00295091" w:rsidRPr="00F921C6">
        <w:rPr>
          <w:rFonts w:ascii="Arial" w:hAnsi="Arial" w:cs="Arial"/>
          <w:color w:val="000000"/>
          <w:sz w:val="24"/>
          <w:szCs w:val="24"/>
          <w:lang w:val="en-GB"/>
        </w:rPr>
        <w:t xml:space="preserve">the </w:t>
      </w:r>
      <w:r w:rsidRPr="00F921C6">
        <w:rPr>
          <w:rFonts w:ascii="Arial" w:hAnsi="Arial" w:cs="Arial"/>
          <w:color w:val="000000"/>
          <w:sz w:val="24"/>
          <w:szCs w:val="24"/>
          <w:lang w:val="en-GB"/>
        </w:rPr>
        <w:t xml:space="preserve">efficient implementation of the </w:t>
      </w:r>
      <w:r w:rsidR="006C31F7" w:rsidRPr="00F921C6">
        <w:rPr>
          <w:rFonts w:ascii="Arial" w:hAnsi="Arial" w:cs="Arial"/>
          <w:color w:val="000000"/>
          <w:sz w:val="24"/>
          <w:szCs w:val="24"/>
          <w:lang w:val="en-GB"/>
        </w:rPr>
        <w:t>RP</w:t>
      </w:r>
      <w:r w:rsidRPr="00F921C6">
        <w:rPr>
          <w:rFonts w:ascii="Arial" w:hAnsi="Arial" w:cs="Arial"/>
          <w:color w:val="000000"/>
          <w:sz w:val="24"/>
          <w:szCs w:val="24"/>
          <w:lang w:val="en-GB"/>
        </w:rPr>
        <w:t>.</w:t>
      </w:r>
      <w:r w:rsidR="000306E0" w:rsidRPr="00F921C6">
        <w:rPr>
          <w:rFonts w:ascii="Arial" w:hAnsi="Arial" w:cs="Arial"/>
          <w:color w:val="000000"/>
          <w:sz w:val="24"/>
          <w:szCs w:val="24"/>
          <w:lang w:val="en-GB"/>
        </w:rPr>
        <w:t xml:space="preserve"> </w:t>
      </w:r>
      <w:r w:rsidRPr="00F921C6">
        <w:rPr>
          <w:rFonts w:ascii="Arial" w:hAnsi="Arial" w:cs="Arial"/>
          <w:color w:val="000000"/>
          <w:sz w:val="24"/>
          <w:szCs w:val="24"/>
          <w:lang w:val="en-GB"/>
        </w:rPr>
        <w:t xml:space="preserve">Based on </w:t>
      </w:r>
      <w:r w:rsidR="00295091" w:rsidRPr="00F921C6">
        <w:rPr>
          <w:rFonts w:ascii="Arial" w:hAnsi="Arial" w:cs="Arial"/>
          <w:color w:val="000000"/>
          <w:sz w:val="24"/>
          <w:szCs w:val="24"/>
          <w:lang w:val="en-GB"/>
        </w:rPr>
        <w:t xml:space="preserve">respondent </w:t>
      </w:r>
      <w:r w:rsidRPr="00F921C6">
        <w:rPr>
          <w:rFonts w:ascii="Arial" w:hAnsi="Arial" w:cs="Arial"/>
          <w:color w:val="000000"/>
          <w:sz w:val="24"/>
          <w:szCs w:val="24"/>
          <w:lang w:val="en-GB"/>
        </w:rPr>
        <w:t xml:space="preserve">interviews and </w:t>
      </w:r>
      <w:r w:rsidR="00295091" w:rsidRPr="00F921C6">
        <w:rPr>
          <w:rFonts w:ascii="Arial" w:hAnsi="Arial" w:cs="Arial"/>
          <w:color w:val="000000"/>
          <w:sz w:val="24"/>
          <w:szCs w:val="24"/>
          <w:lang w:val="en-GB"/>
        </w:rPr>
        <w:t xml:space="preserve">document </w:t>
      </w:r>
      <w:r w:rsidRPr="00F921C6">
        <w:rPr>
          <w:rFonts w:ascii="Arial" w:hAnsi="Arial" w:cs="Arial"/>
          <w:color w:val="000000"/>
          <w:sz w:val="24"/>
          <w:szCs w:val="24"/>
          <w:lang w:val="en-GB"/>
        </w:rPr>
        <w:t xml:space="preserve">analysis, RSCA made satisfactory efforts to </w:t>
      </w:r>
      <w:r w:rsidR="00D40C94" w:rsidRPr="00F921C6">
        <w:rPr>
          <w:rFonts w:ascii="Arial" w:hAnsi="Arial" w:cs="Arial"/>
          <w:color w:val="000000"/>
          <w:sz w:val="24"/>
          <w:szCs w:val="24"/>
          <w:lang w:val="en-GB"/>
        </w:rPr>
        <w:t>mobili</w:t>
      </w:r>
      <w:r w:rsidR="00295091" w:rsidRPr="00F921C6">
        <w:rPr>
          <w:rFonts w:ascii="Arial" w:hAnsi="Arial" w:cs="Arial"/>
          <w:color w:val="000000"/>
          <w:sz w:val="24"/>
          <w:szCs w:val="24"/>
          <w:lang w:val="en-GB"/>
        </w:rPr>
        <w:t>z</w:t>
      </w:r>
      <w:r w:rsidR="00D40C94" w:rsidRPr="00F921C6">
        <w:rPr>
          <w:rFonts w:ascii="Arial" w:hAnsi="Arial" w:cs="Arial"/>
          <w:color w:val="000000"/>
          <w:sz w:val="24"/>
          <w:szCs w:val="24"/>
          <w:lang w:val="en-GB"/>
        </w:rPr>
        <w:t xml:space="preserve">e </w:t>
      </w:r>
      <w:r w:rsidRPr="00F921C6">
        <w:rPr>
          <w:rFonts w:ascii="Arial" w:hAnsi="Arial" w:cs="Arial"/>
          <w:color w:val="000000"/>
          <w:sz w:val="24"/>
          <w:szCs w:val="24"/>
          <w:lang w:val="en-GB"/>
        </w:rPr>
        <w:t>resources</w:t>
      </w:r>
      <w:r w:rsidR="00295091" w:rsidRPr="00F921C6">
        <w:rPr>
          <w:rFonts w:ascii="Arial" w:hAnsi="Arial" w:cs="Arial"/>
          <w:color w:val="000000"/>
          <w:sz w:val="24"/>
          <w:szCs w:val="24"/>
          <w:lang w:val="en-GB"/>
        </w:rPr>
        <w:t xml:space="preserve"> and </w:t>
      </w:r>
      <w:r w:rsidRPr="00F921C6">
        <w:rPr>
          <w:rFonts w:ascii="Arial" w:hAnsi="Arial" w:cs="Arial"/>
          <w:color w:val="000000"/>
          <w:sz w:val="24"/>
          <w:szCs w:val="24"/>
          <w:lang w:val="en-GB"/>
        </w:rPr>
        <w:t>develop systems and processes to support the efficient implementation of all interventions. Key informants interviewed indicated that most regional projects have adequate staffing and systems in place to support implementation</w:t>
      </w:r>
      <w:r w:rsidR="006C31F7" w:rsidRPr="00F921C6">
        <w:rPr>
          <w:rFonts w:ascii="Arial" w:hAnsi="Arial" w:cs="Arial"/>
          <w:color w:val="000000"/>
          <w:sz w:val="24"/>
          <w:szCs w:val="24"/>
          <w:lang w:val="en-GB"/>
        </w:rPr>
        <w:t>;</w:t>
      </w:r>
      <w:r w:rsidRPr="00F921C6">
        <w:rPr>
          <w:rFonts w:ascii="Arial" w:hAnsi="Arial" w:cs="Arial"/>
          <w:color w:val="000000"/>
          <w:sz w:val="24"/>
          <w:szCs w:val="24"/>
          <w:lang w:val="en-GB"/>
        </w:rPr>
        <w:t xml:space="preserve"> </w:t>
      </w:r>
      <w:r w:rsidR="006C31F7" w:rsidRPr="00F921C6">
        <w:rPr>
          <w:rFonts w:ascii="Arial" w:hAnsi="Arial" w:cs="Arial"/>
          <w:color w:val="000000"/>
          <w:sz w:val="24"/>
          <w:szCs w:val="24"/>
          <w:lang w:val="en-GB"/>
        </w:rPr>
        <w:t>h</w:t>
      </w:r>
      <w:r w:rsidRPr="00F921C6">
        <w:rPr>
          <w:rFonts w:ascii="Arial" w:hAnsi="Arial" w:cs="Arial"/>
          <w:color w:val="000000"/>
          <w:sz w:val="24"/>
          <w:szCs w:val="24"/>
          <w:lang w:val="en-GB"/>
        </w:rPr>
        <w:t xml:space="preserve">owever, the </w:t>
      </w:r>
      <w:r w:rsidR="006C31F7" w:rsidRPr="00F921C6">
        <w:rPr>
          <w:rFonts w:ascii="Arial" w:hAnsi="Arial" w:cs="Arial"/>
          <w:color w:val="000000"/>
          <w:sz w:val="24"/>
          <w:szCs w:val="24"/>
          <w:lang w:val="en-GB"/>
        </w:rPr>
        <w:t xml:space="preserve">MTE </w:t>
      </w:r>
      <w:r w:rsidRPr="00F921C6">
        <w:rPr>
          <w:rFonts w:ascii="Arial" w:hAnsi="Arial" w:cs="Arial"/>
          <w:color w:val="000000"/>
          <w:sz w:val="24"/>
          <w:szCs w:val="24"/>
          <w:lang w:val="en-GB"/>
        </w:rPr>
        <w:t xml:space="preserve">found that programme efficiency was severely curtailed by delays in </w:t>
      </w:r>
      <w:r w:rsidR="00295091" w:rsidRPr="00F921C6">
        <w:rPr>
          <w:rFonts w:ascii="Arial" w:hAnsi="Arial" w:cs="Arial"/>
          <w:color w:val="000000"/>
          <w:sz w:val="24"/>
          <w:szCs w:val="24"/>
          <w:lang w:val="en-GB"/>
        </w:rPr>
        <w:t xml:space="preserve">staff </w:t>
      </w:r>
      <w:r w:rsidRPr="00F921C6">
        <w:rPr>
          <w:rFonts w:ascii="Arial" w:hAnsi="Arial" w:cs="Arial"/>
          <w:color w:val="000000"/>
          <w:sz w:val="24"/>
          <w:szCs w:val="24"/>
          <w:lang w:val="en-GB"/>
        </w:rPr>
        <w:t>recruitment, high staff turnover and inadequate staffing in some interventions</w:t>
      </w:r>
      <w:r w:rsidR="006C31F7" w:rsidRPr="00F921C6">
        <w:rPr>
          <w:rFonts w:ascii="Arial" w:hAnsi="Arial" w:cs="Arial"/>
          <w:color w:val="000000"/>
          <w:sz w:val="24"/>
          <w:szCs w:val="24"/>
          <w:lang w:val="en-GB"/>
        </w:rPr>
        <w:t>. N</w:t>
      </w:r>
      <w:r w:rsidRPr="00F921C6">
        <w:rPr>
          <w:rFonts w:ascii="Arial" w:hAnsi="Arial" w:cs="Arial"/>
          <w:color w:val="000000"/>
          <w:sz w:val="24"/>
          <w:szCs w:val="24"/>
          <w:lang w:val="en-GB"/>
        </w:rPr>
        <w:t>early 50</w:t>
      </w:r>
      <w:r w:rsidR="00295091" w:rsidRPr="00F921C6">
        <w:rPr>
          <w:rFonts w:ascii="Arial" w:hAnsi="Arial" w:cs="Arial"/>
          <w:color w:val="000000"/>
          <w:sz w:val="24"/>
          <w:szCs w:val="24"/>
          <w:lang w:val="en-GB"/>
        </w:rPr>
        <w:t> percent</w:t>
      </w:r>
      <w:r w:rsidRPr="00F921C6">
        <w:rPr>
          <w:rFonts w:ascii="Arial" w:hAnsi="Arial" w:cs="Arial"/>
          <w:color w:val="000000"/>
          <w:sz w:val="24"/>
          <w:szCs w:val="24"/>
          <w:lang w:val="en-GB"/>
        </w:rPr>
        <w:t xml:space="preserve"> of core positions in the RP remain vacant. A review of minutes </w:t>
      </w:r>
      <w:r w:rsidR="00295091" w:rsidRPr="00F921C6">
        <w:rPr>
          <w:rFonts w:ascii="Arial" w:hAnsi="Arial" w:cs="Arial"/>
          <w:color w:val="000000"/>
          <w:sz w:val="24"/>
          <w:szCs w:val="24"/>
          <w:lang w:val="en-GB"/>
        </w:rPr>
        <w:t xml:space="preserve">from </w:t>
      </w:r>
      <w:r w:rsidRPr="00F921C6">
        <w:rPr>
          <w:rFonts w:ascii="Arial" w:hAnsi="Arial" w:cs="Arial"/>
          <w:color w:val="000000"/>
          <w:sz w:val="24"/>
          <w:szCs w:val="24"/>
          <w:lang w:val="en-GB"/>
        </w:rPr>
        <w:t>staff meetings indicate</w:t>
      </w:r>
      <w:r w:rsidR="00295091" w:rsidRPr="00F921C6">
        <w:rPr>
          <w:rFonts w:ascii="Arial" w:hAnsi="Arial" w:cs="Arial"/>
          <w:color w:val="000000"/>
          <w:sz w:val="24"/>
          <w:szCs w:val="24"/>
          <w:lang w:val="en-GB"/>
        </w:rPr>
        <w:t>s</w:t>
      </w:r>
      <w:r w:rsidRPr="00F921C6">
        <w:rPr>
          <w:rFonts w:ascii="Arial" w:hAnsi="Arial" w:cs="Arial"/>
          <w:color w:val="000000"/>
          <w:sz w:val="24"/>
          <w:szCs w:val="24"/>
          <w:lang w:val="en-GB"/>
        </w:rPr>
        <w:t xml:space="preserve"> that there was inadequate staffing</w:t>
      </w:r>
      <w:r w:rsidR="00295091" w:rsidRPr="00F921C6">
        <w:rPr>
          <w:rFonts w:ascii="Arial" w:hAnsi="Arial" w:cs="Arial"/>
          <w:color w:val="000000"/>
          <w:sz w:val="24"/>
          <w:szCs w:val="24"/>
          <w:lang w:val="en-GB"/>
        </w:rPr>
        <w:t>,</w:t>
      </w:r>
      <w:r w:rsidRPr="00F921C6">
        <w:rPr>
          <w:rFonts w:ascii="Arial" w:hAnsi="Arial" w:cs="Arial"/>
          <w:color w:val="000000"/>
          <w:sz w:val="24"/>
          <w:szCs w:val="24"/>
          <w:lang w:val="en-GB"/>
        </w:rPr>
        <w:t xml:space="preserve"> </w:t>
      </w:r>
      <w:r w:rsidR="001B5DE4" w:rsidRPr="00F921C6">
        <w:rPr>
          <w:rFonts w:ascii="Arial" w:hAnsi="Arial" w:cs="Arial"/>
          <w:color w:val="000000"/>
          <w:sz w:val="24"/>
          <w:szCs w:val="24"/>
          <w:lang w:val="en-GB"/>
        </w:rPr>
        <w:t>but</w:t>
      </w:r>
      <w:r w:rsidRPr="00F921C6">
        <w:rPr>
          <w:rFonts w:ascii="Arial" w:hAnsi="Arial" w:cs="Arial"/>
          <w:color w:val="000000"/>
          <w:sz w:val="24"/>
          <w:szCs w:val="24"/>
          <w:lang w:val="en-GB"/>
        </w:rPr>
        <w:t xml:space="preserve"> recruitment was under</w:t>
      </w:r>
      <w:r w:rsidR="0071345D" w:rsidRPr="00F921C6">
        <w:rPr>
          <w:rFonts w:ascii="Arial" w:hAnsi="Arial" w:cs="Arial"/>
          <w:color w:val="000000"/>
          <w:sz w:val="24"/>
          <w:szCs w:val="24"/>
          <w:lang w:val="en-GB"/>
        </w:rPr>
        <w:t xml:space="preserve"> </w:t>
      </w:r>
      <w:r w:rsidRPr="00F921C6">
        <w:rPr>
          <w:rFonts w:ascii="Arial" w:hAnsi="Arial" w:cs="Arial"/>
          <w:color w:val="000000"/>
          <w:sz w:val="24"/>
          <w:szCs w:val="24"/>
          <w:lang w:val="en-GB"/>
        </w:rPr>
        <w:t>way as early as March 2019</w:t>
      </w:r>
      <w:r w:rsidR="00295091" w:rsidRPr="00F921C6">
        <w:rPr>
          <w:rFonts w:ascii="Arial" w:hAnsi="Arial" w:cs="Arial"/>
          <w:color w:val="000000"/>
          <w:sz w:val="24"/>
          <w:szCs w:val="24"/>
          <w:lang w:val="en-GB"/>
        </w:rPr>
        <w:t xml:space="preserve">. Nevertheless, </w:t>
      </w:r>
      <w:r w:rsidRPr="00F921C6">
        <w:rPr>
          <w:rFonts w:ascii="Arial" w:hAnsi="Arial" w:cs="Arial"/>
          <w:color w:val="000000"/>
          <w:sz w:val="24"/>
          <w:szCs w:val="24"/>
          <w:lang w:val="en-GB"/>
        </w:rPr>
        <w:t xml:space="preserve">there was little evidence to show </w:t>
      </w:r>
      <w:r w:rsidR="006C31F7" w:rsidRPr="00F921C6">
        <w:rPr>
          <w:rFonts w:ascii="Arial" w:hAnsi="Arial" w:cs="Arial"/>
          <w:color w:val="000000"/>
          <w:sz w:val="24"/>
          <w:szCs w:val="24"/>
          <w:lang w:val="en-GB"/>
        </w:rPr>
        <w:t xml:space="preserve">that </w:t>
      </w:r>
      <w:r w:rsidRPr="00F921C6">
        <w:rPr>
          <w:rFonts w:ascii="Arial" w:hAnsi="Arial" w:cs="Arial"/>
          <w:color w:val="000000"/>
          <w:sz w:val="24"/>
          <w:szCs w:val="24"/>
          <w:lang w:val="en-GB"/>
        </w:rPr>
        <w:t xml:space="preserve">this </w:t>
      </w:r>
      <w:r w:rsidR="00295091" w:rsidRPr="00F921C6">
        <w:rPr>
          <w:rFonts w:ascii="Arial" w:hAnsi="Arial" w:cs="Arial"/>
          <w:color w:val="000000"/>
          <w:sz w:val="24"/>
          <w:szCs w:val="24"/>
          <w:lang w:val="en-GB"/>
        </w:rPr>
        <w:t xml:space="preserve">issue </w:t>
      </w:r>
      <w:r w:rsidRPr="00F921C6">
        <w:rPr>
          <w:rFonts w:ascii="Arial" w:hAnsi="Arial" w:cs="Arial"/>
          <w:color w:val="000000"/>
          <w:sz w:val="24"/>
          <w:szCs w:val="24"/>
          <w:lang w:val="en-GB"/>
        </w:rPr>
        <w:t>has been addressed</w:t>
      </w:r>
      <w:r w:rsidR="00295091" w:rsidRPr="00F921C6">
        <w:rPr>
          <w:rFonts w:ascii="Arial" w:hAnsi="Arial" w:cs="Arial"/>
          <w:color w:val="000000"/>
          <w:sz w:val="24"/>
          <w:szCs w:val="24"/>
          <w:lang w:val="en-GB"/>
        </w:rPr>
        <w:t>,</w:t>
      </w:r>
      <w:r w:rsidRPr="00F921C6">
        <w:rPr>
          <w:rFonts w:ascii="Arial" w:hAnsi="Arial" w:cs="Arial"/>
          <w:color w:val="000000"/>
          <w:sz w:val="24"/>
          <w:szCs w:val="24"/>
          <w:lang w:val="en-GB"/>
        </w:rPr>
        <w:t xml:space="preserve"> implying </w:t>
      </w:r>
      <w:r w:rsidR="00295091" w:rsidRPr="00F921C6">
        <w:rPr>
          <w:rFonts w:ascii="Arial" w:hAnsi="Arial" w:cs="Arial"/>
          <w:color w:val="000000"/>
          <w:sz w:val="24"/>
          <w:szCs w:val="24"/>
          <w:lang w:val="en-GB"/>
        </w:rPr>
        <w:t xml:space="preserve">that </w:t>
      </w:r>
      <w:r w:rsidRPr="00F921C6">
        <w:rPr>
          <w:rFonts w:ascii="Arial" w:hAnsi="Arial" w:cs="Arial"/>
          <w:color w:val="000000"/>
          <w:sz w:val="24"/>
          <w:szCs w:val="24"/>
          <w:lang w:val="en-GB"/>
        </w:rPr>
        <w:t xml:space="preserve">it has not received adequate attention. </w:t>
      </w:r>
      <w:r w:rsidR="00295091" w:rsidRPr="00F921C6">
        <w:rPr>
          <w:rFonts w:ascii="Arial" w:hAnsi="Arial" w:cs="Arial"/>
          <w:color w:val="000000"/>
        </w:rPr>
        <w:t>E</w:t>
      </w:r>
      <w:r w:rsidRPr="00F921C6">
        <w:rPr>
          <w:rFonts w:ascii="Arial" w:hAnsi="Arial" w:cs="Arial"/>
          <w:color w:val="000000"/>
        </w:rPr>
        <w:t xml:space="preserve">xpert consultants </w:t>
      </w:r>
      <w:r w:rsidR="00295091" w:rsidRPr="00F921C6">
        <w:rPr>
          <w:rFonts w:ascii="Arial" w:hAnsi="Arial" w:cs="Arial"/>
          <w:color w:val="000000"/>
        </w:rPr>
        <w:t xml:space="preserve">were used </w:t>
      </w:r>
      <w:r w:rsidRPr="00F921C6">
        <w:rPr>
          <w:rFonts w:ascii="Arial" w:hAnsi="Arial" w:cs="Arial"/>
          <w:color w:val="000000"/>
        </w:rPr>
        <w:t xml:space="preserve">to deliver on some outputs </w:t>
      </w:r>
      <w:r w:rsidR="00295091" w:rsidRPr="00F921C6">
        <w:rPr>
          <w:rFonts w:ascii="Arial" w:hAnsi="Arial" w:cs="Arial"/>
          <w:color w:val="000000"/>
        </w:rPr>
        <w:t xml:space="preserve">as </w:t>
      </w:r>
      <w:r w:rsidRPr="00F921C6">
        <w:rPr>
          <w:rFonts w:ascii="Arial" w:hAnsi="Arial" w:cs="Arial"/>
          <w:color w:val="000000"/>
        </w:rPr>
        <w:t xml:space="preserve">a strategy to </w:t>
      </w:r>
      <w:r w:rsidR="00295091" w:rsidRPr="00F921C6">
        <w:rPr>
          <w:rFonts w:ascii="Arial" w:hAnsi="Arial" w:cs="Arial"/>
          <w:color w:val="000000"/>
        </w:rPr>
        <w:t xml:space="preserve">achieve </w:t>
      </w:r>
      <w:r w:rsidRPr="00F921C6">
        <w:rPr>
          <w:rFonts w:ascii="Arial" w:hAnsi="Arial" w:cs="Arial"/>
          <w:color w:val="000000"/>
        </w:rPr>
        <w:t>results efficient</w:t>
      </w:r>
      <w:r w:rsidR="00295091" w:rsidRPr="00F921C6">
        <w:rPr>
          <w:rFonts w:ascii="Arial" w:hAnsi="Arial" w:cs="Arial"/>
          <w:color w:val="000000"/>
        </w:rPr>
        <w:t>ly</w:t>
      </w:r>
      <w:r w:rsidRPr="00F921C6">
        <w:rPr>
          <w:rFonts w:ascii="Arial" w:hAnsi="Arial" w:cs="Arial"/>
          <w:color w:val="000000"/>
        </w:rPr>
        <w:t xml:space="preserve">. </w:t>
      </w:r>
      <w:r w:rsidR="00295091" w:rsidRPr="00F921C6">
        <w:rPr>
          <w:rFonts w:ascii="Arial" w:hAnsi="Arial" w:cs="Arial"/>
          <w:color w:val="000000"/>
        </w:rPr>
        <w:t xml:space="preserve">Staff reorganization was undertaken in </w:t>
      </w:r>
      <w:proofErr w:type="gramStart"/>
      <w:r w:rsidR="00295091" w:rsidRPr="00F921C6">
        <w:rPr>
          <w:rFonts w:ascii="Arial" w:hAnsi="Arial" w:cs="Arial"/>
          <w:color w:val="000000"/>
        </w:rPr>
        <w:t>t</w:t>
      </w:r>
      <w:r w:rsidRPr="00F921C6">
        <w:rPr>
          <w:rFonts w:ascii="Arial" w:hAnsi="Arial" w:cs="Arial"/>
          <w:color w:val="000000"/>
        </w:rPr>
        <w:t xml:space="preserve">he </w:t>
      </w:r>
      <w:r w:rsidR="006C31F7" w:rsidRPr="00F921C6">
        <w:rPr>
          <w:rFonts w:ascii="Arial" w:hAnsi="Arial" w:cs="Arial"/>
        </w:rPr>
        <w:t xml:space="preserve"> </w:t>
      </w:r>
      <w:r w:rsidR="006C31F7" w:rsidRPr="00F921C6">
        <w:rPr>
          <w:rFonts w:ascii="Arial" w:hAnsi="Arial" w:cs="Arial"/>
          <w:color w:val="000000"/>
        </w:rPr>
        <w:t>SP</w:t>
      </w:r>
      <w:proofErr w:type="gramEnd"/>
      <w:r w:rsidR="006C31F7" w:rsidRPr="00F921C6">
        <w:rPr>
          <w:rFonts w:ascii="Arial" w:hAnsi="Arial" w:cs="Arial"/>
          <w:color w:val="000000"/>
        </w:rPr>
        <w:t>4SD Africa</w:t>
      </w:r>
      <w:r w:rsidRPr="00F921C6">
        <w:rPr>
          <w:rFonts w:ascii="Arial" w:hAnsi="Arial" w:cs="Arial"/>
          <w:color w:val="000000"/>
        </w:rPr>
        <w:t xml:space="preserve">, </w:t>
      </w:r>
      <w:proofErr w:type="spellStart"/>
      <w:r w:rsidRPr="00F921C6">
        <w:rPr>
          <w:rFonts w:ascii="Arial" w:hAnsi="Arial" w:cs="Arial"/>
          <w:color w:val="000000"/>
        </w:rPr>
        <w:t>Youth</w:t>
      </w:r>
      <w:r w:rsidR="00295091" w:rsidRPr="00F921C6">
        <w:rPr>
          <w:rFonts w:ascii="Arial" w:hAnsi="Arial" w:cs="Arial"/>
          <w:color w:val="000000"/>
        </w:rPr>
        <w:t>C</w:t>
      </w:r>
      <w:r w:rsidRPr="00F921C6">
        <w:rPr>
          <w:rFonts w:ascii="Arial" w:hAnsi="Arial" w:cs="Arial"/>
          <w:color w:val="000000"/>
        </w:rPr>
        <w:t>onnekt</w:t>
      </w:r>
      <w:proofErr w:type="spellEnd"/>
      <w:r w:rsidR="00295091" w:rsidRPr="00F921C6">
        <w:rPr>
          <w:rFonts w:ascii="Arial" w:hAnsi="Arial" w:cs="Arial"/>
          <w:color w:val="000000"/>
        </w:rPr>
        <w:t>,</w:t>
      </w:r>
      <w:r w:rsidRPr="00F921C6">
        <w:rPr>
          <w:rFonts w:ascii="Arial" w:hAnsi="Arial" w:cs="Arial"/>
          <w:color w:val="000000"/>
        </w:rPr>
        <w:t xml:space="preserve"> </w:t>
      </w:r>
      <w:r w:rsidR="006C31F7" w:rsidRPr="00F921C6">
        <w:rPr>
          <w:rFonts w:ascii="Arial" w:hAnsi="Arial" w:cs="Arial"/>
          <w:color w:val="000000"/>
        </w:rPr>
        <w:t>G</w:t>
      </w:r>
      <w:r w:rsidRPr="00F921C6">
        <w:rPr>
          <w:rFonts w:ascii="Arial" w:hAnsi="Arial" w:cs="Arial"/>
          <w:color w:val="000000"/>
        </w:rPr>
        <w:t>ender and AYWLFP projects.</w:t>
      </w:r>
      <w:r w:rsidR="000306E0" w:rsidRPr="00F921C6">
        <w:rPr>
          <w:rFonts w:ascii="Arial" w:hAnsi="Arial" w:cs="Arial"/>
          <w:color w:val="000000"/>
        </w:rPr>
        <w:t xml:space="preserve"> </w:t>
      </w:r>
      <w:r w:rsidRPr="00F921C6">
        <w:rPr>
          <w:rFonts w:ascii="Arial" w:hAnsi="Arial" w:cs="Arial"/>
          <w:color w:val="000000"/>
        </w:rPr>
        <w:t xml:space="preserve">The RP also leveraged </w:t>
      </w:r>
      <w:r w:rsidR="00DE45CA" w:rsidRPr="00F921C6">
        <w:rPr>
          <w:rFonts w:ascii="Arial" w:hAnsi="Arial" w:cs="Arial"/>
          <w:color w:val="000000"/>
        </w:rPr>
        <w:t xml:space="preserve">the financial capacity of </w:t>
      </w:r>
      <w:r w:rsidRPr="00F921C6">
        <w:rPr>
          <w:rFonts w:ascii="Arial" w:hAnsi="Arial" w:cs="Arial"/>
          <w:color w:val="000000"/>
        </w:rPr>
        <w:t xml:space="preserve">other </w:t>
      </w:r>
      <w:r w:rsidR="00295091" w:rsidRPr="00F921C6">
        <w:rPr>
          <w:rFonts w:ascii="Arial" w:hAnsi="Arial" w:cs="Arial"/>
          <w:color w:val="000000"/>
        </w:rPr>
        <w:t xml:space="preserve">United Nations </w:t>
      </w:r>
      <w:r w:rsidRPr="00F921C6">
        <w:rPr>
          <w:rFonts w:ascii="Arial" w:hAnsi="Arial" w:cs="Arial"/>
          <w:color w:val="000000"/>
        </w:rPr>
        <w:t>agenc</w:t>
      </w:r>
      <w:r w:rsidR="00DE45CA" w:rsidRPr="00F921C6">
        <w:rPr>
          <w:rFonts w:ascii="Arial" w:hAnsi="Arial" w:cs="Arial"/>
          <w:color w:val="000000"/>
        </w:rPr>
        <w:t>ies</w:t>
      </w:r>
      <w:r w:rsidRPr="00F921C6">
        <w:rPr>
          <w:rFonts w:ascii="Arial" w:hAnsi="Arial" w:cs="Arial"/>
          <w:color w:val="000000"/>
        </w:rPr>
        <w:t xml:space="preserve"> to deliver results</w:t>
      </w:r>
      <w:r w:rsidR="00DE45CA" w:rsidRPr="00F921C6">
        <w:rPr>
          <w:rFonts w:ascii="Arial" w:hAnsi="Arial" w:cs="Arial"/>
          <w:color w:val="000000"/>
        </w:rPr>
        <w:t>. For example,</w:t>
      </w:r>
      <w:r w:rsidRPr="00F921C6">
        <w:rPr>
          <w:rFonts w:ascii="Arial" w:hAnsi="Arial" w:cs="Arial"/>
          <w:color w:val="000000"/>
        </w:rPr>
        <w:t xml:space="preserve"> ILO </w:t>
      </w:r>
      <w:r w:rsidR="00DE45CA" w:rsidRPr="00F921C6">
        <w:rPr>
          <w:rFonts w:ascii="Arial" w:hAnsi="Arial" w:cs="Arial"/>
          <w:color w:val="000000"/>
        </w:rPr>
        <w:t xml:space="preserve">provided substantial </w:t>
      </w:r>
      <w:r w:rsidRPr="00F921C6">
        <w:rPr>
          <w:rFonts w:ascii="Arial" w:hAnsi="Arial" w:cs="Arial"/>
          <w:color w:val="000000"/>
        </w:rPr>
        <w:t>assist</w:t>
      </w:r>
      <w:r w:rsidR="00DE45CA" w:rsidRPr="00F921C6">
        <w:rPr>
          <w:rFonts w:ascii="Arial" w:hAnsi="Arial" w:cs="Arial"/>
          <w:color w:val="000000"/>
        </w:rPr>
        <w:t xml:space="preserve">ance to </w:t>
      </w:r>
      <w:r w:rsidRPr="00F921C6">
        <w:rPr>
          <w:rFonts w:ascii="Arial" w:hAnsi="Arial" w:cs="Arial"/>
          <w:color w:val="000000"/>
        </w:rPr>
        <w:t xml:space="preserve">the </w:t>
      </w:r>
      <w:r w:rsidR="006C31F7" w:rsidRPr="00F921C6">
        <w:rPr>
          <w:rFonts w:ascii="Arial" w:hAnsi="Arial" w:cs="Arial"/>
          <w:color w:val="000000"/>
        </w:rPr>
        <w:t xml:space="preserve">African Union Department of Social Affairs </w:t>
      </w:r>
      <w:r w:rsidRPr="00F921C6">
        <w:rPr>
          <w:rFonts w:ascii="Arial" w:hAnsi="Arial" w:cs="Arial"/>
          <w:color w:val="000000"/>
        </w:rPr>
        <w:t>in the final stages of develop</w:t>
      </w:r>
      <w:r w:rsidR="00DE45CA" w:rsidRPr="00F921C6">
        <w:rPr>
          <w:rFonts w:ascii="Arial" w:hAnsi="Arial" w:cs="Arial"/>
          <w:color w:val="000000"/>
        </w:rPr>
        <w:t xml:space="preserve">ing </w:t>
      </w:r>
      <w:r w:rsidRPr="00F921C6">
        <w:rPr>
          <w:rFonts w:ascii="Arial" w:hAnsi="Arial" w:cs="Arial"/>
          <w:color w:val="000000"/>
        </w:rPr>
        <w:t xml:space="preserve">the Social </w:t>
      </w:r>
      <w:r w:rsidR="00DE45CA" w:rsidRPr="00F921C6">
        <w:rPr>
          <w:rFonts w:ascii="Arial" w:hAnsi="Arial" w:cs="Arial"/>
          <w:color w:val="000000"/>
        </w:rPr>
        <w:t>A</w:t>
      </w:r>
      <w:r w:rsidRPr="00F921C6">
        <w:rPr>
          <w:rFonts w:ascii="Arial" w:hAnsi="Arial" w:cs="Arial"/>
          <w:color w:val="000000"/>
        </w:rPr>
        <w:t xml:space="preserve">genda 2063, which UNDP had supported </w:t>
      </w:r>
      <w:r w:rsidR="00DE45CA" w:rsidRPr="00F921C6">
        <w:rPr>
          <w:rFonts w:ascii="Arial" w:hAnsi="Arial" w:cs="Arial"/>
          <w:color w:val="000000"/>
        </w:rPr>
        <w:t xml:space="preserve">substantially in its </w:t>
      </w:r>
      <w:r w:rsidRPr="00F921C6">
        <w:rPr>
          <w:rFonts w:ascii="Arial" w:hAnsi="Arial" w:cs="Arial"/>
          <w:color w:val="000000"/>
        </w:rPr>
        <w:t>inception.</w:t>
      </w:r>
      <w:r w:rsidR="000306E0" w:rsidRPr="00F921C6">
        <w:rPr>
          <w:rFonts w:ascii="Arial" w:hAnsi="Arial" w:cs="Arial"/>
          <w:color w:val="000000"/>
        </w:rPr>
        <w:t xml:space="preserve"> </w:t>
      </w:r>
      <w:r w:rsidRPr="00F921C6">
        <w:rPr>
          <w:rFonts w:ascii="Arial" w:hAnsi="Arial" w:cs="Arial"/>
          <w:color w:val="000000"/>
        </w:rPr>
        <w:t xml:space="preserve">Similarly, </w:t>
      </w:r>
      <w:r w:rsidR="00DE45CA" w:rsidRPr="00F921C6">
        <w:rPr>
          <w:rFonts w:ascii="Arial" w:hAnsi="Arial" w:cs="Arial"/>
          <w:color w:val="000000"/>
        </w:rPr>
        <w:t xml:space="preserve">UNDP and ILO are jointly promoting </w:t>
      </w:r>
      <w:r w:rsidRPr="00F921C6">
        <w:rPr>
          <w:rFonts w:ascii="Arial" w:hAnsi="Arial" w:cs="Arial"/>
          <w:color w:val="000000"/>
        </w:rPr>
        <w:t xml:space="preserve">the </w:t>
      </w:r>
      <w:r w:rsidR="006C31F7" w:rsidRPr="00F921C6">
        <w:rPr>
          <w:rFonts w:ascii="Arial" w:hAnsi="Arial" w:cs="Arial"/>
          <w:color w:val="000000"/>
        </w:rPr>
        <w:t xml:space="preserve">SP4SD Africa </w:t>
      </w:r>
      <w:r w:rsidRPr="00F921C6">
        <w:rPr>
          <w:rFonts w:ascii="Arial" w:hAnsi="Arial" w:cs="Arial"/>
          <w:color w:val="000000"/>
        </w:rPr>
        <w:t xml:space="preserve">initiative to </w:t>
      </w:r>
      <w:r w:rsidR="00DE45CA" w:rsidRPr="00F921C6">
        <w:rPr>
          <w:rFonts w:ascii="Arial" w:hAnsi="Arial" w:cs="Arial"/>
          <w:color w:val="000000"/>
        </w:rPr>
        <w:t xml:space="preserve">achieve </w:t>
      </w:r>
      <w:r w:rsidRPr="00F921C6">
        <w:rPr>
          <w:rFonts w:ascii="Arial" w:hAnsi="Arial" w:cs="Arial"/>
          <w:color w:val="000000"/>
        </w:rPr>
        <w:t>results.</w:t>
      </w:r>
      <w:r w:rsidR="000306E0" w:rsidRPr="00F921C6">
        <w:rPr>
          <w:rFonts w:ascii="Arial" w:hAnsi="Arial" w:cs="Arial"/>
          <w:color w:val="000000"/>
        </w:rPr>
        <w:t xml:space="preserve"> </w:t>
      </w:r>
      <w:r w:rsidRPr="00F921C6">
        <w:rPr>
          <w:rFonts w:ascii="Arial" w:hAnsi="Arial" w:cs="Arial"/>
          <w:color w:val="000000"/>
        </w:rPr>
        <w:t>The evaluation also noted collaboration between UN</w:t>
      </w:r>
      <w:r w:rsidR="002637C7" w:rsidRPr="00F921C6">
        <w:rPr>
          <w:rFonts w:ascii="Arial" w:hAnsi="Arial" w:cs="Arial"/>
          <w:color w:val="000000"/>
        </w:rPr>
        <w:t xml:space="preserve"> Women </w:t>
      </w:r>
      <w:r w:rsidRPr="00F921C6">
        <w:rPr>
          <w:rFonts w:ascii="Arial" w:hAnsi="Arial" w:cs="Arial"/>
          <w:color w:val="000000"/>
        </w:rPr>
        <w:t>and UNDP in training AUC departments on gender mainstreaming and develop</w:t>
      </w:r>
      <w:r w:rsidR="00643FEB" w:rsidRPr="00F921C6">
        <w:rPr>
          <w:rFonts w:ascii="Arial" w:hAnsi="Arial" w:cs="Arial"/>
          <w:color w:val="000000"/>
        </w:rPr>
        <w:t xml:space="preserve">ing </w:t>
      </w:r>
      <w:r w:rsidRPr="00F921C6">
        <w:rPr>
          <w:rFonts w:ascii="Arial" w:hAnsi="Arial" w:cs="Arial"/>
          <w:color w:val="000000"/>
        </w:rPr>
        <w:t>gender action plans.</w:t>
      </w:r>
      <w:r w:rsidR="000306E0" w:rsidRPr="00F921C6">
        <w:rPr>
          <w:rFonts w:ascii="Arial" w:hAnsi="Arial" w:cs="Arial"/>
          <w:color w:val="000000"/>
        </w:rPr>
        <w:t xml:space="preserve"> </w:t>
      </w:r>
      <w:r w:rsidR="00DE45CA" w:rsidRPr="00F921C6">
        <w:rPr>
          <w:rFonts w:ascii="Arial" w:hAnsi="Arial" w:cs="Arial"/>
          <w:color w:val="000000"/>
        </w:rPr>
        <w:t xml:space="preserve">In addition, technical resources from other UNDP offices around the world were </w:t>
      </w:r>
      <w:r w:rsidRPr="00F921C6">
        <w:rPr>
          <w:rFonts w:ascii="Arial" w:hAnsi="Arial" w:cs="Arial"/>
          <w:color w:val="000000"/>
        </w:rPr>
        <w:t>use</w:t>
      </w:r>
      <w:r w:rsidR="00DE45CA" w:rsidRPr="00F921C6">
        <w:rPr>
          <w:rFonts w:ascii="Arial" w:hAnsi="Arial" w:cs="Arial"/>
          <w:color w:val="000000"/>
        </w:rPr>
        <w:t xml:space="preserve">d efficiently, such as </w:t>
      </w:r>
      <w:r w:rsidRPr="00F921C6">
        <w:rPr>
          <w:rFonts w:ascii="Arial" w:hAnsi="Arial" w:cs="Arial"/>
          <w:color w:val="000000"/>
        </w:rPr>
        <w:t xml:space="preserve">the Gender </w:t>
      </w:r>
      <w:r w:rsidR="00DE45CA" w:rsidRPr="00F921C6">
        <w:rPr>
          <w:rFonts w:ascii="Arial" w:hAnsi="Arial" w:cs="Arial"/>
          <w:color w:val="000000"/>
        </w:rPr>
        <w:t xml:space="preserve">Equality </w:t>
      </w:r>
      <w:r w:rsidRPr="00F921C6">
        <w:rPr>
          <w:rFonts w:ascii="Arial" w:hAnsi="Arial" w:cs="Arial"/>
          <w:color w:val="000000"/>
        </w:rPr>
        <w:t>Seal borrowed from Panama and adapted to the African context.</w:t>
      </w:r>
    </w:p>
    <w:p w14:paraId="29427B6E" w14:textId="3493EAE4" w:rsidR="00152BD4" w:rsidRPr="00F921C6" w:rsidRDefault="00152BD4" w:rsidP="001B5DE4">
      <w:pPr>
        <w:spacing w:after="120" w:line="240" w:lineRule="auto"/>
        <w:jc w:val="both"/>
        <w:rPr>
          <w:rFonts w:ascii="Arial" w:hAnsi="Arial" w:cs="Arial"/>
        </w:rPr>
      </w:pPr>
      <w:r w:rsidRPr="00F921C6">
        <w:rPr>
          <w:rFonts w:ascii="Arial" w:hAnsi="Arial" w:cs="Arial"/>
        </w:rPr>
        <w:t xml:space="preserve">UNDP had facilitated the creation of the </w:t>
      </w:r>
      <w:r w:rsidR="00E424B7" w:rsidRPr="00F921C6">
        <w:rPr>
          <w:rFonts w:ascii="Arial" w:hAnsi="Arial" w:cs="Arial"/>
        </w:rPr>
        <w:t>P</w:t>
      </w:r>
      <w:r w:rsidRPr="00F921C6">
        <w:rPr>
          <w:rFonts w:ascii="Arial" w:hAnsi="Arial" w:cs="Arial"/>
        </w:rPr>
        <w:t>roject Steering Committee</w:t>
      </w:r>
      <w:r w:rsidR="00E424B7" w:rsidRPr="00F921C6">
        <w:rPr>
          <w:rFonts w:ascii="Arial" w:hAnsi="Arial" w:cs="Arial"/>
        </w:rPr>
        <w:t xml:space="preserve"> and project boards </w:t>
      </w:r>
      <w:r w:rsidRPr="00F921C6">
        <w:rPr>
          <w:rFonts w:ascii="Arial" w:hAnsi="Arial" w:cs="Arial"/>
        </w:rPr>
        <w:t xml:space="preserve">to provide overall </w:t>
      </w:r>
      <w:proofErr w:type="spellStart"/>
      <w:r w:rsidRPr="00F921C6">
        <w:rPr>
          <w:rFonts w:ascii="Arial" w:hAnsi="Arial" w:cs="Arial"/>
        </w:rPr>
        <w:t>programme</w:t>
      </w:r>
      <w:proofErr w:type="spellEnd"/>
      <w:r w:rsidRPr="00F921C6">
        <w:rPr>
          <w:rFonts w:ascii="Arial" w:hAnsi="Arial" w:cs="Arial"/>
        </w:rPr>
        <w:t xml:space="preserve"> management, </w:t>
      </w:r>
      <w:proofErr w:type="gramStart"/>
      <w:r w:rsidRPr="00F921C6">
        <w:rPr>
          <w:rFonts w:ascii="Arial" w:hAnsi="Arial" w:cs="Arial"/>
        </w:rPr>
        <w:t>coordination</w:t>
      </w:r>
      <w:proofErr w:type="gramEnd"/>
      <w:r w:rsidRPr="00F921C6">
        <w:rPr>
          <w:rFonts w:ascii="Arial" w:hAnsi="Arial" w:cs="Arial"/>
        </w:rPr>
        <w:t xml:space="preserve"> and strategic directions</w:t>
      </w:r>
      <w:r w:rsidR="00E424B7" w:rsidRPr="00F921C6">
        <w:rPr>
          <w:rFonts w:ascii="Arial" w:hAnsi="Arial" w:cs="Arial"/>
        </w:rPr>
        <w:t>;</w:t>
      </w:r>
      <w:r w:rsidRPr="00F921C6">
        <w:rPr>
          <w:rFonts w:ascii="Arial" w:hAnsi="Arial" w:cs="Arial"/>
        </w:rPr>
        <w:t xml:space="preserve"> </w:t>
      </w:r>
      <w:r w:rsidR="00E424B7" w:rsidRPr="00F921C6">
        <w:rPr>
          <w:rFonts w:ascii="Arial" w:hAnsi="Arial" w:cs="Arial"/>
        </w:rPr>
        <w:t xml:space="preserve">oversee </w:t>
      </w:r>
      <w:r w:rsidRPr="00F921C6">
        <w:rPr>
          <w:rFonts w:ascii="Arial" w:hAnsi="Arial" w:cs="Arial"/>
        </w:rPr>
        <w:t xml:space="preserve">project implementation and ensure that project objectives are achieved. </w:t>
      </w:r>
      <w:r w:rsidR="00E424B7" w:rsidRPr="00F921C6">
        <w:rPr>
          <w:rFonts w:ascii="Arial" w:hAnsi="Arial" w:cs="Arial"/>
        </w:rPr>
        <w:t xml:space="preserve">Joint action plans were also </w:t>
      </w:r>
      <w:r w:rsidRPr="00F921C6">
        <w:rPr>
          <w:rFonts w:ascii="Arial" w:hAnsi="Arial" w:cs="Arial"/>
        </w:rPr>
        <w:t xml:space="preserve">facilitated for the </w:t>
      </w:r>
      <w:r w:rsidR="00643FEB" w:rsidRPr="00F921C6">
        <w:rPr>
          <w:rFonts w:ascii="Arial" w:hAnsi="Arial" w:cs="Arial"/>
        </w:rPr>
        <w:t xml:space="preserve">Lake Chad </w:t>
      </w:r>
      <w:r w:rsidRPr="00F921C6">
        <w:rPr>
          <w:rFonts w:ascii="Arial" w:hAnsi="Arial" w:cs="Arial"/>
        </w:rPr>
        <w:t xml:space="preserve">RSF and the Sahel </w:t>
      </w:r>
      <w:proofErr w:type="spellStart"/>
      <w:r w:rsidR="00643FEB" w:rsidRPr="00F921C6">
        <w:rPr>
          <w:rFonts w:ascii="Arial" w:hAnsi="Arial" w:cs="Arial"/>
        </w:rPr>
        <w:t>P</w:t>
      </w:r>
      <w:r w:rsidRPr="00F921C6">
        <w:rPr>
          <w:rFonts w:ascii="Arial" w:hAnsi="Arial" w:cs="Arial"/>
        </w:rPr>
        <w:t>rogramme</w:t>
      </w:r>
      <w:proofErr w:type="spellEnd"/>
      <w:r w:rsidRPr="00F921C6">
        <w:rPr>
          <w:rFonts w:ascii="Arial" w:hAnsi="Arial" w:cs="Arial"/>
        </w:rPr>
        <w:t>, with clear</w:t>
      </w:r>
      <w:r w:rsidR="00E424B7" w:rsidRPr="00F921C6">
        <w:rPr>
          <w:rFonts w:ascii="Arial" w:hAnsi="Arial" w:cs="Arial"/>
        </w:rPr>
        <w:t xml:space="preserve">ly defined </w:t>
      </w:r>
      <w:r w:rsidRPr="00F921C6">
        <w:rPr>
          <w:rFonts w:ascii="Arial" w:hAnsi="Arial" w:cs="Arial"/>
        </w:rPr>
        <w:t xml:space="preserve">mandates and milestones. </w:t>
      </w:r>
      <w:r w:rsidR="00E424B7" w:rsidRPr="00F921C6">
        <w:rPr>
          <w:rFonts w:ascii="Arial" w:hAnsi="Arial" w:cs="Arial"/>
        </w:rPr>
        <w:t>T</w:t>
      </w:r>
      <w:r w:rsidRPr="00F921C6">
        <w:rPr>
          <w:rFonts w:ascii="Arial" w:hAnsi="Arial" w:cs="Arial"/>
        </w:rPr>
        <w:t>echnical committees have been established</w:t>
      </w:r>
      <w:r w:rsidR="00E424B7" w:rsidRPr="00F921C6">
        <w:rPr>
          <w:rFonts w:ascii="Arial" w:hAnsi="Arial" w:cs="Arial"/>
        </w:rPr>
        <w:t xml:space="preserve"> to spearhead technical aspects</w:t>
      </w:r>
      <w:r w:rsidR="00643FEB" w:rsidRPr="00F921C6">
        <w:rPr>
          <w:rFonts w:ascii="Arial" w:hAnsi="Arial" w:cs="Arial"/>
        </w:rPr>
        <w:t xml:space="preserve"> of the projects</w:t>
      </w:r>
      <w:r w:rsidRPr="00F921C6">
        <w:rPr>
          <w:rFonts w:ascii="Arial" w:hAnsi="Arial" w:cs="Arial"/>
        </w:rPr>
        <w:t xml:space="preserve">. For example, </w:t>
      </w:r>
      <w:r w:rsidR="00E424B7" w:rsidRPr="00F921C6">
        <w:rPr>
          <w:rFonts w:ascii="Arial" w:hAnsi="Arial" w:cs="Arial"/>
        </w:rPr>
        <w:t xml:space="preserve">the </w:t>
      </w:r>
      <w:r w:rsidRPr="00F921C6">
        <w:rPr>
          <w:rFonts w:ascii="Arial" w:hAnsi="Arial" w:cs="Arial"/>
        </w:rPr>
        <w:t xml:space="preserve">SECCCI </w:t>
      </w:r>
      <w:r w:rsidR="00E424B7" w:rsidRPr="00F921C6">
        <w:rPr>
          <w:rFonts w:ascii="Arial" w:hAnsi="Arial" w:cs="Arial"/>
        </w:rPr>
        <w:t xml:space="preserve">project </w:t>
      </w:r>
      <w:r w:rsidRPr="00F921C6">
        <w:rPr>
          <w:rFonts w:ascii="Arial" w:hAnsi="Arial" w:cs="Arial"/>
        </w:rPr>
        <w:t xml:space="preserve">established two </w:t>
      </w:r>
      <w:r w:rsidR="00E424B7" w:rsidRPr="00F921C6">
        <w:rPr>
          <w:rFonts w:ascii="Arial" w:hAnsi="Arial" w:cs="Arial"/>
        </w:rPr>
        <w:t xml:space="preserve">technical committees </w:t>
      </w:r>
      <w:r w:rsidRPr="00F921C6">
        <w:rPr>
          <w:rFonts w:ascii="Arial" w:hAnsi="Arial" w:cs="Arial"/>
        </w:rPr>
        <w:t xml:space="preserve">for </w:t>
      </w:r>
      <w:r w:rsidR="00E424B7" w:rsidRPr="00F921C6">
        <w:rPr>
          <w:rFonts w:ascii="Arial" w:hAnsi="Arial" w:cs="Arial"/>
        </w:rPr>
        <w:t xml:space="preserve">the </w:t>
      </w:r>
      <w:r w:rsidRPr="00F921C6">
        <w:rPr>
          <w:rFonts w:ascii="Arial" w:hAnsi="Arial" w:cs="Arial"/>
        </w:rPr>
        <w:t>sustainable development of Lake Turkana and its river basins</w:t>
      </w:r>
      <w:r w:rsidR="00E424B7" w:rsidRPr="00F921C6">
        <w:rPr>
          <w:rFonts w:ascii="Arial" w:hAnsi="Arial" w:cs="Arial"/>
        </w:rPr>
        <w:t xml:space="preserve">, </w:t>
      </w:r>
      <w:r w:rsidRPr="00F921C6">
        <w:rPr>
          <w:rFonts w:ascii="Arial" w:hAnsi="Arial" w:cs="Arial"/>
        </w:rPr>
        <w:t>for Ethiopia and Kenya. In addition, to improve coordination and information</w:t>
      </w:r>
      <w:r w:rsidR="000856AB" w:rsidRPr="00F921C6">
        <w:rPr>
          <w:rFonts w:ascii="Arial" w:hAnsi="Arial" w:cs="Arial"/>
        </w:rPr>
        <w:t>-</w:t>
      </w:r>
      <w:r w:rsidRPr="00F921C6">
        <w:rPr>
          <w:rFonts w:ascii="Arial" w:hAnsi="Arial" w:cs="Arial"/>
        </w:rPr>
        <w:t xml:space="preserve">sharing, </w:t>
      </w:r>
      <w:r w:rsidR="00E424B7" w:rsidRPr="00F921C6">
        <w:rPr>
          <w:rFonts w:ascii="Arial" w:hAnsi="Arial" w:cs="Arial"/>
        </w:rPr>
        <w:t xml:space="preserve">the </w:t>
      </w:r>
      <w:r w:rsidR="00E424B7" w:rsidRPr="00F921C6">
        <w:rPr>
          <w:rFonts w:ascii="Arial" w:hAnsi="Arial" w:cs="Arial"/>
          <w:lang w:val="en-GB"/>
        </w:rPr>
        <w:t xml:space="preserve">IGAD Climate Prediction and Applications Centre </w:t>
      </w:r>
      <w:r w:rsidRPr="00F921C6">
        <w:rPr>
          <w:rFonts w:ascii="Arial" w:hAnsi="Arial" w:cs="Arial"/>
        </w:rPr>
        <w:t xml:space="preserve">has produced three annual </w:t>
      </w:r>
      <w:r w:rsidR="00E424B7" w:rsidRPr="00F921C6">
        <w:rPr>
          <w:rFonts w:ascii="Arial" w:hAnsi="Arial" w:cs="Arial"/>
        </w:rPr>
        <w:t xml:space="preserve">technical </w:t>
      </w:r>
      <w:r w:rsidRPr="00F921C6">
        <w:rPr>
          <w:rFonts w:ascii="Arial" w:hAnsi="Arial" w:cs="Arial"/>
        </w:rPr>
        <w:t>reports</w:t>
      </w:r>
      <w:r w:rsidR="00E424B7" w:rsidRPr="00F921C6">
        <w:rPr>
          <w:rFonts w:ascii="Arial" w:hAnsi="Arial" w:cs="Arial"/>
        </w:rPr>
        <w:t xml:space="preserve"> </w:t>
      </w:r>
      <w:r w:rsidRPr="00F921C6">
        <w:rPr>
          <w:rFonts w:ascii="Arial" w:hAnsi="Arial" w:cs="Arial"/>
        </w:rPr>
        <w:t xml:space="preserve">on </w:t>
      </w:r>
      <w:r w:rsidR="00E424B7" w:rsidRPr="00F921C6">
        <w:rPr>
          <w:rFonts w:ascii="Arial" w:hAnsi="Arial" w:cs="Arial"/>
        </w:rPr>
        <w:t xml:space="preserve">climate, </w:t>
      </w:r>
      <w:proofErr w:type="gramStart"/>
      <w:r w:rsidR="00E424B7" w:rsidRPr="00F921C6">
        <w:rPr>
          <w:rFonts w:ascii="Arial" w:hAnsi="Arial" w:cs="Arial"/>
        </w:rPr>
        <w:t>rangelands</w:t>
      </w:r>
      <w:proofErr w:type="gramEnd"/>
      <w:r w:rsidR="00E424B7" w:rsidRPr="00F921C6">
        <w:rPr>
          <w:rFonts w:ascii="Arial" w:hAnsi="Arial" w:cs="Arial"/>
        </w:rPr>
        <w:t xml:space="preserve"> and coordination</w:t>
      </w:r>
      <w:r w:rsidRPr="00F921C6">
        <w:rPr>
          <w:rFonts w:ascii="Arial" w:hAnsi="Arial" w:cs="Arial"/>
        </w:rPr>
        <w:t xml:space="preserve">. The overall objective of these knowledge products </w:t>
      </w:r>
      <w:r w:rsidR="00B76E34" w:rsidRPr="00F921C6">
        <w:rPr>
          <w:rFonts w:ascii="Arial" w:hAnsi="Arial" w:cs="Arial"/>
        </w:rPr>
        <w:t xml:space="preserve">is </w:t>
      </w:r>
      <w:r w:rsidRPr="00F921C6">
        <w:rPr>
          <w:rFonts w:ascii="Arial" w:hAnsi="Arial" w:cs="Arial"/>
        </w:rPr>
        <w:t xml:space="preserve">to increase </w:t>
      </w:r>
      <w:r w:rsidR="00B76E34" w:rsidRPr="00F921C6">
        <w:rPr>
          <w:rFonts w:ascii="Arial" w:hAnsi="Arial" w:cs="Arial"/>
        </w:rPr>
        <w:t xml:space="preserve">the </w:t>
      </w:r>
      <w:r w:rsidRPr="00F921C6">
        <w:rPr>
          <w:rFonts w:ascii="Arial" w:hAnsi="Arial" w:cs="Arial"/>
        </w:rPr>
        <w:t xml:space="preserve">availability and accessibility of relevant information that stakeholders </w:t>
      </w:r>
      <w:r w:rsidR="00B76E34" w:rsidRPr="00F921C6">
        <w:rPr>
          <w:rFonts w:ascii="Arial" w:hAnsi="Arial" w:cs="Arial"/>
        </w:rPr>
        <w:t xml:space="preserve">in the cluster areas can use </w:t>
      </w:r>
      <w:r w:rsidRPr="00F921C6">
        <w:rPr>
          <w:rFonts w:ascii="Arial" w:hAnsi="Arial" w:cs="Arial"/>
        </w:rPr>
        <w:t xml:space="preserve">to develop and implement robust policies, plans and </w:t>
      </w:r>
      <w:proofErr w:type="spellStart"/>
      <w:r w:rsidRPr="00F921C6">
        <w:rPr>
          <w:rFonts w:ascii="Arial" w:hAnsi="Arial" w:cs="Arial"/>
        </w:rPr>
        <w:t>program</w:t>
      </w:r>
      <w:r w:rsidR="00D40C94" w:rsidRPr="00F921C6">
        <w:rPr>
          <w:rFonts w:ascii="Arial" w:hAnsi="Arial" w:cs="Arial"/>
        </w:rPr>
        <w:t>me</w:t>
      </w:r>
      <w:r w:rsidRPr="00F921C6">
        <w:rPr>
          <w:rFonts w:ascii="Arial" w:hAnsi="Arial" w:cs="Arial"/>
        </w:rPr>
        <w:t>s</w:t>
      </w:r>
      <w:proofErr w:type="spellEnd"/>
      <w:r w:rsidRPr="00F921C6">
        <w:rPr>
          <w:rFonts w:ascii="Arial" w:hAnsi="Arial" w:cs="Arial"/>
        </w:rPr>
        <w:t>.</w:t>
      </w:r>
    </w:p>
    <w:p w14:paraId="1793E271" w14:textId="2436EED1" w:rsidR="00876E3A" w:rsidRPr="00F921C6" w:rsidRDefault="00876E3A" w:rsidP="001B5DE4">
      <w:pPr>
        <w:spacing w:after="120" w:line="240" w:lineRule="auto"/>
        <w:jc w:val="both"/>
        <w:rPr>
          <w:rFonts w:ascii="Arial" w:hAnsi="Arial" w:cs="Arial"/>
        </w:rPr>
      </w:pPr>
      <w:r w:rsidRPr="00F921C6">
        <w:rPr>
          <w:rFonts w:ascii="Arial" w:hAnsi="Arial" w:cs="Arial"/>
        </w:rPr>
        <w:t xml:space="preserve">The Economist </w:t>
      </w:r>
      <w:proofErr w:type="spellStart"/>
      <w:r w:rsidRPr="00F921C6">
        <w:rPr>
          <w:rFonts w:ascii="Arial" w:hAnsi="Arial" w:cs="Arial"/>
        </w:rPr>
        <w:t>Programme</w:t>
      </w:r>
      <w:proofErr w:type="spellEnd"/>
      <w:r w:rsidRPr="00F921C6">
        <w:rPr>
          <w:rFonts w:ascii="Arial" w:hAnsi="Arial" w:cs="Arial"/>
        </w:rPr>
        <w:t xml:space="preserve"> seeks to ensure that the SDGs are mainstreamed in country</w:t>
      </w:r>
      <w:r w:rsidR="00B76E34" w:rsidRPr="00F921C6">
        <w:rPr>
          <w:rFonts w:ascii="Arial" w:hAnsi="Arial" w:cs="Arial"/>
        </w:rPr>
        <w:t>-</w:t>
      </w:r>
      <w:r w:rsidRPr="00F921C6">
        <w:rPr>
          <w:rFonts w:ascii="Arial" w:hAnsi="Arial" w:cs="Arial"/>
        </w:rPr>
        <w:t xml:space="preserve">level documents. </w:t>
      </w:r>
      <w:r w:rsidR="006F54AD" w:rsidRPr="00F921C6">
        <w:rPr>
          <w:rFonts w:ascii="Arial" w:hAnsi="Arial" w:cs="Arial"/>
        </w:rPr>
        <w:t xml:space="preserve">The </w:t>
      </w:r>
      <w:proofErr w:type="spellStart"/>
      <w:r w:rsidR="00643FEB" w:rsidRPr="00F921C6">
        <w:rPr>
          <w:rFonts w:ascii="Arial" w:hAnsi="Arial" w:cs="Arial"/>
        </w:rPr>
        <w:t>P</w:t>
      </w:r>
      <w:r w:rsidR="006F54AD" w:rsidRPr="00F921C6">
        <w:rPr>
          <w:rFonts w:ascii="Arial" w:hAnsi="Arial" w:cs="Arial"/>
        </w:rPr>
        <w:t>rogramme</w:t>
      </w:r>
      <w:proofErr w:type="spellEnd"/>
      <w:r w:rsidR="006F54AD" w:rsidRPr="00F921C6">
        <w:rPr>
          <w:rFonts w:ascii="Arial" w:hAnsi="Arial" w:cs="Arial"/>
        </w:rPr>
        <w:t xml:space="preserve"> supports </w:t>
      </w:r>
      <w:r w:rsidRPr="00F921C6">
        <w:rPr>
          <w:rFonts w:ascii="Arial" w:hAnsi="Arial" w:cs="Arial"/>
        </w:rPr>
        <w:t xml:space="preserve">leadership </w:t>
      </w:r>
      <w:r w:rsidR="003F164B" w:rsidRPr="00F921C6">
        <w:rPr>
          <w:rFonts w:ascii="Arial" w:hAnsi="Arial" w:cs="Arial"/>
        </w:rPr>
        <w:t xml:space="preserve">on </w:t>
      </w:r>
      <w:r w:rsidRPr="00F921C6">
        <w:rPr>
          <w:rFonts w:ascii="Arial" w:hAnsi="Arial" w:cs="Arial"/>
        </w:rPr>
        <w:t xml:space="preserve">the continent </w:t>
      </w:r>
      <w:r w:rsidR="003F164B" w:rsidRPr="00F921C6">
        <w:rPr>
          <w:rFonts w:ascii="Arial" w:hAnsi="Arial" w:cs="Arial"/>
        </w:rPr>
        <w:t xml:space="preserve">in </w:t>
      </w:r>
      <w:r w:rsidR="00643FEB" w:rsidRPr="00F921C6">
        <w:rPr>
          <w:rFonts w:ascii="Arial" w:hAnsi="Arial" w:cs="Arial"/>
        </w:rPr>
        <w:t xml:space="preserve">formulating </w:t>
      </w:r>
      <w:r w:rsidR="006F54AD" w:rsidRPr="00F921C6">
        <w:rPr>
          <w:rFonts w:ascii="Arial" w:hAnsi="Arial" w:cs="Arial"/>
        </w:rPr>
        <w:t>polic</w:t>
      </w:r>
      <w:r w:rsidR="00643FEB" w:rsidRPr="00F921C6">
        <w:rPr>
          <w:rFonts w:ascii="Arial" w:hAnsi="Arial" w:cs="Arial"/>
        </w:rPr>
        <w:t xml:space="preserve">ies, addressing </w:t>
      </w:r>
      <w:r w:rsidR="006F54AD" w:rsidRPr="00F921C6">
        <w:rPr>
          <w:rFonts w:ascii="Arial" w:hAnsi="Arial" w:cs="Arial"/>
        </w:rPr>
        <w:t xml:space="preserve">programmatic </w:t>
      </w:r>
      <w:proofErr w:type="gramStart"/>
      <w:r w:rsidR="006F54AD" w:rsidRPr="00F921C6">
        <w:rPr>
          <w:rFonts w:ascii="Arial" w:hAnsi="Arial" w:cs="Arial"/>
        </w:rPr>
        <w:t>issues</w:t>
      </w:r>
      <w:proofErr w:type="gramEnd"/>
      <w:r w:rsidR="006F54AD" w:rsidRPr="00F921C6">
        <w:rPr>
          <w:rFonts w:ascii="Arial" w:hAnsi="Arial" w:cs="Arial"/>
        </w:rPr>
        <w:t xml:space="preserve"> </w:t>
      </w:r>
      <w:r w:rsidR="003F164B" w:rsidRPr="00F921C6">
        <w:rPr>
          <w:rFonts w:ascii="Arial" w:hAnsi="Arial" w:cs="Arial"/>
        </w:rPr>
        <w:t xml:space="preserve">and </w:t>
      </w:r>
      <w:r w:rsidRPr="00F921C6">
        <w:rPr>
          <w:rFonts w:ascii="Arial" w:hAnsi="Arial" w:cs="Arial"/>
        </w:rPr>
        <w:t>producing specific knowledge products</w:t>
      </w:r>
      <w:r w:rsidR="006F54AD" w:rsidRPr="00F921C6">
        <w:rPr>
          <w:rFonts w:ascii="Arial" w:hAnsi="Arial" w:cs="Arial"/>
        </w:rPr>
        <w:t xml:space="preserve">. </w:t>
      </w:r>
      <w:r w:rsidR="003F164B" w:rsidRPr="00F921C6">
        <w:rPr>
          <w:rFonts w:ascii="Arial" w:hAnsi="Arial" w:cs="Arial"/>
        </w:rPr>
        <w:t>By i</w:t>
      </w:r>
      <w:r w:rsidR="006F54AD" w:rsidRPr="00F921C6">
        <w:rPr>
          <w:rFonts w:ascii="Arial" w:hAnsi="Arial" w:cs="Arial"/>
        </w:rPr>
        <w:t xml:space="preserve">nvesting in the capacity of the </w:t>
      </w:r>
      <w:r w:rsidR="00D40C94" w:rsidRPr="00F921C6">
        <w:rPr>
          <w:rFonts w:ascii="Arial" w:hAnsi="Arial" w:cs="Arial"/>
        </w:rPr>
        <w:t xml:space="preserve">Economist </w:t>
      </w:r>
      <w:proofErr w:type="spellStart"/>
      <w:r w:rsidR="00D40C94" w:rsidRPr="00F921C6">
        <w:rPr>
          <w:rFonts w:ascii="Arial" w:hAnsi="Arial" w:cs="Arial"/>
        </w:rPr>
        <w:t>Programme</w:t>
      </w:r>
      <w:proofErr w:type="spellEnd"/>
      <w:r w:rsidR="00D40C94" w:rsidRPr="00F921C6">
        <w:rPr>
          <w:rFonts w:ascii="Arial" w:hAnsi="Arial" w:cs="Arial"/>
        </w:rPr>
        <w:t xml:space="preserve"> </w:t>
      </w:r>
      <w:r w:rsidR="006F54AD" w:rsidRPr="00F921C6">
        <w:rPr>
          <w:rFonts w:ascii="Arial" w:hAnsi="Arial" w:cs="Arial"/>
        </w:rPr>
        <w:t xml:space="preserve">to support </w:t>
      </w:r>
      <w:r w:rsidR="003F164B" w:rsidRPr="00F921C6">
        <w:rPr>
          <w:rFonts w:ascii="Arial" w:hAnsi="Arial" w:cs="Arial"/>
        </w:rPr>
        <w:t xml:space="preserve">the </w:t>
      </w:r>
      <w:r w:rsidR="006F54AD" w:rsidRPr="00F921C6">
        <w:rPr>
          <w:rFonts w:ascii="Arial" w:hAnsi="Arial" w:cs="Arial"/>
        </w:rPr>
        <w:t xml:space="preserve">SDG </w:t>
      </w:r>
      <w:r w:rsidR="00643FEB" w:rsidRPr="00F921C6">
        <w:rPr>
          <w:rFonts w:ascii="Arial" w:hAnsi="Arial" w:cs="Arial"/>
        </w:rPr>
        <w:t>project</w:t>
      </w:r>
      <w:r w:rsidR="006F54AD" w:rsidRPr="00F921C6">
        <w:rPr>
          <w:rFonts w:ascii="Arial" w:hAnsi="Arial" w:cs="Arial"/>
        </w:rPr>
        <w:t xml:space="preserve">, actions </w:t>
      </w:r>
      <w:r w:rsidR="003F164B" w:rsidRPr="00F921C6">
        <w:rPr>
          <w:rFonts w:ascii="Arial" w:hAnsi="Arial" w:cs="Arial"/>
        </w:rPr>
        <w:t xml:space="preserve">will </w:t>
      </w:r>
      <w:r w:rsidR="00A35E38" w:rsidRPr="00F921C6">
        <w:rPr>
          <w:rFonts w:ascii="Arial" w:hAnsi="Arial" w:cs="Arial"/>
        </w:rPr>
        <w:t xml:space="preserve">be consistent </w:t>
      </w:r>
      <w:r w:rsidR="003F164B" w:rsidRPr="00F921C6">
        <w:rPr>
          <w:rFonts w:ascii="Arial" w:hAnsi="Arial" w:cs="Arial"/>
        </w:rPr>
        <w:t xml:space="preserve">with </w:t>
      </w:r>
      <w:r w:rsidR="006F54AD" w:rsidRPr="00F921C6">
        <w:rPr>
          <w:rFonts w:ascii="Arial" w:hAnsi="Arial" w:cs="Arial"/>
        </w:rPr>
        <w:t xml:space="preserve">UNDP strategies </w:t>
      </w:r>
      <w:r w:rsidR="003F164B" w:rsidRPr="00F921C6">
        <w:rPr>
          <w:rFonts w:ascii="Arial" w:hAnsi="Arial" w:cs="Arial"/>
        </w:rPr>
        <w:t xml:space="preserve">and </w:t>
      </w:r>
      <w:r w:rsidR="006F54AD" w:rsidRPr="00F921C6">
        <w:rPr>
          <w:rFonts w:ascii="Arial" w:hAnsi="Arial" w:cs="Arial"/>
        </w:rPr>
        <w:t>will provid</w:t>
      </w:r>
      <w:r w:rsidR="003F164B" w:rsidRPr="00F921C6">
        <w:rPr>
          <w:rFonts w:ascii="Arial" w:hAnsi="Arial" w:cs="Arial"/>
        </w:rPr>
        <w:t xml:space="preserve">e </w:t>
      </w:r>
      <w:r w:rsidR="006F54AD" w:rsidRPr="00F921C6">
        <w:rPr>
          <w:rFonts w:ascii="Arial" w:hAnsi="Arial" w:cs="Arial"/>
        </w:rPr>
        <w:t>evidenced</w:t>
      </w:r>
      <w:r w:rsidR="003F164B" w:rsidRPr="00F921C6">
        <w:rPr>
          <w:rFonts w:ascii="Arial" w:hAnsi="Arial" w:cs="Arial"/>
        </w:rPr>
        <w:t xml:space="preserve">-based </w:t>
      </w:r>
      <w:r w:rsidR="006F54AD" w:rsidRPr="00F921C6">
        <w:rPr>
          <w:rFonts w:ascii="Arial" w:hAnsi="Arial" w:cs="Arial"/>
        </w:rPr>
        <w:t xml:space="preserve">guidance to policymakers and </w:t>
      </w:r>
      <w:proofErr w:type="spellStart"/>
      <w:r w:rsidR="006F54AD" w:rsidRPr="00F921C6">
        <w:rPr>
          <w:rFonts w:ascii="Arial" w:hAnsi="Arial" w:cs="Arial"/>
        </w:rPr>
        <w:t>programme</w:t>
      </w:r>
      <w:proofErr w:type="spellEnd"/>
      <w:r w:rsidR="006F54AD" w:rsidRPr="00F921C6">
        <w:rPr>
          <w:rFonts w:ascii="Arial" w:hAnsi="Arial" w:cs="Arial"/>
        </w:rPr>
        <w:t xml:space="preserve"> managers to help African countries </w:t>
      </w:r>
      <w:r w:rsidR="003F164B" w:rsidRPr="00F921C6">
        <w:rPr>
          <w:rFonts w:ascii="Arial" w:hAnsi="Arial" w:cs="Arial"/>
        </w:rPr>
        <w:t xml:space="preserve">make progress in achieving </w:t>
      </w:r>
      <w:r w:rsidR="006F54AD" w:rsidRPr="00F921C6">
        <w:rPr>
          <w:rFonts w:ascii="Arial" w:hAnsi="Arial" w:cs="Arial"/>
        </w:rPr>
        <w:t xml:space="preserve">the SDGs. </w:t>
      </w:r>
    </w:p>
    <w:p w14:paraId="0C9013E0" w14:textId="6A747D46" w:rsidR="00152BD4" w:rsidRPr="00F921C6" w:rsidRDefault="00295091" w:rsidP="00F810CC">
      <w:pPr>
        <w:keepNext/>
        <w:keepLines/>
        <w:spacing w:after="120"/>
        <w:outlineLvl w:val="2"/>
        <w:rPr>
          <w:rFonts w:ascii="Arial" w:eastAsiaTheme="majorEastAsia" w:hAnsi="Arial" w:cs="Arial"/>
          <w:b/>
          <w:i/>
          <w:color w:val="4F81BD" w:themeColor="accent1"/>
        </w:rPr>
      </w:pPr>
      <w:bookmarkStart w:id="97" w:name="_Toc68010835"/>
      <w:r w:rsidRPr="00F921C6">
        <w:rPr>
          <w:rFonts w:ascii="Arial" w:eastAsiaTheme="majorEastAsia" w:hAnsi="Arial" w:cs="Arial"/>
          <w:b/>
          <w:color w:val="4F81BD" w:themeColor="accent1"/>
        </w:rPr>
        <w:t>Organizational</w:t>
      </w:r>
      <w:r w:rsidR="00152BD4" w:rsidRPr="00F921C6">
        <w:rPr>
          <w:rFonts w:ascii="Arial" w:eastAsiaTheme="majorEastAsia" w:hAnsi="Arial" w:cs="Arial"/>
          <w:b/>
          <w:color w:val="4F81BD" w:themeColor="accent1"/>
        </w:rPr>
        <w:t xml:space="preserve"> practices, policies, </w:t>
      </w:r>
      <w:proofErr w:type="gramStart"/>
      <w:r w:rsidR="00152BD4" w:rsidRPr="00F921C6">
        <w:rPr>
          <w:rFonts w:ascii="Arial" w:eastAsiaTheme="majorEastAsia" w:hAnsi="Arial" w:cs="Arial"/>
          <w:b/>
          <w:color w:val="4F81BD" w:themeColor="accent1"/>
        </w:rPr>
        <w:t>processes</w:t>
      </w:r>
      <w:proofErr w:type="gramEnd"/>
      <w:r w:rsidR="00152BD4" w:rsidRPr="00F921C6">
        <w:rPr>
          <w:rFonts w:ascii="Arial" w:eastAsiaTheme="majorEastAsia" w:hAnsi="Arial" w:cs="Arial"/>
          <w:b/>
          <w:color w:val="4F81BD" w:themeColor="accent1"/>
        </w:rPr>
        <w:t xml:space="preserve"> and implementation</w:t>
      </w:r>
      <w:bookmarkEnd w:id="97"/>
    </w:p>
    <w:p w14:paraId="0E572D5A" w14:textId="6B00892A" w:rsidR="00152BD4" w:rsidRPr="00F921C6" w:rsidRDefault="00152BD4" w:rsidP="00152BD4">
      <w:pPr>
        <w:spacing w:after="0" w:line="240" w:lineRule="auto"/>
        <w:rPr>
          <w:rFonts w:ascii="Arial" w:hAnsi="Arial" w:cs="Arial"/>
          <w:b/>
          <w:color w:val="000000"/>
        </w:rPr>
      </w:pPr>
      <w:r w:rsidRPr="00F921C6">
        <w:rPr>
          <w:rFonts w:ascii="Arial" w:hAnsi="Arial" w:cs="Arial"/>
          <w:b/>
        </w:rPr>
        <w:t>M</w:t>
      </w:r>
      <w:r w:rsidR="003F164B" w:rsidRPr="00F921C6">
        <w:rPr>
          <w:rFonts w:ascii="Arial" w:hAnsi="Arial" w:cs="Arial"/>
          <w:b/>
        </w:rPr>
        <w:t>onitoring and evaluation p</w:t>
      </w:r>
      <w:r w:rsidRPr="00F921C6">
        <w:rPr>
          <w:rFonts w:ascii="Arial" w:hAnsi="Arial" w:cs="Arial"/>
          <w:b/>
        </w:rPr>
        <w:t>olicies and implementation</w:t>
      </w:r>
    </w:p>
    <w:p w14:paraId="41739948" w14:textId="371E644E" w:rsidR="00152BD4" w:rsidRPr="00F921C6" w:rsidRDefault="003F164B" w:rsidP="00152BD4">
      <w:pPr>
        <w:autoSpaceDE w:val="0"/>
        <w:autoSpaceDN w:val="0"/>
        <w:adjustRightInd w:val="0"/>
        <w:spacing w:after="0" w:line="240" w:lineRule="auto"/>
        <w:jc w:val="both"/>
        <w:rPr>
          <w:rFonts w:ascii="Arial" w:hAnsi="Arial" w:cs="Arial"/>
          <w:color w:val="000000"/>
          <w:sz w:val="24"/>
          <w:szCs w:val="24"/>
          <w:lang w:val="en-GB"/>
        </w:rPr>
      </w:pPr>
      <w:r w:rsidRPr="00F921C6">
        <w:rPr>
          <w:rFonts w:ascii="Arial" w:hAnsi="Arial" w:cs="Arial"/>
          <w:color w:val="000000"/>
        </w:rPr>
        <w:t>Respondents noted that t</w:t>
      </w:r>
      <w:r w:rsidR="00152BD4" w:rsidRPr="00F921C6">
        <w:rPr>
          <w:rFonts w:ascii="Arial" w:hAnsi="Arial" w:cs="Arial"/>
          <w:color w:val="000000"/>
        </w:rPr>
        <w:t xml:space="preserve">he M&amp;E unit </w:t>
      </w:r>
      <w:proofErr w:type="gramStart"/>
      <w:r w:rsidRPr="00F921C6">
        <w:rPr>
          <w:rFonts w:ascii="Arial" w:hAnsi="Arial" w:cs="Arial"/>
          <w:color w:val="000000"/>
        </w:rPr>
        <w:t xml:space="preserve">in particular </w:t>
      </w:r>
      <w:r w:rsidR="00152BD4" w:rsidRPr="00F921C6">
        <w:rPr>
          <w:rFonts w:ascii="Arial" w:hAnsi="Arial" w:cs="Arial"/>
          <w:color w:val="000000"/>
        </w:rPr>
        <w:t>was</w:t>
      </w:r>
      <w:proofErr w:type="gramEnd"/>
      <w:r w:rsidR="00152BD4" w:rsidRPr="00F921C6">
        <w:rPr>
          <w:rFonts w:ascii="Arial" w:hAnsi="Arial" w:cs="Arial"/>
          <w:color w:val="000000"/>
        </w:rPr>
        <w:t xml:space="preserve"> </w:t>
      </w:r>
      <w:r w:rsidRPr="00F921C6">
        <w:rPr>
          <w:rFonts w:ascii="Arial" w:hAnsi="Arial" w:cs="Arial"/>
          <w:color w:val="000000"/>
        </w:rPr>
        <w:t xml:space="preserve">highly </w:t>
      </w:r>
      <w:r w:rsidR="00152BD4" w:rsidRPr="00F921C6">
        <w:rPr>
          <w:rFonts w:ascii="Arial" w:hAnsi="Arial" w:cs="Arial"/>
          <w:color w:val="000000"/>
        </w:rPr>
        <w:t xml:space="preserve">active in defining RP indicators, ensuring timely reporting and </w:t>
      </w:r>
      <w:r w:rsidRPr="00F921C6">
        <w:rPr>
          <w:rFonts w:ascii="Arial" w:hAnsi="Arial" w:cs="Arial"/>
          <w:color w:val="000000"/>
        </w:rPr>
        <w:t xml:space="preserve">providing </w:t>
      </w:r>
      <w:r w:rsidR="00152BD4" w:rsidRPr="00F921C6">
        <w:rPr>
          <w:rFonts w:ascii="Arial" w:hAnsi="Arial" w:cs="Arial"/>
          <w:color w:val="000000"/>
        </w:rPr>
        <w:t>notification</w:t>
      </w:r>
      <w:r w:rsidRPr="00F921C6">
        <w:rPr>
          <w:rFonts w:ascii="Arial" w:hAnsi="Arial" w:cs="Arial"/>
          <w:color w:val="000000"/>
        </w:rPr>
        <w:t>s</w:t>
      </w:r>
      <w:r w:rsidR="00152BD4" w:rsidRPr="00F921C6">
        <w:rPr>
          <w:rFonts w:ascii="Arial" w:hAnsi="Arial" w:cs="Arial"/>
          <w:color w:val="000000"/>
        </w:rPr>
        <w:t xml:space="preserve"> on expenditure</w:t>
      </w:r>
      <w:r w:rsidRPr="00F921C6">
        <w:rPr>
          <w:rFonts w:ascii="Arial" w:hAnsi="Arial" w:cs="Arial"/>
          <w:color w:val="000000"/>
        </w:rPr>
        <w:t>s</w:t>
      </w:r>
      <w:r w:rsidR="00152BD4" w:rsidRPr="00F921C6">
        <w:rPr>
          <w:rFonts w:ascii="Arial" w:hAnsi="Arial" w:cs="Arial"/>
          <w:color w:val="000000"/>
        </w:rPr>
        <w:t>.</w:t>
      </w:r>
      <w:r w:rsidR="000306E0" w:rsidRPr="00F921C6">
        <w:rPr>
          <w:rFonts w:ascii="Arial" w:hAnsi="Arial" w:cs="Arial"/>
          <w:lang w:val="en-GB"/>
        </w:rPr>
        <w:t xml:space="preserve"> </w:t>
      </w:r>
      <w:r w:rsidRPr="00F921C6">
        <w:rPr>
          <w:rFonts w:ascii="Arial" w:hAnsi="Arial" w:cs="Arial"/>
          <w:lang w:val="en-GB"/>
        </w:rPr>
        <w:t>Based on</w:t>
      </w:r>
      <w:r w:rsidRPr="00F921C6">
        <w:rPr>
          <w:rFonts w:ascii="Arial" w:hAnsi="Arial" w:cs="Arial"/>
          <w:color w:val="000000"/>
          <w:sz w:val="24"/>
          <w:szCs w:val="24"/>
          <w:lang w:val="en-GB"/>
        </w:rPr>
        <w:t xml:space="preserve"> </w:t>
      </w:r>
      <w:r w:rsidR="00152BD4" w:rsidRPr="00F921C6">
        <w:rPr>
          <w:rFonts w:ascii="Arial" w:hAnsi="Arial" w:cs="Arial"/>
          <w:color w:val="000000"/>
          <w:sz w:val="24"/>
          <w:szCs w:val="24"/>
          <w:lang w:val="en-GB"/>
        </w:rPr>
        <w:t xml:space="preserve">discussions with </w:t>
      </w:r>
      <w:r w:rsidR="00AF1FDD" w:rsidRPr="00F921C6">
        <w:rPr>
          <w:rFonts w:ascii="Arial" w:hAnsi="Arial" w:cs="Arial"/>
          <w:color w:val="000000"/>
          <w:sz w:val="24"/>
          <w:szCs w:val="24"/>
          <w:lang w:val="en-GB"/>
        </w:rPr>
        <w:t>project managers</w:t>
      </w:r>
      <w:r w:rsidR="00152BD4" w:rsidRPr="00F921C6">
        <w:rPr>
          <w:rFonts w:ascii="Arial" w:hAnsi="Arial" w:cs="Arial"/>
          <w:color w:val="000000"/>
          <w:sz w:val="24"/>
          <w:szCs w:val="24"/>
          <w:lang w:val="en-GB"/>
        </w:rPr>
        <w:t xml:space="preserve">, the evaluation found that the M&amp;E policies in place </w:t>
      </w:r>
      <w:r w:rsidRPr="00F921C6">
        <w:rPr>
          <w:rFonts w:ascii="Arial" w:hAnsi="Arial" w:cs="Arial"/>
          <w:color w:val="000000"/>
          <w:sz w:val="24"/>
          <w:szCs w:val="24"/>
          <w:lang w:val="en-GB"/>
        </w:rPr>
        <w:t xml:space="preserve">facilitated </w:t>
      </w:r>
      <w:r w:rsidR="00152BD4" w:rsidRPr="00F921C6">
        <w:rPr>
          <w:rFonts w:ascii="Arial" w:hAnsi="Arial" w:cs="Arial"/>
          <w:color w:val="000000"/>
          <w:sz w:val="24"/>
          <w:szCs w:val="24"/>
          <w:lang w:val="en-GB"/>
        </w:rPr>
        <w:t>efficien</w:t>
      </w:r>
      <w:r w:rsidRPr="00F921C6">
        <w:rPr>
          <w:rFonts w:ascii="Arial" w:hAnsi="Arial" w:cs="Arial"/>
          <w:color w:val="000000"/>
          <w:sz w:val="24"/>
          <w:szCs w:val="24"/>
          <w:lang w:val="en-GB"/>
        </w:rPr>
        <w:t xml:space="preserve">t project </w:t>
      </w:r>
      <w:r w:rsidR="00152BD4" w:rsidRPr="00F921C6">
        <w:rPr>
          <w:rFonts w:ascii="Arial" w:hAnsi="Arial" w:cs="Arial"/>
          <w:color w:val="000000"/>
          <w:sz w:val="24"/>
          <w:szCs w:val="24"/>
          <w:lang w:val="en-GB"/>
        </w:rPr>
        <w:t>deliver</w:t>
      </w:r>
      <w:r w:rsidRPr="00F921C6">
        <w:rPr>
          <w:rFonts w:ascii="Arial" w:hAnsi="Arial" w:cs="Arial"/>
          <w:color w:val="000000"/>
          <w:sz w:val="24"/>
          <w:szCs w:val="24"/>
          <w:lang w:val="en-GB"/>
        </w:rPr>
        <w:t>y</w:t>
      </w:r>
      <w:r w:rsidR="00152BD4" w:rsidRPr="00F921C6">
        <w:rPr>
          <w:rFonts w:ascii="Arial" w:hAnsi="Arial" w:cs="Arial"/>
          <w:color w:val="000000"/>
          <w:sz w:val="24"/>
          <w:szCs w:val="24"/>
          <w:lang w:val="en-GB"/>
        </w:rPr>
        <w:t xml:space="preserve">. </w:t>
      </w:r>
      <w:r w:rsidRPr="00F921C6">
        <w:rPr>
          <w:rFonts w:ascii="Arial" w:hAnsi="Arial" w:cs="Arial"/>
          <w:color w:val="000000"/>
          <w:sz w:val="24"/>
          <w:szCs w:val="24"/>
          <w:lang w:val="en-GB"/>
        </w:rPr>
        <w:t xml:space="preserve">RBA provided </w:t>
      </w:r>
      <w:r w:rsidR="00152BD4" w:rsidRPr="00F921C6">
        <w:rPr>
          <w:rFonts w:ascii="Arial" w:hAnsi="Arial" w:cs="Arial"/>
          <w:color w:val="000000"/>
          <w:sz w:val="24"/>
          <w:szCs w:val="24"/>
          <w:lang w:val="en-GB"/>
        </w:rPr>
        <w:t>adequate support</w:t>
      </w:r>
      <w:r w:rsidR="00643FEB" w:rsidRPr="00F921C6">
        <w:rPr>
          <w:rFonts w:ascii="Arial" w:hAnsi="Arial" w:cs="Arial"/>
          <w:color w:val="000000"/>
          <w:sz w:val="24"/>
          <w:szCs w:val="24"/>
          <w:lang w:val="en-GB"/>
        </w:rPr>
        <w:t>,</w:t>
      </w:r>
      <w:r w:rsidR="00152BD4" w:rsidRPr="00F921C6">
        <w:rPr>
          <w:rFonts w:ascii="Arial" w:hAnsi="Arial" w:cs="Arial"/>
          <w:color w:val="000000"/>
          <w:sz w:val="24"/>
          <w:szCs w:val="24"/>
          <w:lang w:val="en-GB"/>
        </w:rPr>
        <w:t xml:space="preserve"> advising on </w:t>
      </w:r>
      <w:r w:rsidR="00643FEB" w:rsidRPr="00F921C6">
        <w:rPr>
          <w:rFonts w:ascii="Arial" w:hAnsi="Arial" w:cs="Arial"/>
          <w:color w:val="000000"/>
          <w:sz w:val="24"/>
          <w:szCs w:val="24"/>
          <w:lang w:val="en-GB"/>
        </w:rPr>
        <w:t>which</w:t>
      </w:r>
      <w:r w:rsidR="00F2426A" w:rsidRPr="00F921C6">
        <w:rPr>
          <w:rFonts w:ascii="Arial" w:hAnsi="Arial" w:cs="Arial"/>
          <w:color w:val="000000"/>
          <w:sz w:val="24"/>
          <w:szCs w:val="24"/>
          <w:lang w:val="en-GB"/>
        </w:rPr>
        <w:t xml:space="preserve"> projects </w:t>
      </w:r>
      <w:r w:rsidR="00152BD4" w:rsidRPr="00F921C6">
        <w:rPr>
          <w:rFonts w:ascii="Arial" w:hAnsi="Arial" w:cs="Arial"/>
          <w:color w:val="000000"/>
          <w:sz w:val="24"/>
          <w:szCs w:val="24"/>
          <w:lang w:val="en-GB"/>
        </w:rPr>
        <w:t>to implement, indicators to consider, activities to</w:t>
      </w:r>
      <w:r w:rsidR="00F2426A" w:rsidRPr="00F921C6">
        <w:rPr>
          <w:rFonts w:ascii="Arial" w:hAnsi="Arial" w:cs="Arial"/>
          <w:color w:val="000000"/>
          <w:sz w:val="24"/>
          <w:szCs w:val="24"/>
          <w:lang w:val="en-GB"/>
        </w:rPr>
        <w:t xml:space="preserve"> undertake </w:t>
      </w:r>
      <w:r w:rsidR="00152BD4" w:rsidRPr="00F921C6">
        <w:rPr>
          <w:rFonts w:ascii="Arial" w:hAnsi="Arial" w:cs="Arial"/>
          <w:color w:val="000000"/>
          <w:sz w:val="24"/>
          <w:szCs w:val="24"/>
          <w:lang w:val="en-GB"/>
        </w:rPr>
        <w:t>and reports to write.</w:t>
      </w:r>
      <w:r w:rsidR="000306E0" w:rsidRPr="00F921C6">
        <w:rPr>
          <w:rFonts w:ascii="Arial" w:hAnsi="Arial" w:cs="Arial"/>
          <w:color w:val="000000"/>
          <w:sz w:val="24"/>
          <w:szCs w:val="24"/>
          <w:lang w:val="en-GB"/>
        </w:rPr>
        <w:t xml:space="preserve"> </w:t>
      </w:r>
      <w:r w:rsidR="00F2426A" w:rsidRPr="00F921C6">
        <w:rPr>
          <w:rFonts w:ascii="Arial" w:hAnsi="Arial" w:cs="Arial"/>
          <w:color w:val="000000"/>
          <w:sz w:val="24"/>
          <w:szCs w:val="24"/>
          <w:lang w:val="en-GB"/>
        </w:rPr>
        <w:t xml:space="preserve">Nevertheless, </w:t>
      </w:r>
      <w:r w:rsidR="00152BD4" w:rsidRPr="00F921C6">
        <w:rPr>
          <w:rFonts w:ascii="Arial" w:hAnsi="Arial" w:cs="Arial"/>
          <w:color w:val="000000"/>
          <w:sz w:val="24"/>
          <w:szCs w:val="24"/>
          <w:lang w:val="en-GB"/>
        </w:rPr>
        <w:t xml:space="preserve">the absence of a robust M&amp;E framework </w:t>
      </w:r>
      <w:r w:rsidR="00F2426A" w:rsidRPr="00F921C6">
        <w:rPr>
          <w:rFonts w:ascii="Arial" w:hAnsi="Arial" w:cs="Arial"/>
          <w:color w:val="000000"/>
          <w:sz w:val="24"/>
          <w:szCs w:val="24"/>
          <w:lang w:val="en-GB"/>
        </w:rPr>
        <w:t xml:space="preserve">made it difficult </w:t>
      </w:r>
      <w:r w:rsidR="00152BD4" w:rsidRPr="00F921C6">
        <w:rPr>
          <w:rFonts w:ascii="Arial" w:hAnsi="Arial" w:cs="Arial"/>
          <w:color w:val="000000"/>
          <w:sz w:val="24"/>
          <w:szCs w:val="24"/>
          <w:lang w:val="en-GB"/>
        </w:rPr>
        <w:t>to monitor results.</w:t>
      </w:r>
      <w:r w:rsidR="000306E0" w:rsidRPr="00F921C6">
        <w:rPr>
          <w:rFonts w:ascii="Arial" w:hAnsi="Arial" w:cs="Arial"/>
          <w:color w:val="000000"/>
          <w:sz w:val="24"/>
          <w:szCs w:val="24"/>
          <w:lang w:val="en-GB"/>
        </w:rPr>
        <w:t xml:space="preserve"> </w:t>
      </w:r>
      <w:r w:rsidR="00152BD4" w:rsidRPr="00F921C6">
        <w:rPr>
          <w:rFonts w:ascii="Arial" w:hAnsi="Arial" w:cs="Arial"/>
          <w:color w:val="000000"/>
          <w:sz w:val="24"/>
          <w:szCs w:val="24"/>
          <w:lang w:val="en-GB"/>
        </w:rPr>
        <w:t xml:space="preserve">The </w:t>
      </w:r>
      <w:r w:rsidR="00F2426A" w:rsidRPr="00F921C6">
        <w:rPr>
          <w:rFonts w:ascii="Arial" w:hAnsi="Arial" w:cs="Arial"/>
          <w:color w:val="000000"/>
          <w:sz w:val="24"/>
          <w:szCs w:val="24"/>
          <w:lang w:val="en-GB"/>
        </w:rPr>
        <w:t xml:space="preserve">current framework’s </w:t>
      </w:r>
      <w:r w:rsidR="00152BD4" w:rsidRPr="00F921C6">
        <w:rPr>
          <w:rFonts w:ascii="Arial" w:hAnsi="Arial" w:cs="Arial"/>
          <w:color w:val="000000"/>
          <w:sz w:val="24"/>
          <w:szCs w:val="24"/>
          <w:lang w:val="en-GB"/>
        </w:rPr>
        <w:t xml:space="preserve">main weakness </w:t>
      </w:r>
      <w:r w:rsidR="00643FEB" w:rsidRPr="00F921C6">
        <w:rPr>
          <w:rFonts w:ascii="Arial" w:hAnsi="Arial" w:cs="Arial"/>
          <w:color w:val="000000"/>
          <w:sz w:val="24"/>
          <w:szCs w:val="24"/>
          <w:lang w:val="en-GB"/>
        </w:rPr>
        <w:t>is</w:t>
      </w:r>
      <w:r w:rsidR="00F2426A" w:rsidRPr="00F921C6">
        <w:rPr>
          <w:rFonts w:ascii="Arial" w:hAnsi="Arial" w:cs="Arial"/>
          <w:color w:val="000000"/>
          <w:sz w:val="24"/>
          <w:szCs w:val="24"/>
          <w:lang w:val="en-GB"/>
        </w:rPr>
        <w:t xml:space="preserve"> </w:t>
      </w:r>
      <w:r w:rsidR="00643FEB" w:rsidRPr="00F921C6">
        <w:rPr>
          <w:rFonts w:ascii="Arial" w:hAnsi="Arial" w:cs="Arial"/>
          <w:color w:val="000000"/>
          <w:sz w:val="24"/>
          <w:szCs w:val="24"/>
          <w:lang w:val="en-GB"/>
        </w:rPr>
        <w:t xml:space="preserve">inadequate </w:t>
      </w:r>
      <w:r w:rsidR="00152BD4" w:rsidRPr="00F921C6">
        <w:rPr>
          <w:rFonts w:ascii="Arial" w:hAnsi="Arial" w:cs="Arial"/>
          <w:color w:val="000000"/>
          <w:sz w:val="24"/>
          <w:szCs w:val="24"/>
          <w:lang w:val="en-GB"/>
        </w:rPr>
        <w:t>indicators and baseline data.</w:t>
      </w:r>
      <w:r w:rsidR="000306E0" w:rsidRPr="00F921C6">
        <w:rPr>
          <w:rFonts w:ascii="Arial" w:hAnsi="Arial" w:cs="Arial"/>
          <w:color w:val="000000"/>
          <w:sz w:val="24"/>
          <w:szCs w:val="24"/>
          <w:lang w:val="en-GB"/>
        </w:rPr>
        <w:t xml:space="preserve"> </w:t>
      </w:r>
      <w:r w:rsidR="00152BD4" w:rsidRPr="00F921C6">
        <w:rPr>
          <w:rFonts w:ascii="Arial" w:hAnsi="Arial" w:cs="Arial"/>
          <w:color w:val="000000"/>
          <w:sz w:val="24"/>
          <w:szCs w:val="24"/>
          <w:lang w:val="en-GB"/>
        </w:rPr>
        <w:t>The indicators do not cover all aspects of the outputs planned for each project</w:t>
      </w:r>
      <w:r w:rsidR="00F2426A" w:rsidRPr="00F921C6">
        <w:rPr>
          <w:rFonts w:ascii="Arial" w:hAnsi="Arial" w:cs="Arial"/>
          <w:color w:val="000000"/>
          <w:sz w:val="24"/>
          <w:szCs w:val="24"/>
          <w:lang w:val="en-GB"/>
        </w:rPr>
        <w:t>. As a result,</w:t>
      </w:r>
      <w:r w:rsidR="00152BD4" w:rsidRPr="00F921C6">
        <w:rPr>
          <w:rFonts w:ascii="Arial" w:hAnsi="Arial" w:cs="Arial"/>
          <w:color w:val="000000"/>
          <w:sz w:val="24"/>
          <w:szCs w:val="24"/>
          <w:lang w:val="en-GB"/>
        </w:rPr>
        <w:t xml:space="preserve"> crucial milestones </w:t>
      </w:r>
      <w:r w:rsidR="00F2426A" w:rsidRPr="00F921C6">
        <w:rPr>
          <w:rFonts w:ascii="Arial" w:hAnsi="Arial" w:cs="Arial"/>
          <w:color w:val="000000"/>
          <w:sz w:val="24"/>
          <w:szCs w:val="24"/>
          <w:lang w:val="en-GB"/>
        </w:rPr>
        <w:t>are underreported</w:t>
      </w:r>
      <w:r w:rsidR="00152BD4" w:rsidRPr="00F921C6">
        <w:rPr>
          <w:rFonts w:ascii="Arial" w:hAnsi="Arial" w:cs="Arial"/>
          <w:color w:val="000000"/>
          <w:sz w:val="24"/>
          <w:szCs w:val="24"/>
          <w:lang w:val="en-GB"/>
        </w:rPr>
        <w:t>.</w:t>
      </w:r>
      <w:r w:rsidR="000306E0" w:rsidRPr="00F921C6">
        <w:rPr>
          <w:rFonts w:ascii="Arial" w:hAnsi="Arial" w:cs="Arial"/>
          <w:color w:val="000000"/>
          <w:sz w:val="24"/>
          <w:szCs w:val="24"/>
          <w:lang w:val="en-GB"/>
        </w:rPr>
        <w:t xml:space="preserve"> </w:t>
      </w:r>
      <w:r w:rsidR="00F2426A" w:rsidRPr="00F921C6">
        <w:rPr>
          <w:rFonts w:ascii="Arial" w:hAnsi="Arial" w:cs="Arial"/>
          <w:color w:val="000000"/>
          <w:sz w:val="24"/>
          <w:szCs w:val="24"/>
          <w:lang w:val="en-GB"/>
        </w:rPr>
        <w:t xml:space="preserve">It was clear from </w:t>
      </w:r>
      <w:r w:rsidR="00152BD4" w:rsidRPr="00F921C6">
        <w:rPr>
          <w:rFonts w:ascii="Arial" w:hAnsi="Arial" w:cs="Arial"/>
          <w:color w:val="000000"/>
          <w:sz w:val="24"/>
          <w:szCs w:val="24"/>
          <w:lang w:val="en-GB"/>
        </w:rPr>
        <w:t xml:space="preserve">progress reports and discussions with respondents that </w:t>
      </w:r>
      <w:r w:rsidR="00F2426A" w:rsidRPr="00F921C6">
        <w:rPr>
          <w:rFonts w:ascii="Arial" w:hAnsi="Arial" w:cs="Arial"/>
          <w:color w:val="000000"/>
          <w:sz w:val="24"/>
          <w:szCs w:val="24"/>
          <w:lang w:val="en-GB"/>
        </w:rPr>
        <w:t xml:space="preserve">many achievements had been made </w:t>
      </w:r>
      <w:r w:rsidR="00152BD4" w:rsidRPr="00F921C6">
        <w:rPr>
          <w:rFonts w:ascii="Arial" w:hAnsi="Arial" w:cs="Arial"/>
          <w:color w:val="000000"/>
          <w:sz w:val="24"/>
          <w:szCs w:val="24"/>
          <w:lang w:val="en-GB"/>
        </w:rPr>
        <w:t xml:space="preserve">but not </w:t>
      </w:r>
      <w:r w:rsidR="00012B3C" w:rsidRPr="00F921C6">
        <w:rPr>
          <w:rFonts w:ascii="Arial" w:hAnsi="Arial" w:cs="Arial"/>
          <w:color w:val="000000"/>
          <w:sz w:val="24"/>
          <w:szCs w:val="24"/>
          <w:lang w:val="en-GB"/>
        </w:rPr>
        <w:t xml:space="preserve">included in </w:t>
      </w:r>
      <w:r w:rsidR="00152BD4" w:rsidRPr="00F921C6">
        <w:rPr>
          <w:rFonts w:ascii="Arial" w:hAnsi="Arial" w:cs="Arial"/>
          <w:color w:val="000000"/>
          <w:sz w:val="24"/>
          <w:szCs w:val="24"/>
          <w:lang w:val="en-GB"/>
        </w:rPr>
        <w:t>report</w:t>
      </w:r>
      <w:r w:rsidR="00012B3C" w:rsidRPr="00F921C6">
        <w:rPr>
          <w:rFonts w:ascii="Arial" w:hAnsi="Arial" w:cs="Arial"/>
          <w:color w:val="000000"/>
          <w:sz w:val="24"/>
          <w:szCs w:val="24"/>
          <w:lang w:val="en-GB"/>
        </w:rPr>
        <w:t>s</w:t>
      </w:r>
      <w:r w:rsidR="00152BD4" w:rsidRPr="00F921C6">
        <w:rPr>
          <w:rFonts w:ascii="Arial" w:hAnsi="Arial" w:cs="Arial"/>
          <w:color w:val="000000"/>
          <w:sz w:val="24"/>
          <w:szCs w:val="24"/>
          <w:lang w:val="en-GB"/>
        </w:rPr>
        <w:t>.</w:t>
      </w:r>
      <w:r w:rsidR="000306E0" w:rsidRPr="00F921C6">
        <w:rPr>
          <w:rFonts w:ascii="Arial" w:hAnsi="Arial" w:cs="Arial"/>
          <w:color w:val="000000"/>
          <w:sz w:val="24"/>
          <w:szCs w:val="24"/>
          <w:lang w:val="en-GB"/>
        </w:rPr>
        <w:t xml:space="preserve"> </w:t>
      </w:r>
      <w:r w:rsidR="00F2426A" w:rsidRPr="00F921C6">
        <w:rPr>
          <w:rFonts w:ascii="Arial" w:hAnsi="Arial" w:cs="Arial"/>
          <w:color w:val="000000"/>
          <w:sz w:val="24"/>
          <w:szCs w:val="24"/>
          <w:lang w:val="en-GB"/>
        </w:rPr>
        <w:t xml:space="preserve">One such example </w:t>
      </w:r>
      <w:r w:rsidR="00152BD4" w:rsidRPr="00F921C6">
        <w:rPr>
          <w:rFonts w:ascii="Arial" w:hAnsi="Arial" w:cs="Arial"/>
          <w:color w:val="000000"/>
          <w:sz w:val="24"/>
          <w:szCs w:val="24"/>
          <w:lang w:val="en-GB"/>
        </w:rPr>
        <w:t xml:space="preserve">is the work under the </w:t>
      </w:r>
      <w:r w:rsidR="00012B3C" w:rsidRPr="00F921C6">
        <w:rPr>
          <w:rFonts w:ascii="Arial" w:hAnsi="Arial" w:cs="Arial"/>
          <w:color w:val="000000"/>
          <w:sz w:val="24"/>
          <w:szCs w:val="24"/>
          <w:lang w:val="en-GB"/>
        </w:rPr>
        <w:t>C</w:t>
      </w:r>
      <w:r w:rsidR="00152BD4" w:rsidRPr="00F921C6">
        <w:rPr>
          <w:rFonts w:ascii="Arial" w:hAnsi="Arial" w:cs="Arial"/>
          <w:color w:val="000000"/>
          <w:sz w:val="24"/>
          <w:szCs w:val="24"/>
          <w:lang w:val="en-GB"/>
        </w:rPr>
        <w:t xml:space="preserve">limate </w:t>
      </w:r>
      <w:r w:rsidR="00012B3C" w:rsidRPr="00F921C6">
        <w:rPr>
          <w:rFonts w:ascii="Arial" w:hAnsi="Arial" w:cs="Arial"/>
          <w:color w:val="000000"/>
          <w:sz w:val="24"/>
          <w:szCs w:val="24"/>
          <w:lang w:val="en-GB"/>
        </w:rPr>
        <w:t>C</w:t>
      </w:r>
      <w:r w:rsidR="00152BD4" w:rsidRPr="00F921C6">
        <w:rPr>
          <w:rFonts w:ascii="Arial" w:hAnsi="Arial" w:cs="Arial"/>
          <w:color w:val="000000"/>
          <w:sz w:val="24"/>
          <w:szCs w:val="24"/>
          <w:lang w:val="en-GB"/>
        </w:rPr>
        <w:t>hange project.</w:t>
      </w:r>
    </w:p>
    <w:p w14:paraId="0ACC32DB" w14:textId="77777777" w:rsidR="00152BD4" w:rsidRPr="00F921C6" w:rsidRDefault="00152BD4" w:rsidP="00152BD4">
      <w:pPr>
        <w:autoSpaceDE w:val="0"/>
        <w:autoSpaceDN w:val="0"/>
        <w:adjustRightInd w:val="0"/>
        <w:spacing w:after="0" w:line="240" w:lineRule="auto"/>
        <w:jc w:val="both"/>
        <w:rPr>
          <w:rFonts w:ascii="Arial" w:hAnsi="Arial" w:cs="Arial"/>
          <w:color w:val="000000"/>
          <w:sz w:val="24"/>
          <w:szCs w:val="24"/>
          <w:lang w:val="en-GB"/>
        </w:rPr>
      </w:pPr>
    </w:p>
    <w:p w14:paraId="56C7AAEA" w14:textId="23FAE179" w:rsidR="00152BD4" w:rsidRPr="00F921C6" w:rsidRDefault="00152BD4" w:rsidP="00152BD4">
      <w:pPr>
        <w:spacing w:after="0" w:line="240" w:lineRule="auto"/>
        <w:rPr>
          <w:rFonts w:ascii="Arial" w:hAnsi="Arial" w:cs="Arial"/>
          <w:b/>
        </w:rPr>
      </w:pPr>
      <w:r w:rsidRPr="00F921C6">
        <w:rPr>
          <w:rFonts w:ascii="Arial" w:hAnsi="Arial" w:cs="Arial"/>
          <w:b/>
        </w:rPr>
        <w:t>Participatory and inclusiv</w:t>
      </w:r>
      <w:r w:rsidR="00F2426A" w:rsidRPr="00F921C6">
        <w:rPr>
          <w:rFonts w:ascii="Arial" w:hAnsi="Arial" w:cs="Arial"/>
          <w:b/>
        </w:rPr>
        <w:t>e</w:t>
      </w:r>
      <w:r w:rsidRPr="00F921C6">
        <w:rPr>
          <w:rFonts w:ascii="Arial" w:hAnsi="Arial" w:cs="Arial"/>
          <w:b/>
        </w:rPr>
        <w:t xml:space="preserve"> processes</w:t>
      </w:r>
    </w:p>
    <w:p w14:paraId="44F4A50E" w14:textId="25A7DA42" w:rsidR="00152BD4" w:rsidRPr="00F921C6" w:rsidRDefault="00F2426A" w:rsidP="00152BD4">
      <w:pPr>
        <w:jc w:val="both"/>
        <w:rPr>
          <w:rFonts w:ascii="Arial" w:hAnsi="Arial" w:cs="Arial"/>
        </w:rPr>
      </w:pPr>
      <w:r w:rsidRPr="00F921C6">
        <w:rPr>
          <w:rFonts w:ascii="Arial" w:hAnsi="Arial" w:cs="Arial"/>
          <w:color w:val="000000"/>
        </w:rPr>
        <w:t xml:space="preserve">While </w:t>
      </w:r>
      <w:r w:rsidR="00012B3C" w:rsidRPr="00F921C6">
        <w:rPr>
          <w:rFonts w:ascii="Arial" w:hAnsi="Arial" w:cs="Arial"/>
          <w:color w:val="000000"/>
        </w:rPr>
        <w:t xml:space="preserve">such </w:t>
      </w:r>
      <w:r w:rsidR="00152BD4" w:rsidRPr="00F921C6">
        <w:rPr>
          <w:rFonts w:ascii="Arial" w:hAnsi="Arial" w:cs="Arial"/>
          <w:color w:val="000000"/>
        </w:rPr>
        <w:t xml:space="preserve">processes ensure </w:t>
      </w:r>
      <w:r w:rsidRPr="00F921C6">
        <w:rPr>
          <w:rFonts w:ascii="Arial" w:hAnsi="Arial" w:cs="Arial"/>
          <w:color w:val="000000"/>
        </w:rPr>
        <w:t>th</w:t>
      </w:r>
      <w:r w:rsidR="00012B3C" w:rsidRPr="00F921C6">
        <w:rPr>
          <w:rFonts w:ascii="Arial" w:hAnsi="Arial" w:cs="Arial"/>
          <w:color w:val="000000"/>
        </w:rPr>
        <w:t>at</w:t>
      </w:r>
      <w:r w:rsidRPr="00F921C6">
        <w:rPr>
          <w:rFonts w:ascii="Arial" w:hAnsi="Arial" w:cs="Arial"/>
          <w:color w:val="000000"/>
        </w:rPr>
        <w:t xml:space="preserve"> </w:t>
      </w:r>
      <w:r w:rsidR="00152BD4" w:rsidRPr="00F921C6">
        <w:rPr>
          <w:rFonts w:ascii="Arial" w:hAnsi="Arial" w:cs="Arial"/>
          <w:color w:val="000000"/>
        </w:rPr>
        <w:t>no one is left behind</w:t>
      </w:r>
      <w:r w:rsidRPr="00F921C6">
        <w:rPr>
          <w:rFonts w:ascii="Arial" w:hAnsi="Arial" w:cs="Arial"/>
          <w:color w:val="000000"/>
        </w:rPr>
        <w:t xml:space="preserve"> and are </w:t>
      </w:r>
      <w:r w:rsidR="00152BD4" w:rsidRPr="00F921C6">
        <w:rPr>
          <w:rFonts w:ascii="Arial" w:hAnsi="Arial" w:cs="Arial"/>
          <w:color w:val="000000"/>
        </w:rPr>
        <w:t xml:space="preserve">essential </w:t>
      </w:r>
      <w:r w:rsidRPr="00F921C6">
        <w:rPr>
          <w:rFonts w:ascii="Arial" w:hAnsi="Arial" w:cs="Arial"/>
          <w:color w:val="000000"/>
        </w:rPr>
        <w:t xml:space="preserve">to the </w:t>
      </w:r>
      <w:r w:rsidR="00012B3C" w:rsidRPr="00F921C6">
        <w:rPr>
          <w:rFonts w:ascii="Arial" w:hAnsi="Arial" w:cs="Arial"/>
          <w:color w:val="000000"/>
        </w:rPr>
        <w:t xml:space="preserve">initiatives’ </w:t>
      </w:r>
      <w:r w:rsidRPr="00F921C6">
        <w:rPr>
          <w:rFonts w:ascii="Arial" w:hAnsi="Arial" w:cs="Arial"/>
          <w:color w:val="000000"/>
        </w:rPr>
        <w:t>legitimacy</w:t>
      </w:r>
      <w:r w:rsidR="00152BD4" w:rsidRPr="00F921C6">
        <w:rPr>
          <w:rFonts w:ascii="Arial" w:hAnsi="Arial" w:cs="Arial"/>
          <w:color w:val="000000"/>
        </w:rPr>
        <w:t xml:space="preserve">, </w:t>
      </w:r>
      <w:r w:rsidRPr="00F921C6">
        <w:rPr>
          <w:rFonts w:ascii="Arial" w:hAnsi="Arial" w:cs="Arial"/>
          <w:color w:val="000000"/>
        </w:rPr>
        <w:t xml:space="preserve">they </w:t>
      </w:r>
      <w:r w:rsidR="00152BD4" w:rsidRPr="00F921C6">
        <w:rPr>
          <w:rFonts w:ascii="Arial" w:hAnsi="Arial" w:cs="Arial"/>
          <w:color w:val="000000"/>
        </w:rPr>
        <w:t xml:space="preserve">have high transaction costs and </w:t>
      </w:r>
      <w:r w:rsidRPr="00F921C6">
        <w:rPr>
          <w:rFonts w:ascii="Arial" w:hAnsi="Arial" w:cs="Arial"/>
          <w:color w:val="000000"/>
        </w:rPr>
        <w:t xml:space="preserve">lead to </w:t>
      </w:r>
      <w:r w:rsidR="00152BD4" w:rsidRPr="00F921C6">
        <w:rPr>
          <w:rFonts w:ascii="Arial" w:hAnsi="Arial" w:cs="Arial"/>
          <w:color w:val="000000"/>
        </w:rPr>
        <w:t xml:space="preserve">delays. For </w:t>
      </w:r>
      <w:r w:rsidRPr="00F921C6">
        <w:rPr>
          <w:rFonts w:ascii="Arial" w:hAnsi="Arial" w:cs="Arial"/>
          <w:color w:val="000000"/>
        </w:rPr>
        <w:t>example</w:t>
      </w:r>
      <w:r w:rsidR="00152BD4" w:rsidRPr="00F921C6">
        <w:rPr>
          <w:rFonts w:ascii="Arial" w:hAnsi="Arial" w:cs="Arial"/>
          <w:color w:val="000000"/>
        </w:rPr>
        <w:t xml:space="preserve">, </w:t>
      </w:r>
      <w:r w:rsidRPr="00F921C6">
        <w:rPr>
          <w:rFonts w:ascii="Arial" w:hAnsi="Arial" w:cs="Arial"/>
          <w:color w:val="000000"/>
        </w:rPr>
        <w:t xml:space="preserve">ECOWAS did not send a representative to </w:t>
      </w:r>
      <w:r w:rsidR="00152BD4" w:rsidRPr="00F921C6">
        <w:rPr>
          <w:rFonts w:ascii="Arial" w:hAnsi="Arial" w:cs="Arial"/>
          <w:color w:val="000000"/>
        </w:rPr>
        <w:t xml:space="preserve">the inception workshop of the Sahel </w:t>
      </w:r>
      <w:proofErr w:type="spellStart"/>
      <w:r w:rsidR="00012B3C" w:rsidRPr="00F921C6">
        <w:rPr>
          <w:rFonts w:ascii="Arial" w:hAnsi="Arial" w:cs="Arial"/>
          <w:color w:val="000000"/>
        </w:rPr>
        <w:t>P</w:t>
      </w:r>
      <w:r w:rsidR="00152BD4" w:rsidRPr="00F921C6">
        <w:rPr>
          <w:rFonts w:ascii="Arial" w:hAnsi="Arial" w:cs="Arial"/>
          <w:color w:val="000000"/>
        </w:rPr>
        <w:t>rogramme</w:t>
      </w:r>
      <w:proofErr w:type="spellEnd"/>
      <w:r w:rsidR="00152BD4" w:rsidRPr="00F921C6">
        <w:rPr>
          <w:rFonts w:ascii="Arial" w:hAnsi="Arial" w:cs="Arial"/>
          <w:color w:val="000000"/>
        </w:rPr>
        <w:t xml:space="preserve"> held in Abuja to </w:t>
      </w:r>
      <w:r w:rsidRPr="00F921C6">
        <w:rPr>
          <w:rFonts w:ascii="Arial" w:hAnsi="Arial" w:cs="Arial"/>
        </w:rPr>
        <w:t>familiarize</w:t>
      </w:r>
      <w:r w:rsidR="00884E81" w:rsidRPr="00F921C6">
        <w:rPr>
          <w:rFonts w:ascii="Arial" w:hAnsi="Arial" w:cs="Arial"/>
        </w:rPr>
        <w:t xml:space="preserve"> </w:t>
      </w:r>
      <w:r w:rsidR="00152BD4" w:rsidRPr="00F921C6">
        <w:rPr>
          <w:rFonts w:ascii="Arial" w:hAnsi="Arial" w:cs="Arial"/>
        </w:rPr>
        <w:t xml:space="preserve">the participants with the expected project outcome, </w:t>
      </w:r>
      <w:proofErr w:type="gramStart"/>
      <w:r w:rsidR="00152BD4" w:rsidRPr="00F921C6">
        <w:rPr>
          <w:rFonts w:ascii="Arial" w:hAnsi="Arial" w:cs="Arial"/>
        </w:rPr>
        <w:t>outputs</w:t>
      </w:r>
      <w:proofErr w:type="gramEnd"/>
      <w:r w:rsidR="00152BD4" w:rsidRPr="00F921C6">
        <w:rPr>
          <w:rFonts w:ascii="Arial" w:hAnsi="Arial" w:cs="Arial"/>
        </w:rPr>
        <w:t xml:space="preserve"> and implementation</w:t>
      </w:r>
      <w:r w:rsidRPr="00F921C6">
        <w:rPr>
          <w:rFonts w:ascii="Arial" w:hAnsi="Arial" w:cs="Arial"/>
        </w:rPr>
        <w:t>. T</w:t>
      </w:r>
      <w:r w:rsidR="00152BD4" w:rsidRPr="00F921C6">
        <w:rPr>
          <w:rFonts w:ascii="Arial" w:hAnsi="Arial" w:cs="Arial"/>
        </w:rPr>
        <w:t xml:space="preserve">his may have compromised </w:t>
      </w:r>
      <w:r w:rsidR="00376E7D" w:rsidRPr="00F921C6">
        <w:rPr>
          <w:rFonts w:ascii="Arial" w:hAnsi="Arial" w:cs="Arial"/>
        </w:rPr>
        <w:t xml:space="preserve">the </w:t>
      </w:r>
      <w:r w:rsidR="00152BD4" w:rsidRPr="00F921C6">
        <w:rPr>
          <w:rFonts w:ascii="Arial" w:hAnsi="Arial" w:cs="Arial"/>
        </w:rPr>
        <w:t>efficien</w:t>
      </w:r>
      <w:r w:rsidR="00376E7D" w:rsidRPr="00F921C6">
        <w:rPr>
          <w:rFonts w:ascii="Arial" w:hAnsi="Arial" w:cs="Arial"/>
        </w:rPr>
        <w:t xml:space="preserve">t </w:t>
      </w:r>
      <w:r w:rsidR="00152BD4" w:rsidRPr="00F921C6">
        <w:rPr>
          <w:rFonts w:ascii="Arial" w:hAnsi="Arial" w:cs="Arial"/>
        </w:rPr>
        <w:t xml:space="preserve">delivery of results. </w:t>
      </w:r>
      <w:r w:rsidR="00012B3C" w:rsidRPr="00F921C6">
        <w:rPr>
          <w:rFonts w:ascii="Arial" w:hAnsi="Arial" w:cs="Arial"/>
        </w:rPr>
        <w:t>A</w:t>
      </w:r>
      <w:r w:rsidR="00152BD4" w:rsidRPr="00F921C6">
        <w:rPr>
          <w:rFonts w:ascii="Arial" w:hAnsi="Arial" w:cs="Arial"/>
        </w:rPr>
        <w:t xml:space="preserve">fter several attempts to bring ECOWAS on board and </w:t>
      </w:r>
      <w:r w:rsidR="00376E7D" w:rsidRPr="00F921C6">
        <w:rPr>
          <w:rFonts w:ascii="Arial" w:hAnsi="Arial" w:cs="Arial"/>
        </w:rPr>
        <w:t xml:space="preserve">address </w:t>
      </w:r>
      <w:r w:rsidR="00152BD4" w:rsidRPr="00F921C6">
        <w:rPr>
          <w:rFonts w:ascii="Arial" w:hAnsi="Arial" w:cs="Arial"/>
        </w:rPr>
        <w:t xml:space="preserve">outstanding </w:t>
      </w:r>
      <w:r w:rsidR="00376E7D" w:rsidRPr="00F921C6">
        <w:rPr>
          <w:rFonts w:ascii="Arial" w:hAnsi="Arial" w:cs="Arial"/>
        </w:rPr>
        <w:t>concerns</w:t>
      </w:r>
      <w:r w:rsidR="00152BD4" w:rsidRPr="00F921C6">
        <w:rPr>
          <w:rFonts w:ascii="Arial" w:hAnsi="Arial" w:cs="Arial"/>
        </w:rPr>
        <w:t xml:space="preserve">, project activities </w:t>
      </w:r>
      <w:r w:rsidR="00012B3C" w:rsidRPr="00F921C6">
        <w:rPr>
          <w:rFonts w:ascii="Arial" w:hAnsi="Arial" w:cs="Arial"/>
        </w:rPr>
        <w:t xml:space="preserve">still </w:t>
      </w:r>
      <w:r w:rsidR="00152BD4" w:rsidRPr="00F921C6">
        <w:rPr>
          <w:rFonts w:ascii="Arial" w:hAnsi="Arial" w:cs="Arial"/>
        </w:rPr>
        <w:t>could not be</w:t>
      </w:r>
      <w:r w:rsidR="00012B3C" w:rsidRPr="00F921C6">
        <w:rPr>
          <w:rFonts w:ascii="Arial" w:hAnsi="Arial" w:cs="Arial"/>
        </w:rPr>
        <w:t>gin</w:t>
      </w:r>
      <w:r w:rsidR="00152BD4" w:rsidRPr="00F921C6">
        <w:rPr>
          <w:rFonts w:ascii="Arial" w:hAnsi="Arial" w:cs="Arial"/>
        </w:rPr>
        <w:t xml:space="preserve">. </w:t>
      </w:r>
      <w:r w:rsidR="00012B3C" w:rsidRPr="00F921C6">
        <w:rPr>
          <w:rFonts w:ascii="Arial" w:hAnsi="Arial" w:cs="Arial"/>
        </w:rPr>
        <w:t>N</w:t>
      </w:r>
      <w:r w:rsidR="00152BD4" w:rsidRPr="00F921C6">
        <w:rPr>
          <w:rFonts w:ascii="Arial" w:hAnsi="Arial" w:cs="Arial"/>
        </w:rPr>
        <w:t xml:space="preserve">o results were </w:t>
      </w:r>
      <w:r w:rsidR="00012B3C" w:rsidRPr="00F921C6">
        <w:rPr>
          <w:rFonts w:ascii="Arial" w:hAnsi="Arial" w:cs="Arial"/>
        </w:rPr>
        <w:t xml:space="preserve">therefore </w:t>
      </w:r>
      <w:r w:rsidR="00152BD4" w:rsidRPr="00F921C6">
        <w:rPr>
          <w:rFonts w:ascii="Arial" w:hAnsi="Arial" w:cs="Arial"/>
        </w:rPr>
        <w:t xml:space="preserve">achieved in 2019 for the output. </w:t>
      </w:r>
      <w:r w:rsidR="00012B3C" w:rsidRPr="00F921C6">
        <w:rPr>
          <w:rFonts w:ascii="Arial" w:hAnsi="Arial" w:cs="Arial"/>
        </w:rPr>
        <w:t>A s</w:t>
      </w:r>
      <w:r w:rsidR="00152BD4" w:rsidRPr="00F921C6">
        <w:rPr>
          <w:rFonts w:ascii="Arial" w:hAnsi="Arial" w:cs="Arial"/>
        </w:rPr>
        <w:t xml:space="preserve">imilar </w:t>
      </w:r>
      <w:r w:rsidR="00012B3C" w:rsidRPr="00F921C6">
        <w:rPr>
          <w:rFonts w:ascii="Arial" w:hAnsi="Arial" w:cs="Arial"/>
        </w:rPr>
        <w:t xml:space="preserve">lack of </w:t>
      </w:r>
      <w:r w:rsidR="00152BD4" w:rsidRPr="00F921C6">
        <w:rPr>
          <w:rFonts w:ascii="Arial" w:hAnsi="Arial" w:cs="Arial"/>
        </w:rPr>
        <w:t xml:space="preserve">cooperation at the national level </w:t>
      </w:r>
      <w:r w:rsidR="00012B3C" w:rsidRPr="00F921C6">
        <w:rPr>
          <w:rFonts w:ascii="Arial" w:hAnsi="Arial" w:cs="Arial"/>
        </w:rPr>
        <w:t xml:space="preserve">was </w:t>
      </w:r>
      <w:r w:rsidR="00152BD4" w:rsidRPr="00F921C6">
        <w:rPr>
          <w:rFonts w:ascii="Arial" w:hAnsi="Arial" w:cs="Arial"/>
        </w:rPr>
        <w:t xml:space="preserve">reported by </w:t>
      </w:r>
      <w:r w:rsidR="00376E7D" w:rsidRPr="00F921C6">
        <w:rPr>
          <w:rFonts w:ascii="Arial" w:hAnsi="Arial" w:cs="Arial"/>
        </w:rPr>
        <w:t xml:space="preserve">the </w:t>
      </w:r>
      <w:r w:rsidR="00152BD4" w:rsidRPr="00F921C6">
        <w:rPr>
          <w:rFonts w:ascii="Arial" w:hAnsi="Arial" w:cs="Arial"/>
        </w:rPr>
        <w:t xml:space="preserve">SECCCI </w:t>
      </w:r>
      <w:r w:rsidR="00376E7D" w:rsidRPr="00F921C6">
        <w:rPr>
          <w:rFonts w:ascii="Arial" w:hAnsi="Arial" w:cs="Arial"/>
        </w:rPr>
        <w:t xml:space="preserve">project, </w:t>
      </w:r>
      <w:r w:rsidR="00152BD4" w:rsidRPr="00F921C6">
        <w:rPr>
          <w:rFonts w:ascii="Arial" w:hAnsi="Arial" w:cs="Arial"/>
        </w:rPr>
        <w:t xml:space="preserve">mainly </w:t>
      </w:r>
      <w:r w:rsidR="00012B3C" w:rsidRPr="00F921C6">
        <w:rPr>
          <w:rFonts w:ascii="Arial" w:hAnsi="Arial" w:cs="Arial"/>
        </w:rPr>
        <w:t xml:space="preserve">concerning </w:t>
      </w:r>
      <w:r w:rsidR="00152BD4" w:rsidRPr="00F921C6">
        <w:rPr>
          <w:rFonts w:ascii="Arial" w:hAnsi="Arial" w:cs="Arial"/>
        </w:rPr>
        <w:t>the Ethiopia</w:t>
      </w:r>
      <w:r w:rsidR="000856AB" w:rsidRPr="00F921C6">
        <w:rPr>
          <w:rFonts w:ascii="Arial" w:hAnsi="Arial" w:cs="Arial"/>
        </w:rPr>
        <w:t>n</w:t>
      </w:r>
      <w:r w:rsidR="00152BD4" w:rsidRPr="00F921C6">
        <w:rPr>
          <w:rFonts w:ascii="Arial" w:hAnsi="Arial" w:cs="Arial"/>
        </w:rPr>
        <w:t xml:space="preserve"> </w:t>
      </w:r>
      <w:r w:rsidR="00376E7D" w:rsidRPr="00F921C6">
        <w:rPr>
          <w:rFonts w:ascii="Arial" w:hAnsi="Arial" w:cs="Arial"/>
        </w:rPr>
        <w:t>G</w:t>
      </w:r>
      <w:r w:rsidR="00152BD4" w:rsidRPr="00F921C6">
        <w:rPr>
          <w:rFonts w:ascii="Arial" w:hAnsi="Arial" w:cs="Arial"/>
        </w:rPr>
        <w:t>overnment.</w:t>
      </w:r>
    </w:p>
    <w:p w14:paraId="786CDFF3" w14:textId="77777777" w:rsidR="00152BD4" w:rsidRPr="00F921C6" w:rsidRDefault="00152BD4" w:rsidP="00152BD4">
      <w:pPr>
        <w:spacing w:after="0" w:line="240" w:lineRule="auto"/>
        <w:rPr>
          <w:rFonts w:ascii="Arial" w:hAnsi="Arial" w:cs="Arial"/>
          <w:b/>
        </w:rPr>
      </w:pPr>
      <w:r w:rsidRPr="00F921C6">
        <w:rPr>
          <w:rFonts w:ascii="Arial" w:hAnsi="Arial" w:cs="Arial"/>
          <w:b/>
        </w:rPr>
        <w:t>Procurement processes</w:t>
      </w:r>
    </w:p>
    <w:p w14:paraId="03D873A1" w14:textId="105C74C0" w:rsidR="00152BD4" w:rsidRPr="00F921C6" w:rsidRDefault="00152BD4" w:rsidP="00152BD4">
      <w:pPr>
        <w:spacing w:after="0" w:line="240" w:lineRule="auto"/>
        <w:rPr>
          <w:rFonts w:ascii="Arial" w:hAnsi="Arial" w:cs="Arial"/>
          <w:color w:val="000000"/>
        </w:rPr>
      </w:pPr>
      <w:r w:rsidRPr="00F921C6">
        <w:rPr>
          <w:rFonts w:ascii="Arial" w:hAnsi="Arial" w:cs="Arial"/>
        </w:rPr>
        <w:t xml:space="preserve">Discussions with </w:t>
      </w:r>
      <w:r w:rsidR="00884E81" w:rsidRPr="00F921C6">
        <w:rPr>
          <w:rFonts w:ascii="Arial" w:hAnsi="Arial" w:cs="Arial"/>
        </w:rPr>
        <w:t xml:space="preserve">project managers </w:t>
      </w:r>
      <w:r w:rsidRPr="00F921C6">
        <w:rPr>
          <w:rFonts w:ascii="Arial" w:hAnsi="Arial" w:cs="Arial"/>
        </w:rPr>
        <w:t>indicated that procurement processes often hampered the efficient delivery of project outputs</w:t>
      </w:r>
      <w:r w:rsidR="00012B3C" w:rsidRPr="00F921C6">
        <w:rPr>
          <w:rFonts w:ascii="Arial" w:hAnsi="Arial" w:cs="Arial"/>
        </w:rPr>
        <w:t xml:space="preserve">, owing </w:t>
      </w:r>
      <w:r w:rsidRPr="00F921C6">
        <w:rPr>
          <w:rFonts w:ascii="Arial" w:hAnsi="Arial" w:cs="Arial"/>
        </w:rPr>
        <w:t xml:space="preserve">to </w:t>
      </w:r>
      <w:r w:rsidR="00012B3C" w:rsidRPr="00F921C6">
        <w:rPr>
          <w:rFonts w:ascii="Arial" w:hAnsi="Arial" w:cs="Arial"/>
        </w:rPr>
        <w:t xml:space="preserve">an </w:t>
      </w:r>
      <w:r w:rsidRPr="00F921C6">
        <w:rPr>
          <w:rFonts w:ascii="Arial" w:hAnsi="Arial" w:cs="Arial"/>
        </w:rPr>
        <w:t>absence of leadership.</w:t>
      </w:r>
      <w:r w:rsidR="000306E0" w:rsidRPr="00F921C6">
        <w:rPr>
          <w:rFonts w:ascii="Arial" w:hAnsi="Arial" w:cs="Arial"/>
        </w:rPr>
        <w:t xml:space="preserve"> </w:t>
      </w:r>
      <w:r w:rsidR="00012B3C" w:rsidRPr="00F921C6">
        <w:rPr>
          <w:rFonts w:ascii="Arial" w:hAnsi="Arial" w:cs="Arial"/>
        </w:rPr>
        <w:t>As at November 2020, t</w:t>
      </w:r>
      <w:r w:rsidRPr="00F921C6">
        <w:rPr>
          <w:rFonts w:ascii="Arial" w:hAnsi="Arial" w:cs="Arial"/>
        </w:rPr>
        <w:t xml:space="preserve">he regional procurement position had </w:t>
      </w:r>
      <w:r w:rsidR="00012B3C" w:rsidRPr="00F921C6">
        <w:rPr>
          <w:rFonts w:ascii="Arial" w:hAnsi="Arial" w:cs="Arial"/>
        </w:rPr>
        <w:t xml:space="preserve">recently </w:t>
      </w:r>
      <w:r w:rsidRPr="00F921C6">
        <w:rPr>
          <w:rFonts w:ascii="Arial" w:hAnsi="Arial" w:cs="Arial"/>
        </w:rPr>
        <w:t>been filled</w:t>
      </w:r>
      <w:r w:rsidR="00907D4D" w:rsidRPr="00F921C6">
        <w:rPr>
          <w:rFonts w:ascii="Arial" w:hAnsi="Arial" w:cs="Arial"/>
        </w:rPr>
        <w:t>,</w:t>
      </w:r>
      <w:r w:rsidRPr="00F921C6">
        <w:rPr>
          <w:rFonts w:ascii="Arial" w:hAnsi="Arial" w:cs="Arial"/>
        </w:rPr>
        <w:t xml:space="preserve"> and </w:t>
      </w:r>
      <w:r w:rsidR="00884E81" w:rsidRPr="00F921C6">
        <w:rPr>
          <w:rFonts w:ascii="Arial" w:hAnsi="Arial" w:cs="Arial"/>
        </w:rPr>
        <w:t xml:space="preserve">project managers </w:t>
      </w:r>
      <w:r w:rsidRPr="00F921C6">
        <w:rPr>
          <w:rFonts w:ascii="Arial" w:hAnsi="Arial" w:cs="Arial"/>
        </w:rPr>
        <w:t xml:space="preserve">were optimistic that procurement processes would improve </w:t>
      </w:r>
      <w:r w:rsidR="00907D4D" w:rsidRPr="00F921C6">
        <w:rPr>
          <w:rFonts w:ascii="Arial" w:hAnsi="Arial" w:cs="Arial"/>
        </w:rPr>
        <w:t xml:space="preserve">adequately </w:t>
      </w:r>
      <w:r w:rsidRPr="00F921C6">
        <w:rPr>
          <w:rFonts w:ascii="Arial" w:hAnsi="Arial" w:cs="Arial"/>
        </w:rPr>
        <w:t>in the next phase of the RP.</w:t>
      </w:r>
    </w:p>
    <w:p w14:paraId="21D88ED4" w14:textId="77777777" w:rsidR="00152BD4" w:rsidRPr="00F921C6" w:rsidRDefault="00152BD4" w:rsidP="00152BD4">
      <w:pPr>
        <w:spacing w:after="0" w:line="240" w:lineRule="auto"/>
        <w:rPr>
          <w:rFonts w:ascii="Arial" w:hAnsi="Arial" w:cs="Arial"/>
          <w:b/>
        </w:rPr>
      </w:pPr>
    </w:p>
    <w:p w14:paraId="0BEC1C5B" w14:textId="45F790A3" w:rsidR="00152BD4" w:rsidRPr="00F921C6" w:rsidRDefault="00152BD4" w:rsidP="00152BD4">
      <w:pPr>
        <w:spacing w:after="0" w:line="240" w:lineRule="auto"/>
        <w:rPr>
          <w:rFonts w:ascii="Arial" w:hAnsi="Arial" w:cs="Arial"/>
          <w:b/>
          <w:color w:val="000000"/>
        </w:rPr>
      </w:pPr>
      <w:r w:rsidRPr="00F921C6">
        <w:rPr>
          <w:rFonts w:ascii="Arial" w:hAnsi="Arial" w:cs="Arial"/>
          <w:b/>
        </w:rPr>
        <w:t>Decision-making and implementation</w:t>
      </w:r>
    </w:p>
    <w:p w14:paraId="7819CCCA" w14:textId="5832A0AA" w:rsidR="00876E3A" w:rsidRPr="00F921C6" w:rsidRDefault="00907D4D" w:rsidP="00876E3A">
      <w:pPr>
        <w:autoSpaceDE w:val="0"/>
        <w:autoSpaceDN w:val="0"/>
        <w:adjustRightInd w:val="0"/>
        <w:spacing w:after="0" w:line="240" w:lineRule="auto"/>
        <w:jc w:val="both"/>
        <w:rPr>
          <w:rFonts w:ascii="Arial" w:hAnsi="Arial" w:cs="Arial"/>
          <w:color w:val="000000"/>
          <w:lang w:val="en-GB"/>
        </w:rPr>
      </w:pPr>
      <w:r w:rsidRPr="00F921C6">
        <w:rPr>
          <w:rFonts w:ascii="Arial" w:hAnsi="Arial" w:cs="Arial"/>
          <w:color w:val="000000"/>
        </w:rPr>
        <w:t xml:space="preserve">Respondents </w:t>
      </w:r>
      <w:r w:rsidR="00152BD4" w:rsidRPr="00F921C6">
        <w:rPr>
          <w:rFonts w:ascii="Arial" w:hAnsi="Arial" w:cs="Arial"/>
          <w:color w:val="000000"/>
        </w:rPr>
        <w:t xml:space="preserve">reported </w:t>
      </w:r>
      <w:r w:rsidRPr="00F921C6">
        <w:rPr>
          <w:rFonts w:ascii="Arial" w:hAnsi="Arial" w:cs="Arial"/>
          <w:color w:val="000000"/>
        </w:rPr>
        <w:t xml:space="preserve">a </w:t>
      </w:r>
      <w:r w:rsidR="00152BD4" w:rsidRPr="00F921C6">
        <w:rPr>
          <w:rFonts w:ascii="Arial" w:hAnsi="Arial" w:cs="Arial"/>
          <w:color w:val="000000"/>
        </w:rPr>
        <w:t xml:space="preserve">positive </w:t>
      </w:r>
      <w:r w:rsidRPr="00F921C6">
        <w:rPr>
          <w:rFonts w:ascii="Arial" w:hAnsi="Arial" w:cs="Arial"/>
          <w:color w:val="000000"/>
        </w:rPr>
        <w:t xml:space="preserve">response regarding decision-making capabilities, </w:t>
      </w:r>
      <w:r w:rsidR="00152BD4" w:rsidRPr="00F921C6">
        <w:rPr>
          <w:rFonts w:ascii="Arial" w:hAnsi="Arial" w:cs="Arial"/>
          <w:color w:val="000000"/>
        </w:rPr>
        <w:t xml:space="preserve">as </w:t>
      </w:r>
      <w:r w:rsidRPr="00F921C6">
        <w:rPr>
          <w:rFonts w:ascii="Arial" w:hAnsi="Arial" w:cs="Arial"/>
          <w:color w:val="000000"/>
        </w:rPr>
        <w:t xml:space="preserve">existing </w:t>
      </w:r>
      <w:r w:rsidR="00152BD4" w:rsidRPr="00F921C6">
        <w:rPr>
          <w:rFonts w:ascii="Arial" w:hAnsi="Arial" w:cs="Arial"/>
          <w:color w:val="000000"/>
        </w:rPr>
        <w:t xml:space="preserve">platforms </w:t>
      </w:r>
      <w:r w:rsidRPr="00F921C6">
        <w:rPr>
          <w:rFonts w:ascii="Arial" w:hAnsi="Arial" w:cs="Arial"/>
          <w:color w:val="000000"/>
        </w:rPr>
        <w:t xml:space="preserve">allow </w:t>
      </w:r>
      <w:r w:rsidR="00152BD4" w:rsidRPr="00F921C6">
        <w:rPr>
          <w:rFonts w:ascii="Arial" w:hAnsi="Arial" w:cs="Arial"/>
          <w:color w:val="000000"/>
        </w:rPr>
        <w:t>for frequent meeting</w:t>
      </w:r>
      <w:r w:rsidRPr="00F921C6">
        <w:rPr>
          <w:rFonts w:ascii="Arial" w:hAnsi="Arial" w:cs="Arial"/>
          <w:color w:val="000000"/>
        </w:rPr>
        <w:t>s</w:t>
      </w:r>
      <w:r w:rsidR="00152BD4" w:rsidRPr="00F921C6">
        <w:rPr>
          <w:rFonts w:ascii="Arial" w:hAnsi="Arial" w:cs="Arial"/>
          <w:color w:val="000000"/>
        </w:rPr>
        <w:t xml:space="preserve"> within </w:t>
      </w:r>
      <w:r w:rsidRPr="00F921C6">
        <w:rPr>
          <w:rFonts w:ascii="Arial" w:hAnsi="Arial" w:cs="Arial"/>
          <w:color w:val="000000"/>
        </w:rPr>
        <w:t xml:space="preserve">and between </w:t>
      </w:r>
      <w:r w:rsidR="00152BD4" w:rsidRPr="00F921C6">
        <w:rPr>
          <w:rFonts w:ascii="Arial" w:hAnsi="Arial" w:cs="Arial"/>
          <w:color w:val="000000"/>
        </w:rPr>
        <w:t>project management teams.</w:t>
      </w:r>
      <w:r w:rsidR="000306E0" w:rsidRPr="00F921C6">
        <w:rPr>
          <w:rFonts w:ascii="Arial" w:hAnsi="Arial" w:cs="Arial"/>
          <w:color w:val="000000"/>
        </w:rPr>
        <w:t xml:space="preserve"> </w:t>
      </w:r>
      <w:r w:rsidR="00152BD4" w:rsidRPr="00F921C6">
        <w:rPr>
          <w:rFonts w:ascii="Arial" w:hAnsi="Arial" w:cs="Arial"/>
          <w:color w:val="000000"/>
        </w:rPr>
        <w:t xml:space="preserve">Moreover, the </w:t>
      </w:r>
      <w:r w:rsidR="00C54FA1" w:rsidRPr="00F921C6">
        <w:rPr>
          <w:rFonts w:ascii="Arial" w:hAnsi="Arial" w:cs="Arial"/>
          <w:color w:val="000000"/>
        </w:rPr>
        <w:t xml:space="preserve">RP </w:t>
      </w:r>
      <w:r w:rsidR="00152BD4" w:rsidRPr="00F921C6">
        <w:rPr>
          <w:rFonts w:ascii="Arial" w:hAnsi="Arial" w:cs="Arial"/>
          <w:color w:val="000000"/>
        </w:rPr>
        <w:t>knowledge product hub support</w:t>
      </w:r>
      <w:r w:rsidRPr="00F921C6">
        <w:rPr>
          <w:rFonts w:ascii="Arial" w:hAnsi="Arial" w:cs="Arial"/>
          <w:color w:val="000000"/>
        </w:rPr>
        <w:t>s</w:t>
      </w:r>
      <w:r w:rsidR="00152BD4" w:rsidRPr="00F921C6">
        <w:rPr>
          <w:rFonts w:ascii="Arial" w:hAnsi="Arial" w:cs="Arial"/>
          <w:color w:val="000000"/>
        </w:rPr>
        <w:t xml:space="preserve"> decision-making </w:t>
      </w:r>
      <w:r w:rsidRPr="00F921C6">
        <w:rPr>
          <w:rFonts w:ascii="Arial" w:hAnsi="Arial" w:cs="Arial"/>
          <w:color w:val="000000"/>
        </w:rPr>
        <w:t xml:space="preserve">and allows </w:t>
      </w:r>
      <w:r w:rsidR="00152BD4" w:rsidRPr="00F921C6">
        <w:rPr>
          <w:rFonts w:ascii="Arial" w:hAnsi="Arial" w:cs="Arial"/>
          <w:color w:val="000000"/>
        </w:rPr>
        <w:t xml:space="preserve">best practices and lessons </w:t>
      </w:r>
      <w:r w:rsidR="00884E81" w:rsidRPr="00F921C6">
        <w:rPr>
          <w:rFonts w:ascii="Arial" w:hAnsi="Arial" w:cs="Arial"/>
          <w:color w:val="000000"/>
        </w:rPr>
        <w:t xml:space="preserve">learned </w:t>
      </w:r>
      <w:r w:rsidRPr="00F921C6">
        <w:rPr>
          <w:rFonts w:ascii="Arial" w:hAnsi="Arial" w:cs="Arial"/>
          <w:color w:val="000000"/>
        </w:rPr>
        <w:t xml:space="preserve">to be </w:t>
      </w:r>
      <w:r w:rsidR="00152BD4" w:rsidRPr="00F921C6">
        <w:rPr>
          <w:rFonts w:ascii="Arial" w:hAnsi="Arial" w:cs="Arial"/>
          <w:color w:val="000000"/>
        </w:rPr>
        <w:t xml:space="preserve">shared. </w:t>
      </w:r>
      <w:r w:rsidRPr="00F921C6">
        <w:rPr>
          <w:rFonts w:ascii="Arial" w:hAnsi="Arial" w:cs="Arial"/>
          <w:color w:val="000000"/>
        </w:rPr>
        <w:t>Projects implementing the RP were able to share i</w:t>
      </w:r>
      <w:r w:rsidR="00876E3A" w:rsidRPr="00F921C6">
        <w:rPr>
          <w:rFonts w:ascii="Arial" w:hAnsi="Arial" w:cs="Arial"/>
          <w:color w:val="000000"/>
        </w:rPr>
        <w:t xml:space="preserve">nformation </w:t>
      </w:r>
      <w:r w:rsidRPr="00F921C6">
        <w:rPr>
          <w:rFonts w:ascii="Arial" w:hAnsi="Arial" w:cs="Arial"/>
          <w:color w:val="000000"/>
        </w:rPr>
        <w:t xml:space="preserve">on </w:t>
      </w:r>
      <w:r w:rsidR="00876E3A" w:rsidRPr="00F921C6">
        <w:rPr>
          <w:rFonts w:ascii="Arial" w:hAnsi="Arial" w:cs="Arial"/>
          <w:color w:val="000000"/>
        </w:rPr>
        <w:t xml:space="preserve">the </w:t>
      </w:r>
      <w:r w:rsidR="00C54FA1" w:rsidRPr="00F921C6">
        <w:rPr>
          <w:rFonts w:ascii="Arial" w:hAnsi="Arial" w:cs="Arial"/>
          <w:color w:val="000000"/>
        </w:rPr>
        <w:t xml:space="preserve">IGAD Resilience </w:t>
      </w:r>
      <w:r w:rsidR="00C54FA1" w:rsidRPr="00F921C6">
        <w:rPr>
          <w:rFonts w:ascii="Arial" w:hAnsi="Arial" w:cs="Arial"/>
          <w:color w:val="000000"/>
          <w:lang w:val="en-GB"/>
        </w:rPr>
        <w:t>P</w:t>
      </w:r>
      <w:r w:rsidR="00876E3A" w:rsidRPr="00F921C6">
        <w:rPr>
          <w:rFonts w:ascii="Arial" w:hAnsi="Arial" w:cs="Arial"/>
          <w:color w:val="000000"/>
          <w:lang w:val="en-GB"/>
        </w:rPr>
        <w:t>ortal</w:t>
      </w:r>
      <w:r w:rsidR="00C54FA1" w:rsidRPr="00F921C6">
        <w:rPr>
          <w:rFonts w:ascii="Arial" w:hAnsi="Arial" w:cs="Arial"/>
          <w:color w:val="000000"/>
          <w:lang w:val="en-GB"/>
        </w:rPr>
        <w:t xml:space="preserve"> </w:t>
      </w:r>
      <w:r w:rsidRPr="00F921C6">
        <w:rPr>
          <w:rFonts w:ascii="Arial" w:hAnsi="Arial" w:cs="Arial"/>
          <w:color w:val="000000"/>
          <w:lang w:val="en-GB"/>
        </w:rPr>
        <w:t>and in information exchange meetings</w:t>
      </w:r>
      <w:r w:rsidR="00C54FA1" w:rsidRPr="00F921C6">
        <w:rPr>
          <w:rFonts w:ascii="Arial" w:hAnsi="Arial" w:cs="Arial"/>
          <w:color w:val="000000"/>
          <w:lang w:val="en-GB"/>
        </w:rPr>
        <w:t>, which</w:t>
      </w:r>
      <w:r w:rsidR="00876E3A" w:rsidRPr="00F921C6">
        <w:rPr>
          <w:rFonts w:ascii="Arial" w:hAnsi="Arial" w:cs="Arial"/>
          <w:color w:val="000000"/>
          <w:lang w:val="en-GB"/>
        </w:rPr>
        <w:t xml:space="preserve"> improved project coordination and </w:t>
      </w:r>
      <w:r w:rsidRPr="00F921C6">
        <w:rPr>
          <w:rFonts w:ascii="Arial" w:hAnsi="Arial" w:cs="Arial"/>
          <w:color w:val="000000"/>
          <w:lang w:val="en-GB"/>
        </w:rPr>
        <w:t xml:space="preserve">prevented </w:t>
      </w:r>
      <w:r w:rsidR="00876E3A" w:rsidRPr="00F921C6">
        <w:rPr>
          <w:rFonts w:ascii="Arial" w:hAnsi="Arial" w:cs="Arial"/>
          <w:color w:val="000000"/>
          <w:lang w:val="en-GB"/>
        </w:rPr>
        <w:t>bottleneck</w:t>
      </w:r>
      <w:r w:rsidRPr="00F921C6">
        <w:rPr>
          <w:rFonts w:ascii="Arial" w:hAnsi="Arial" w:cs="Arial"/>
          <w:color w:val="000000"/>
          <w:lang w:val="en-GB"/>
        </w:rPr>
        <w:t>s</w:t>
      </w:r>
      <w:r w:rsidR="00876E3A" w:rsidRPr="00F921C6">
        <w:rPr>
          <w:rFonts w:ascii="Arial" w:hAnsi="Arial" w:cs="Arial"/>
          <w:color w:val="000000"/>
          <w:lang w:val="en-GB"/>
        </w:rPr>
        <w:t xml:space="preserve">. </w:t>
      </w:r>
    </w:p>
    <w:p w14:paraId="6FC37993" w14:textId="77777777" w:rsidR="00152BD4" w:rsidRPr="00F921C6" w:rsidRDefault="00152BD4" w:rsidP="00152BD4">
      <w:pPr>
        <w:keepNext/>
        <w:keepLines/>
        <w:spacing w:before="200" w:after="0"/>
        <w:outlineLvl w:val="3"/>
        <w:rPr>
          <w:rFonts w:ascii="Arial" w:hAnsi="Arial" w:cs="Arial"/>
          <w:b/>
        </w:rPr>
      </w:pPr>
      <w:r w:rsidRPr="00F921C6">
        <w:rPr>
          <w:rFonts w:ascii="Arial" w:hAnsi="Arial" w:cs="Arial"/>
          <w:b/>
        </w:rPr>
        <w:t xml:space="preserve">Efficiency of the Regional Project to Support Oversight </w:t>
      </w:r>
    </w:p>
    <w:p w14:paraId="391BE9B9" w14:textId="0432F47A" w:rsidR="00152BD4" w:rsidRPr="00F921C6" w:rsidRDefault="00C11B1F" w:rsidP="00152BD4">
      <w:pPr>
        <w:autoSpaceDE w:val="0"/>
        <w:autoSpaceDN w:val="0"/>
        <w:adjustRightInd w:val="0"/>
        <w:spacing w:after="0" w:line="240" w:lineRule="auto"/>
        <w:jc w:val="both"/>
        <w:rPr>
          <w:rFonts w:ascii="Arial" w:hAnsi="Arial" w:cs="Arial"/>
          <w:color w:val="000000"/>
          <w:sz w:val="24"/>
          <w:szCs w:val="24"/>
          <w:lang w:val="en-GB"/>
        </w:rPr>
      </w:pPr>
      <w:r w:rsidRPr="00F921C6">
        <w:rPr>
          <w:rFonts w:ascii="Arial" w:hAnsi="Arial" w:cs="Arial"/>
          <w:color w:val="000000"/>
          <w:lang w:val="en-GB"/>
        </w:rPr>
        <w:t xml:space="preserve">Although </w:t>
      </w:r>
      <w:r w:rsidR="00152BD4" w:rsidRPr="00F921C6">
        <w:rPr>
          <w:rFonts w:ascii="Arial" w:hAnsi="Arial" w:cs="Arial"/>
          <w:color w:val="000000"/>
          <w:lang w:val="en-GB"/>
        </w:rPr>
        <w:t xml:space="preserve">the </w:t>
      </w:r>
      <w:r w:rsidRPr="00F921C6">
        <w:rPr>
          <w:rFonts w:ascii="Arial" w:hAnsi="Arial" w:cs="Arial"/>
          <w:color w:val="000000"/>
          <w:lang w:val="en-GB"/>
        </w:rPr>
        <w:t xml:space="preserve">Advisory Board </w:t>
      </w:r>
      <w:r w:rsidR="00152BD4" w:rsidRPr="00F921C6">
        <w:rPr>
          <w:rFonts w:ascii="Arial" w:hAnsi="Arial" w:cs="Arial"/>
          <w:color w:val="000000"/>
          <w:lang w:val="en-GB"/>
        </w:rPr>
        <w:t xml:space="preserve">had </w:t>
      </w:r>
      <w:r w:rsidRPr="00F921C6">
        <w:rPr>
          <w:rFonts w:ascii="Arial" w:hAnsi="Arial" w:cs="Arial"/>
          <w:color w:val="000000"/>
          <w:lang w:val="en-GB"/>
        </w:rPr>
        <w:t xml:space="preserve">a </w:t>
      </w:r>
      <w:r w:rsidR="00152BD4" w:rsidRPr="00F921C6">
        <w:rPr>
          <w:rFonts w:ascii="Arial" w:hAnsi="Arial" w:cs="Arial"/>
          <w:color w:val="000000"/>
          <w:lang w:val="en-GB"/>
        </w:rPr>
        <w:t xml:space="preserve">clear mandate, respondents did not </w:t>
      </w:r>
      <w:r w:rsidR="00C54FA1" w:rsidRPr="00F921C6">
        <w:rPr>
          <w:rFonts w:ascii="Arial" w:hAnsi="Arial" w:cs="Arial"/>
          <w:color w:val="000000"/>
          <w:lang w:val="en-GB"/>
        </w:rPr>
        <w:t xml:space="preserve">consider </w:t>
      </w:r>
      <w:r w:rsidRPr="00F921C6">
        <w:rPr>
          <w:rFonts w:ascii="Arial" w:hAnsi="Arial" w:cs="Arial"/>
          <w:color w:val="000000"/>
          <w:lang w:val="en-GB"/>
        </w:rPr>
        <w:t xml:space="preserve">it </w:t>
      </w:r>
      <w:r w:rsidR="00C54FA1" w:rsidRPr="00F921C6">
        <w:rPr>
          <w:rFonts w:ascii="Arial" w:hAnsi="Arial" w:cs="Arial"/>
          <w:color w:val="000000"/>
          <w:lang w:val="en-GB"/>
        </w:rPr>
        <w:t xml:space="preserve">to be </w:t>
      </w:r>
      <w:r w:rsidR="00152BD4" w:rsidRPr="00F921C6">
        <w:rPr>
          <w:rFonts w:ascii="Arial" w:hAnsi="Arial" w:cs="Arial"/>
          <w:color w:val="000000"/>
          <w:lang w:val="en-GB"/>
        </w:rPr>
        <w:t>efficient.</w:t>
      </w:r>
      <w:r w:rsidR="000306E0" w:rsidRPr="00F921C6">
        <w:rPr>
          <w:rFonts w:ascii="Arial" w:hAnsi="Arial" w:cs="Arial"/>
          <w:color w:val="000000"/>
          <w:lang w:val="en-GB"/>
        </w:rPr>
        <w:t xml:space="preserve"> </w:t>
      </w:r>
      <w:r w:rsidR="005F4A64" w:rsidRPr="00F921C6">
        <w:rPr>
          <w:rFonts w:ascii="Arial" w:hAnsi="Arial" w:cs="Arial"/>
          <w:color w:val="000000"/>
          <w:lang w:val="en-GB"/>
        </w:rPr>
        <w:t xml:space="preserve">Meeting </w:t>
      </w:r>
      <w:r w:rsidR="00152BD4" w:rsidRPr="00F921C6">
        <w:rPr>
          <w:rFonts w:ascii="Arial" w:hAnsi="Arial" w:cs="Arial"/>
          <w:color w:val="000000"/>
          <w:lang w:val="en-GB"/>
        </w:rPr>
        <w:t xml:space="preserve">only once a year, </w:t>
      </w:r>
      <w:r w:rsidR="005F4A64" w:rsidRPr="00F921C6">
        <w:rPr>
          <w:rFonts w:ascii="Arial" w:hAnsi="Arial" w:cs="Arial"/>
          <w:color w:val="000000"/>
          <w:lang w:val="en-GB"/>
        </w:rPr>
        <w:t xml:space="preserve">the Board </w:t>
      </w:r>
      <w:r w:rsidR="00152BD4" w:rsidRPr="00F921C6">
        <w:rPr>
          <w:rFonts w:ascii="Arial" w:hAnsi="Arial" w:cs="Arial"/>
          <w:color w:val="000000"/>
          <w:lang w:val="en-GB"/>
        </w:rPr>
        <w:t xml:space="preserve">may </w:t>
      </w:r>
      <w:r w:rsidR="005F4A64" w:rsidRPr="00F921C6">
        <w:rPr>
          <w:rFonts w:ascii="Arial" w:hAnsi="Arial" w:cs="Arial"/>
          <w:color w:val="000000"/>
          <w:lang w:val="en-GB"/>
        </w:rPr>
        <w:t xml:space="preserve">find it </w:t>
      </w:r>
      <w:r w:rsidR="00152BD4" w:rsidRPr="00F921C6">
        <w:rPr>
          <w:rFonts w:ascii="Arial" w:hAnsi="Arial" w:cs="Arial"/>
          <w:color w:val="000000"/>
          <w:lang w:val="en-GB"/>
        </w:rPr>
        <w:t>difficult</w:t>
      </w:r>
      <w:r w:rsidR="005F4A64" w:rsidRPr="00F921C6">
        <w:rPr>
          <w:rFonts w:ascii="Arial" w:hAnsi="Arial" w:cs="Arial"/>
          <w:color w:val="000000"/>
          <w:lang w:val="en-GB"/>
        </w:rPr>
        <w:t xml:space="preserve"> </w:t>
      </w:r>
      <w:r w:rsidR="00152BD4" w:rsidRPr="00F921C6">
        <w:rPr>
          <w:rFonts w:ascii="Arial" w:hAnsi="Arial" w:cs="Arial"/>
          <w:color w:val="000000"/>
          <w:lang w:val="en-GB"/>
        </w:rPr>
        <w:t xml:space="preserve">to </w:t>
      </w:r>
      <w:r w:rsidR="00C54FA1" w:rsidRPr="00F921C6">
        <w:rPr>
          <w:rFonts w:ascii="Arial" w:hAnsi="Arial" w:cs="Arial"/>
          <w:color w:val="000000"/>
          <w:lang w:val="en-GB"/>
        </w:rPr>
        <w:t>perform</w:t>
      </w:r>
      <w:r w:rsidR="00152BD4" w:rsidRPr="00F921C6">
        <w:rPr>
          <w:rFonts w:ascii="Arial" w:hAnsi="Arial" w:cs="Arial"/>
          <w:color w:val="000000"/>
          <w:lang w:val="en-GB"/>
        </w:rPr>
        <w:t xml:space="preserve"> its critical role. </w:t>
      </w:r>
      <w:r w:rsidR="005F4A64" w:rsidRPr="00F921C6">
        <w:rPr>
          <w:rFonts w:ascii="Arial" w:hAnsi="Arial" w:cs="Arial"/>
          <w:color w:val="000000"/>
          <w:lang w:val="en-GB"/>
        </w:rPr>
        <w:t xml:space="preserve">Its </w:t>
      </w:r>
      <w:r w:rsidR="00152BD4" w:rsidRPr="00F921C6">
        <w:rPr>
          <w:rFonts w:ascii="Arial" w:hAnsi="Arial" w:cs="Arial"/>
          <w:color w:val="000000"/>
          <w:lang w:val="en-GB"/>
        </w:rPr>
        <w:t xml:space="preserve">mandate </w:t>
      </w:r>
      <w:r w:rsidR="005F4A64" w:rsidRPr="00F921C6">
        <w:rPr>
          <w:rFonts w:ascii="Arial" w:hAnsi="Arial" w:cs="Arial"/>
          <w:color w:val="000000"/>
          <w:lang w:val="en-GB"/>
        </w:rPr>
        <w:t xml:space="preserve">is to oversee </w:t>
      </w:r>
      <w:r w:rsidR="00152BD4" w:rsidRPr="00F921C6">
        <w:rPr>
          <w:rFonts w:ascii="Arial" w:hAnsi="Arial" w:cs="Arial"/>
          <w:color w:val="000000"/>
          <w:lang w:val="en-GB"/>
        </w:rPr>
        <w:t>the RP</w:t>
      </w:r>
      <w:r w:rsidR="005F4A64" w:rsidRPr="00F921C6">
        <w:rPr>
          <w:rFonts w:ascii="Arial" w:hAnsi="Arial" w:cs="Arial"/>
          <w:color w:val="000000"/>
          <w:lang w:val="en-GB"/>
        </w:rPr>
        <w:t xml:space="preserve">, in accordance </w:t>
      </w:r>
      <w:r w:rsidR="00152BD4" w:rsidRPr="00F921C6">
        <w:rPr>
          <w:rFonts w:ascii="Arial" w:hAnsi="Arial" w:cs="Arial"/>
          <w:color w:val="000000"/>
          <w:lang w:val="en-GB"/>
        </w:rPr>
        <w:t xml:space="preserve">with the oversight and accountability frameworks established by </w:t>
      </w:r>
      <w:r w:rsidR="005F4A64" w:rsidRPr="00F921C6">
        <w:rPr>
          <w:rFonts w:ascii="Arial" w:hAnsi="Arial" w:cs="Arial"/>
          <w:color w:val="000000"/>
          <w:lang w:val="en-GB"/>
        </w:rPr>
        <w:t xml:space="preserve">the </w:t>
      </w:r>
      <w:r w:rsidR="00C54FA1" w:rsidRPr="00F921C6">
        <w:rPr>
          <w:rFonts w:ascii="Arial" w:hAnsi="Arial" w:cs="Arial"/>
          <w:color w:val="000000"/>
          <w:lang w:val="en-GB"/>
        </w:rPr>
        <w:t xml:space="preserve">UNDP </w:t>
      </w:r>
      <w:r w:rsidR="00152BD4" w:rsidRPr="00F921C6">
        <w:rPr>
          <w:rFonts w:ascii="Arial" w:hAnsi="Arial" w:cs="Arial"/>
          <w:color w:val="000000"/>
          <w:lang w:val="en-GB"/>
        </w:rPr>
        <w:t xml:space="preserve">Executive Board. </w:t>
      </w:r>
      <w:r w:rsidR="005F4A64" w:rsidRPr="00F921C6">
        <w:rPr>
          <w:rFonts w:ascii="Arial" w:hAnsi="Arial" w:cs="Arial"/>
          <w:color w:val="000000"/>
          <w:lang w:val="en-GB"/>
        </w:rPr>
        <w:t xml:space="preserve">The </w:t>
      </w:r>
      <w:r w:rsidR="00C54FA1" w:rsidRPr="00F921C6">
        <w:rPr>
          <w:rFonts w:ascii="Arial" w:hAnsi="Arial" w:cs="Arial"/>
          <w:color w:val="000000"/>
          <w:lang w:val="en-GB"/>
        </w:rPr>
        <w:t xml:space="preserve">Advisory </w:t>
      </w:r>
      <w:r w:rsidR="005F4A64" w:rsidRPr="00F921C6">
        <w:rPr>
          <w:rFonts w:ascii="Arial" w:hAnsi="Arial" w:cs="Arial"/>
          <w:color w:val="000000"/>
          <w:lang w:val="en-GB"/>
        </w:rPr>
        <w:t xml:space="preserve">Board </w:t>
      </w:r>
      <w:r w:rsidR="00152BD4" w:rsidRPr="00F921C6">
        <w:rPr>
          <w:rFonts w:ascii="Arial" w:hAnsi="Arial" w:cs="Arial"/>
          <w:color w:val="000000"/>
          <w:lang w:val="en-GB"/>
        </w:rPr>
        <w:t>provide</w:t>
      </w:r>
      <w:r w:rsidR="00C54FA1" w:rsidRPr="00F921C6">
        <w:rPr>
          <w:rFonts w:ascii="Arial" w:hAnsi="Arial" w:cs="Arial"/>
          <w:color w:val="000000"/>
          <w:lang w:val="en-GB"/>
        </w:rPr>
        <w:t>s</w:t>
      </w:r>
      <w:r w:rsidR="00152BD4" w:rsidRPr="00F921C6">
        <w:rPr>
          <w:rFonts w:ascii="Arial" w:hAnsi="Arial" w:cs="Arial"/>
          <w:color w:val="000000"/>
          <w:lang w:val="en-GB"/>
        </w:rPr>
        <w:t xml:space="preserve"> strategic direction and guidance for the efficient and effective implementation of the RP</w:t>
      </w:r>
      <w:r w:rsidR="00C54FA1" w:rsidRPr="00F921C6">
        <w:rPr>
          <w:rFonts w:ascii="Arial" w:hAnsi="Arial" w:cs="Arial"/>
          <w:color w:val="000000"/>
          <w:lang w:val="en-GB"/>
        </w:rPr>
        <w:t xml:space="preserve"> and </w:t>
      </w:r>
      <w:r w:rsidR="00152BD4" w:rsidRPr="00F921C6">
        <w:rPr>
          <w:rFonts w:ascii="Arial" w:hAnsi="Arial" w:cs="Arial"/>
          <w:color w:val="000000"/>
          <w:lang w:val="en-GB"/>
        </w:rPr>
        <w:t>report</w:t>
      </w:r>
      <w:r w:rsidR="00C54FA1" w:rsidRPr="00F921C6">
        <w:rPr>
          <w:rFonts w:ascii="Arial" w:hAnsi="Arial" w:cs="Arial"/>
          <w:color w:val="000000"/>
          <w:lang w:val="en-GB"/>
        </w:rPr>
        <w:t xml:space="preserve">s </w:t>
      </w:r>
      <w:r w:rsidR="00152BD4" w:rsidRPr="00F921C6">
        <w:rPr>
          <w:rFonts w:ascii="Arial" w:hAnsi="Arial" w:cs="Arial"/>
          <w:color w:val="000000"/>
          <w:lang w:val="en-GB"/>
        </w:rPr>
        <w:t xml:space="preserve">development results to the relevant UNDP corporate oversight bodies. According to </w:t>
      </w:r>
      <w:r w:rsidRPr="00F921C6">
        <w:rPr>
          <w:rFonts w:ascii="Arial" w:hAnsi="Arial" w:cs="Arial"/>
          <w:color w:val="000000"/>
          <w:lang w:val="en-GB"/>
        </w:rPr>
        <w:t xml:space="preserve">its </w:t>
      </w:r>
      <w:r w:rsidR="00152BD4" w:rsidRPr="00F921C6">
        <w:rPr>
          <w:rFonts w:ascii="Arial" w:hAnsi="Arial" w:cs="Arial"/>
          <w:color w:val="000000"/>
          <w:lang w:val="en-GB"/>
        </w:rPr>
        <w:t>T</w:t>
      </w:r>
      <w:r w:rsidR="002840B8" w:rsidRPr="00F921C6">
        <w:rPr>
          <w:rFonts w:ascii="Arial" w:hAnsi="Arial" w:cs="Arial"/>
          <w:color w:val="000000"/>
          <w:lang w:val="en-GB"/>
        </w:rPr>
        <w:t xml:space="preserve">erms </w:t>
      </w:r>
      <w:r w:rsidR="00152BD4" w:rsidRPr="00F921C6">
        <w:rPr>
          <w:rFonts w:ascii="Arial" w:hAnsi="Arial" w:cs="Arial"/>
          <w:color w:val="000000"/>
          <w:lang w:val="en-GB"/>
        </w:rPr>
        <w:t>o</w:t>
      </w:r>
      <w:r w:rsidR="002840B8" w:rsidRPr="00F921C6">
        <w:rPr>
          <w:rFonts w:ascii="Arial" w:hAnsi="Arial" w:cs="Arial"/>
          <w:color w:val="000000"/>
          <w:lang w:val="en-GB"/>
        </w:rPr>
        <w:t xml:space="preserve">f </w:t>
      </w:r>
      <w:r w:rsidR="00152BD4" w:rsidRPr="00F921C6">
        <w:rPr>
          <w:rFonts w:ascii="Arial" w:hAnsi="Arial" w:cs="Arial"/>
          <w:color w:val="000000"/>
          <w:lang w:val="en-GB"/>
        </w:rPr>
        <w:t>R</w:t>
      </w:r>
      <w:r w:rsidR="002840B8" w:rsidRPr="00F921C6">
        <w:rPr>
          <w:rFonts w:ascii="Arial" w:hAnsi="Arial" w:cs="Arial"/>
          <w:color w:val="000000"/>
          <w:lang w:val="en-GB"/>
        </w:rPr>
        <w:t>eference</w:t>
      </w:r>
      <w:r w:rsidR="00152BD4" w:rsidRPr="00F921C6">
        <w:rPr>
          <w:rFonts w:ascii="Arial" w:hAnsi="Arial" w:cs="Arial"/>
          <w:color w:val="000000"/>
          <w:lang w:val="en-GB"/>
        </w:rPr>
        <w:t xml:space="preserve">, </w:t>
      </w:r>
      <w:r w:rsidR="006D6F7A" w:rsidRPr="00F921C6">
        <w:rPr>
          <w:rFonts w:ascii="Arial" w:hAnsi="Arial" w:cs="Arial"/>
          <w:color w:val="000000"/>
          <w:lang w:val="en-GB"/>
        </w:rPr>
        <w:t xml:space="preserve">its </w:t>
      </w:r>
      <w:r w:rsidR="00152BD4" w:rsidRPr="00F921C6">
        <w:rPr>
          <w:rFonts w:ascii="Arial" w:hAnsi="Arial" w:cs="Arial"/>
          <w:color w:val="000000"/>
          <w:lang w:val="en-GB"/>
        </w:rPr>
        <w:t xml:space="preserve">overarching responsibility is to assist the </w:t>
      </w:r>
      <w:r w:rsidRPr="00F921C6">
        <w:rPr>
          <w:rFonts w:ascii="Arial" w:hAnsi="Arial" w:cs="Arial"/>
          <w:color w:val="000000"/>
          <w:lang w:val="en-GB"/>
        </w:rPr>
        <w:t xml:space="preserve">RBA </w:t>
      </w:r>
      <w:r w:rsidR="00152BD4" w:rsidRPr="00F921C6">
        <w:rPr>
          <w:rFonts w:ascii="Arial" w:hAnsi="Arial" w:cs="Arial"/>
          <w:color w:val="000000"/>
          <w:lang w:val="en-GB"/>
        </w:rPr>
        <w:t>Regional Director</w:t>
      </w:r>
      <w:r w:rsidRPr="00F921C6">
        <w:rPr>
          <w:rFonts w:ascii="Arial" w:hAnsi="Arial" w:cs="Arial"/>
          <w:color w:val="000000"/>
          <w:lang w:val="en-GB"/>
        </w:rPr>
        <w:t xml:space="preserve"> in </w:t>
      </w:r>
      <w:r w:rsidR="00152BD4" w:rsidRPr="00F921C6">
        <w:rPr>
          <w:rFonts w:ascii="Arial" w:hAnsi="Arial" w:cs="Arial"/>
          <w:color w:val="000000"/>
          <w:lang w:val="en-GB"/>
        </w:rPr>
        <w:t>carry</w:t>
      </w:r>
      <w:r w:rsidRPr="00F921C6">
        <w:rPr>
          <w:rFonts w:ascii="Arial" w:hAnsi="Arial" w:cs="Arial"/>
          <w:color w:val="000000"/>
          <w:lang w:val="en-GB"/>
        </w:rPr>
        <w:t xml:space="preserve">ing </w:t>
      </w:r>
      <w:r w:rsidR="00152BD4" w:rsidRPr="00F921C6">
        <w:rPr>
          <w:rFonts w:ascii="Arial" w:hAnsi="Arial" w:cs="Arial"/>
          <w:color w:val="000000"/>
          <w:lang w:val="en-GB"/>
        </w:rPr>
        <w:t xml:space="preserve">out </w:t>
      </w:r>
      <w:r w:rsidR="008A62F1">
        <w:rPr>
          <w:rFonts w:ascii="Arial" w:hAnsi="Arial" w:cs="Arial"/>
          <w:color w:val="000000"/>
          <w:lang w:val="en-GB"/>
        </w:rPr>
        <w:t>his/her</w:t>
      </w:r>
      <w:r w:rsidR="00152BD4" w:rsidRPr="00F921C6">
        <w:rPr>
          <w:rFonts w:ascii="Arial" w:hAnsi="Arial" w:cs="Arial"/>
          <w:color w:val="000000"/>
          <w:lang w:val="en-GB"/>
        </w:rPr>
        <w:t xml:space="preserve"> </w:t>
      </w:r>
      <w:r w:rsidR="008A62F1">
        <w:rPr>
          <w:rFonts w:ascii="Arial" w:hAnsi="Arial" w:cs="Arial"/>
          <w:color w:val="000000"/>
          <w:lang w:val="en-GB"/>
        </w:rPr>
        <w:t xml:space="preserve">board </w:t>
      </w:r>
      <w:r w:rsidR="00152BD4" w:rsidRPr="00F921C6">
        <w:rPr>
          <w:rFonts w:ascii="Arial" w:hAnsi="Arial" w:cs="Arial"/>
          <w:color w:val="000000"/>
          <w:lang w:val="en-GB"/>
        </w:rPr>
        <w:t xml:space="preserve">oversight responsibilities, especially with regard to accountability, monitoring and evaluation, strategic forward planning, overall </w:t>
      </w:r>
      <w:r w:rsidR="008A62F1">
        <w:rPr>
          <w:rFonts w:ascii="Arial" w:hAnsi="Arial" w:cs="Arial"/>
          <w:color w:val="000000"/>
          <w:lang w:val="en-GB"/>
        </w:rPr>
        <w:t>results</w:t>
      </w:r>
      <w:r w:rsidRPr="00F921C6">
        <w:rPr>
          <w:rFonts w:ascii="Arial" w:hAnsi="Arial" w:cs="Arial"/>
          <w:color w:val="000000"/>
          <w:lang w:val="en-GB"/>
        </w:rPr>
        <w:t>-</w:t>
      </w:r>
      <w:r w:rsidR="008A62F1">
        <w:rPr>
          <w:rFonts w:ascii="Arial" w:hAnsi="Arial" w:cs="Arial"/>
          <w:color w:val="000000"/>
          <w:lang w:val="en-GB"/>
        </w:rPr>
        <w:t>based management,</w:t>
      </w:r>
      <w:r w:rsidR="00152BD4" w:rsidRPr="00F921C6">
        <w:rPr>
          <w:rFonts w:ascii="Arial" w:hAnsi="Arial" w:cs="Arial"/>
          <w:color w:val="000000"/>
          <w:lang w:val="en-GB"/>
        </w:rPr>
        <w:t xml:space="preserve"> quality assurance and risk management. </w:t>
      </w:r>
    </w:p>
    <w:p w14:paraId="7EE238A4" w14:textId="4027184F" w:rsidR="00152BD4" w:rsidRPr="00F921C6" w:rsidRDefault="00152BD4" w:rsidP="00152BD4">
      <w:pPr>
        <w:keepNext/>
        <w:keepLines/>
        <w:spacing w:before="200" w:after="0"/>
        <w:outlineLvl w:val="3"/>
        <w:rPr>
          <w:rFonts w:ascii="Arial" w:hAnsi="Arial" w:cs="Arial"/>
          <w:b/>
        </w:rPr>
      </w:pPr>
      <w:r w:rsidRPr="00F921C6">
        <w:rPr>
          <w:rFonts w:ascii="Arial" w:hAnsi="Arial" w:cs="Arial"/>
          <w:b/>
        </w:rPr>
        <w:t xml:space="preserve">Efficiency of the </w:t>
      </w:r>
      <w:r w:rsidR="006D6F7A" w:rsidRPr="00F921C6">
        <w:rPr>
          <w:rFonts w:ascii="Arial" w:hAnsi="Arial" w:cs="Arial"/>
          <w:b/>
        </w:rPr>
        <w:t xml:space="preserve">Regional </w:t>
      </w:r>
      <w:proofErr w:type="spellStart"/>
      <w:r w:rsidR="006D6F7A" w:rsidRPr="00F921C6">
        <w:rPr>
          <w:rFonts w:ascii="Arial" w:hAnsi="Arial" w:cs="Arial"/>
          <w:b/>
        </w:rPr>
        <w:t>P</w:t>
      </w:r>
      <w:r w:rsidRPr="00F921C6">
        <w:rPr>
          <w:rFonts w:ascii="Arial" w:hAnsi="Arial" w:cs="Arial"/>
          <w:b/>
        </w:rPr>
        <w:t>rogramme</w:t>
      </w:r>
      <w:proofErr w:type="spellEnd"/>
      <w:r w:rsidRPr="00F921C6">
        <w:rPr>
          <w:rFonts w:ascii="Arial" w:hAnsi="Arial" w:cs="Arial"/>
          <w:b/>
        </w:rPr>
        <w:t xml:space="preserve"> communication strategy </w:t>
      </w:r>
    </w:p>
    <w:p w14:paraId="47A3F4FF" w14:textId="446CB620" w:rsidR="00152BD4" w:rsidRPr="00F921C6" w:rsidRDefault="005F4A64" w:rsidP="00152BD4">
      <w:pPr>
        <w:spacing w:after="0" w:line="240" w:lineRule="auto"/>
        <w:jc w:val="both"/>
        <w:rPr>
          <w:rFonts w:ascii="Arial" w:hAnsi="Arial" w:cs="Arial"/>
        </w:rPr>
      </w:pPr>
      <w:r w:rsidRPr="00F921C6">
        <w:rPr>
          <w:rFonts w:ascii="Arial" w:hAnsi="Arial" w:cs="Arial"/>
        </w:rPr>
        <w:t xml:space="preserve">In </w:t>
      </w:r>
      <w:r w:rsidR="006D6F7A" w:rsidRPr="00F921C6">
        <w:rPr>
          <w:rFonts w:ascii="Arial" w:hAnsi="Arial" w:cs="Arial"/>
        </w:rPr>
        <w:t xml:space="preserve">response to </w:t>
      </w:r>
      <w:r w:rsidRPr="00F921C6">
        <w:rPr>
          <w:rFonts w:ascii="Arial" w:hAnsi="Arial" w:cs="Arial"/>
        </w:rPr>
        <w:t xml:space="preserve">the MTE, </w:t>
      </w:r>
      <w:r w:rsidR="00152BD4" w:rsidRPr="00F921C6">
        <w:rPr>
          <w:rFonts w:ascii="Arial" w:hAnsi="Arial" w:cs="Arial"/>
        </w:rPr>
        <w:t>57</w:t>
      </w:r>
      <w:r w:rsidRPr="00F921C6">
        <w:rPr>
          <w:rFonts w:ascii="Arial" w:hAnsi="Arial" w:cs="Arial"/>
        </w:rPr>
        <w:t xml:space="preserve"> percent </w:t>
      </w:r>
      <w:r w:rsidR="00152BD4" w:rsidRPr="00F921C6">
        <w:rPr>
          <w:rFonts w:ascii="Arial" w:hAnsi="Arial" w:cs="Arial"/>
        </w:rPr>
        <w:t xml:space="preserve">of managers rated the efficiency of the RP communication strategy as </w:t>
      </w:r>
      <w:r w:rsidRPr="00F921C6">
        <w:rPr>
          <w:rFonts w:ascii="Arial" w:hAnsi="Arial" w:cs="Arial"/>
        </w:rPr>
        <w:t>‘</w:t>
      </w:r>
      <w:r w:rsidR="00152BD4" w:rsidRPr="00F921C6">
        <w:rPr>
          <w:rFonts w:ascii="Arial" w:hAnsi="Arial" w:cs="Arial"/>
        </w:rPr>
        <w:t>high</w:t>
      </w:r>
      <w:r w:rsidRPr="00F921C6">
        <w:rPr>
          <w:rFonts w:ascii="Arial" w:hAnsi="Arial" w:cs="Arial"/>
        </w:rPr>
        <w:t>’</w:t>
      </w:r>
      <w:r w:rsidR="00152BD4" w:rsidRPr="00F921C6">
        <w:rPr>
          <w:rFonts w:ascii="Arial" w:hAnsi="Arial" w:cs="Arial"/>
        </w:rPr>
        <w:t>. A regional communication strategy has been developed</w:t>
      </w:r>
      <w:r w:rsidRPr="00F921C6">
        <w:rPr>
          <w:rFonts w:ascii="Arial" w:hAnsi="Arial" w:cs="Arial"/>
        </w:rPr>
        <w:t xml:space="preserve">, and </w:t>
      </w:r>
      <w:r w:rsidR="00152BD4" w:rsidRPr="00F921C6">
        <w:rPr>
          <w:rFonts w:ascii="Arial" w:hAnsi="Arial" w:cs="Arial"/>
        </w:rPr>
        <w:t>an open</w:t>
      </w:r>
      <w:r w:rsidR="006D6F7A" w:rsidRPr="00F921C6">
        <w:rPr>
          <w:rFonts w:ascii="Arial" w:hAnsi="Arial" w:cs="Arial"/>
        </w:rPr>
        <w:t xml:space="preserve"> access </w:t>
      </w:r>
      <w:r w:rsidR="00152BD4" w:rsidRPr="00F921C6">
        <w:rPr>
          <w:rFonts w:ascii="Arial" w:hAnsi="Arial" w:cs="Arial"/>
        </w:rPr>
        <w:t>policy allows for vertical and horizontal communication.</w:t>
      </w:r>
      <w:r w:rsidR="000306E0" w:rsidRPr="00F921C6">
        <w:rPr>
          <w:rFonts w:ascii="Arial" w:hAnsi="Arial" w:cs="Arial"/>
        </w:rPr>
        <w:t xml:space="preserve"> </w:t>
      </w:r>
      <w:r w:rsidR="00152BD4" w:rsidRPr="00F921C6">
        <w:rPr>
          <w:rFonts w:ascii="Arial" w:hAnsi="Arial" w:cs="Arial"/>
        </w:rPr>
        <w:t xml:space="preserve">With the onset of </w:t>
      </w:r>
      <w:r w:rsidRPr="00F921C6">
        <w:rPr>
          <w:rFonts w:ascii="Arial" w:hAnsi="Arial" w:cs="Arial"/>
        </w:rPr>
        <w:t xml:space="preserve">the </w:t>
      </w:r>
      <w:r w:rsidR="001D4AB3" w:rsidRPr="00F921C6">
        <w:rPr>
          <w:rFonts w:ascii="Arial" w:hAnsi="Arial" w:cs="Arial"/>
        </w:rPr>
        <w:t>COVID</w:t>
      </w:r>
      <w:r w:rsidR="00152BD4" w:rsidRPr="00F921C6">
        <w:rPr>
          <w:rFonts w:ascii="Arial" w:hAnsi="Arial" w:cs="Arial"/>
        </w:rPr>
        <w:t>-19</w:t>
      </w:r>
      <w:r w:rsidRPr="00F921C6">
        <w:rPr>
          <w:rFonts w:ascii="Arial" w:hAnsi="Arial" w:cs="Arial"/>
        </w:rPr>
        <w:t xml:space="preserve"> pandemic</w:t>
      </w:r>
      <w:r w:rsidR="00152BD4" w:rsidRPr="00F921C6">
        <w:rPr>
          <w:rFonts w:ascii="Arial" w:hAnsi="Arial" w:cs="Arial"/>
        </w:rPr>
        <w:t>, the use of telecommunication</w:t>
      </w:r>
      <w:r w:rsidRPr="00F921C6">
        <w:rPr>
          <w:rFonts w:ascii="Arial" w:hAnsi="Arial" w:cs="Arial"/>
        </w:rPr>
        <w:t>s</w:t>
      </w:r>
      <w:r w:rsidR="00152BD4" w:rsidRPr="00F921C6">
        <w:rPr>
          <w:rFonts w:ascii="Arial" w:hAnsi="Arial" w:cs="Arial"/>
        </w:rPr>
        <w:t xml:space="preserve"> </w:t>
      </w:r>
      <w:r w:rsidRPr="00F921C6">
        <w:rPr>
          <w:rFonts w:ascii="Arial" w:hAnsi="Arial" w:cs="Arial"/>
        </w:rPr>
        <w:t xml:space="preserve">technologies was </w:t>
      </w:r>
      <w:r w:rsidR="006D6F7A" w:rsidRPr="00F921C6">
        <w:rPr>
          <w:rFonts w:ascii="Arial" w:hAnsi="Arial" w:cs="Arial"/>
        </w:rPr>
        <w:t xml:space="preserve">highly </w:t>
      </w:r>
      <w:r w:rsidR="00152BD4" w:rsidRPr="00F921C6">
        <w:rPr>
          <w:rFonts w:ascii="Arial" w:hAnsi="Arial" w:cs="Arial"/>
        </w:rPr>
        <w:t>efficient in delivering project outputs from home</w:t>
      </w:r>
      <w:r w:rsidR="006D6F7A" w:rsidRPr="00F921C6">
        <w:rPr>
          <w:rFonts w:ascii="Arial" w:hAnsi="Arial" w:cs="Arial"/>
        </w:rPr>
        <w:t>s</w:t>
      </w:r>
      <w:r w:rsidR="00152BD4" w:rsidRPr="00F921C6">
        <w:rPr>
          <w:rFonts w:ascii="Arial" w:hAnsi="Arial" w:cs="Arial"/>
        </w:rPr>
        <w:t xml:space="preserve"> </w:t>
      </w:r>
      <w:r w:rsidRPr="00F921C6">
        <w:rPr>
          <w:rFonts w:ascii="Arial" w:hAnsi="Arial" w:cs="Arial"/>
        </w:rPr>
        <w:t xml:space="preserve">and </w:t>
      </w:r>
      <w:r w:rsidR="00152BD4" w:rsidRPr="00F921C6">
        <w:rPr>
          <w:rFonts w:ascii="Arial" w:hAnsi="Arial" w:cs="Arial"/>
        </w:rPr>
        <w:t xml:space="preserve">locations </w:t>
      </w:r>
      <w:r w:rsidRPr="00F921C6">
        <w:rPr>
          <w:rFonts w:ascii="Arial" w:hAnsi="Arial" w:cs="Arial"/>
        </w:rPr>
        <w:t xml:space="preserve">around </w:t>
      </w:r>
      <w:r w:rsidR="00152BD4" w:rsidRPr="00F921C6">
        <w:rPr>
          <w:rFonts w:ascii="Arial" w:hAnsi="Arial" w:cs="Arial"/>
        </w:rPr>
        <w:t>the world.</w:t>
      </w:r>
      <w:r w:rsidR="000306E0" w:rsidRPr="00F921C6">
        <w:rPr>
          <w:rFonts w:ascii="Arial" w:hAnsi="Arial" w:cs="Arial"/>
        </w:rPr>
        <w:t xml:space="preserve"> </w:t>
      </w:r>
      <w:r w:rsidRPr="00F921C6">
        <w:rPr>
          <w:rFonts w:ascii="Arial" w:hAnsi="Arial" w:cs="Arial"/>
        </w:rPr>
        <w:t>For example</w:t>
      </w:r>
      <w:r w:rsidR="000856AB" w:rsidRPr="00F921C6">
        <w:rPr>
          <w:rFonts w:ascii="Arial" w:hAnsi="Arial" w:cs="Arial"/>
        </w:rPr>
        <w:t>,</w:t>
      </w:r>
      <w:r w:rsidRPr="00F921C6">
        <w:rPr>
          <w:rFonts w:ascii="Arial" w:hAnsi="Arial" w:cs="Arial"/>
        </w:rPr>
        <w:t xml:space="preserve"> t</w:t>
      </w:r>
      <w:r w:rsidR="00152BD4" w:rsidRPr="00F921C6">
        <w:rPr>
          <w:rFonts w:ascii="Arial" w:hAnsi="Arial" w:cs="Arial"/>
        </w:rPr>
        <w:t>he A</w:t>
      </w:r>
      <w:r w:rsidRPr="00F921C6">
        <w:rPr>
          <w:rFonts w:ascii="Arial" w:hAnsi="Arial" w:cs="Arial"/>
        </w:rPr>
        <w:t>Y</w:t>
      </w:r>
      <w:r w:rsidR="00152BD4" w:rsidRPr="00F921C6">
        <w:rPr>
          <w:rFonts w:ascii="Arial" w:hAnsi="Arial" w:cs="Arial"/>
        </w:rPr>
        <w:t>WL</w:t>
      </w:r>
      <w:r w:rsidR="007179E3" w:rsidRPr="00F921C6">
        <w:rPr>
          <w:rFonts w:ascii="Arial" w:hAnsi="Arial" w:cs="Arial"/>
        </w:rPr>
        <w:t>F</w:t>
      </w:r>
      <w:r w:rsidR="00152BD4" w:rsidRPr="00F921C6">
        <w:rPr>
          <w:rFonts w:ascii="Arial" w:hAnsi="Arial" w:cs="Arial"/>
        </w:rPr>
        <w:t xml:space="preserve">P and </w:t>
      </w:r>
      <w:r w:rsidR="007179E3" w:rsidRPr="00F921C6">
        <w:rPr>
          <w:rFonts w:ascii="Arial" w:hAnsi="Arial" w:cs="Arial"/>
        </w:rPr>
        <w:t>s</w:t>
      </w:r>
      <w:r w:rsidR="00152BD4" w:rsidRPr="00F921C6">
        <w:rPr>
          <w:rFonts w:ascii="Arial" w:hAnsi="Arial" w:cs="Arial"/>
        </w:rPr>
        <w:t xml:space="preserve">ocial protection activities </w:t>
      </w:r>
      <w:r w:rsidR="007179E3" w:rsidRPr="00F921C6">
        <w:rPr>
          <w:rFonts w:ascii="Arial" w:hAnsi="Arial" w:cs="Arial"/>
        </w:rPr>
        <w:t xml:space="preserve">were able to continue, </w:t>
      </w:r>
      <w:r w:rsidR="00152BD4" w:rsidRPr="00F921C6">
        <w:rPr>
          <w:rFonts w:ascii="Arial" w:hAnsi="Arial" w:cs="Arial"/>
        </w:rPr>
        <w:t xml:space="preserve">even with </w:t>
      </w:r>
      <w:r w:rsidR="007179E3" w:rsidRPr="00F921C6">
        <w:rPr>
          <w:rFonts w:ascii="Arial" w:hAnsi="Arial" w:cs="Arial"/>
        </w:rPr>
        <w:t>p</w:t>
      </w:r>
      <w:r w:rsidR="00152BD4" w:rsidRPr="00F921C6">
        <w:rPr>
          <w:rFonts w:ascii="Arial" w:hAnsi="Arial" w:cs="Arial"/>
        </w:rPr>
        <w:t xml:space="preserve">roject </w:t>
      </w:r>
      <w:r w:rsidR="007179E3" w:rsidRPr="00F921C6">
        <w:rPr>
          <w:rFonts w:ascii="Arial" w:hAnsi="Arial" w:cs="Arial"/>
        </w:rPr>
        <w:t>m</w:t>
      </w:r>
      <w:r w:rsidR="00152BD4" w:rsidRPr="00F921C6">
        <w:rPr>
          <w:rFonts w:ascii="Arial" w:hAnsi="Arial" w:cs="Arial"/>
        </w:rPr>
        <w:t>anagers based in New York.</w:t>
      </w:r>
      <w:r w:rsidR="000306E0" w:rsidRPr="00F921C6">
        <w:rPr>
          <w:rFonts w:ascii="Arial" w:hAnsi="Arial" w:cs="Arial"/>
        </w:rPr>
        <w:t xml:space="preserve"> </w:t>
      </w:r>
      <w:r w:rsidR="006D6F7A" w:rsidRPr="00F921C6">
        <w:rPr>
          <w:rFonts w:ascii="Arial" w:hAnsi="Arial" w:cs="Arial"/>
        </w:rPr>
        <w:t>Such</w:t>
      </w:r>
      <w:r w:rsidR="007179E3" w:rsidRPr="00F921C6">
        <w:rPr>
          <w:rFonts w:ascii="Arial" w:hAnsi="Arial" w:cs="Arial"/>
        </w:rPr>
        <w:t xml:space="preserve"> telecommunications capacity also made it possible to c</w:t>
      </w:r>
      <w:r w:rsidR="00152BD4" w:rsidRPr="00F921C6">
        <w:rPr>
          <w:rFonts w:ascii="Arial" w:hAnsi="Arial" w:cs="Arial"/>
        </w:rPr>
        <w:t>ommunicat</w:t>
      </w:r>
      <w:r w:rsidR="007179E3" w:rsidRPr="00F921C6">
        <w:rPr>
          <w:rFonts w:ascii="Arial" w:hAnsi="Arial" w:cs="Arial"/>
        </w:rPr>
        <w:t xml:space="preserve">e </w:t>
      </w:r>
      <w:r w:rsidR="00152BD4" w:rsidRPr="00F921C6">
        <w:rPr>
          <w:rFonts w:ascii="Arial" w:hAnsi="Arial" w:cs="Arial"/>
        </w:rPr>
        <w:t xml:space="preserve">with IGAD on the </w:t>
      </w:r>
      <w:r w:rsidR="006D6F7A" w:rsidRPr="00F921C6">
        <w:rPr>
          <w:rFonts w:ascii="Arial" w:hAnsi="Arial" w:cs="Arial"/>
        </w:rPr>
        <w:t>G</w:t>
      </w:r>
      <w:r w:rsidR="007179E3" w:rsidRPr="00F921C6">
        <w:rPr>
          <w:rFonts w:ascii="Arial" w:hAnsi="Arial" w:cs="Arial"/>
        </w:rPr>
        <w:t xml:space="preserve">ender </w:t>
      </w:r>
      <w:r w:rsidR="00152BD4" w:rsidRPr="00F921C6">
        <w:rPr>
          <w:rFonts w:ascii="Arial" w:hAnsi="Arial" w:cs="Arial"/>
        </w:rPr>
        <w:t xml:space="preserve">initiatives and </w:t>
      </w:r>
      <w:r w:rsidR="007179E3" w:rsidRPr="00F921C6">
        <w:rPr>
          <w:rFonts w:ascii="Arial" w:hAnsi="Arial" w:cs="Arial"/>
        </w:rPr>
        <w:t xml:space="preserve">to </w:t>
      </w:r>
      <w:r w:rsidR="00152BD4" w:rsidRPr="00F921C6">
        <w:rPr>
          <w:rFonts w:ascii="Arial" w:hAnsi="Arial" w:cs="Arial"/>
        </w:rPr>
        <w:t>negotiat</w:t>
      </w:r>
      <w:r w:rsidR="007179E3" w:rsidRPr="00F921C6">
        <w:rPr>
          <w:rFonts w:ascii="Arial" w:hAnsi="Arial" w:cs="Arial"/>
        </w:rPr>
        <w:t xml:space="preserve">e a partnership </w:t>
      </w:r>
      <w:r w:rsidR="00152BD4" w:rsidRPr="00F921C6">
        <w:rPr>
          <w:rFonts w:ascii="Arial" w:hAnsi="Arial" w:cs="Arial"/>
        </w:rPr>
        <w:t>with Equality Now/SOAR.</w:t>
      </w:r>
    </w:p>
    <w:p w14:paraId="77FAB991" w14:textId="34EFC90E" w:rsidR="00152BD4" w:rsidRPr="00F921C6" w:rsidRDefault="006D6F7A" w:rsidP="00152BD4">
      <w:pPr>
        <w:keepNext/>
        <w:keepLines/>
        <w:spacing w:before="200" w:after="0"/>
        <w:outlineLvl w:val="3"/>
        <w:rPr>
          <w:rFonts w:ascii="Arial" w:hAnsi="Arial" w:cs="Arial"/>
          <w:b/>
          <w:color w:val="000000"/>
        </w:rPr>
      </w:pPr>
      <w:r w:rsidRPr="00F921C6">
        <w:rPr>
          <w:rFonts w:ascii="Arial" w:hAnsi="Arial" w:cs="Arial"/>
          <w:b/>
        </w:rPr>
        <w:t>Efficiency of t</w:t>
      </w:r>
      <w:r w:rsidR="00152BD4" w:rsidRPr="00F921C6">
        <w:rPr>
          <w:rFonts w:ascii="Arial" w:hAnsi="Arial" w:cs="Arial"/>
          <w:b/>
        </w:rPr>
        <w:t>he ‘</w:t>
      </w:r>
      <w:r w:rsidR="007179E3" w:rsidRPr="00F921C6">
        <w:rPr>
          <w:rFonts w:ascii="Arial" w:hAnsi="Arial" w:cs="Arial"/>
          <w:b/>
        </w:rPr>
        <w:t>p</w:t>
      </w:r>
      <w:r w:rsidR="00152BD4" w:rsidRPr="00F921C6">
        <w:rPr>
          <w:rFonts w:ascii="Arial" w:hAnsi="Arial" w:cs="Arial"/>
          <w:b/>
        </w:rPr>
        <w:t xml:space="preserve">artnership approach’ </w:t>
      </w:r>
    </w:p>
    <w:p w14:paraId="68ADF532" w14:textId="12085F6D" w:rsidR="00152BD4" w:rsidRPr="00F921C6" w:rsidRDefault="00152BD4" w:rsidP="00152BD4">
      <w:pPr>
        <w:jc w:val="both"/>
        <w:rPr>
          <w:rFonts w:ascii="Arial" w:hAnsi="Arial" w:cs="Arial"/>
          <w:color w:val="000000"/>
        </w:rPr>
      </w:pPr>
      <w:r w:rsidRPr="00F921C6">
        <w:rPr>
          <w:rFonts w:ascii="Arial" w:hAnsi="Arial" w:cs="Arial"/>
          <w:color w:val="000000"/>
        </w:rPr>
        <w:t>Partnership was noted to be a hallmark of UNDP across all outcome areas.</w:t>
      </w:r>
      <w:r w:rsidR="000306E0" w:rsidRPr="00F921C6">
        <w:rPr>
          <w:rFonts w:ascii="Arial" w:hAnsi="Arial" w:cs="Arial"/>
          <w:color w:val="000000"/>
        </w:rPr>
        <w:t xml:space="preserve"> </w:t>
      </w:r>
      <w:r w:rsidR="00881159" w:rsidRPr="00F921C6">
        <w:rPr>
          <w:rFonts w:ascii="Arial" w:hAnsi="Arial" w:cs="Arial"/>
          <w:color w:val="000000"/>
        </w:rPr>
        <w:t>P</w:t>
      </w:r>
      <w:r w:rsidRPr="00F921C6">
        <w:rPr>
          <w:rFonts w:ascii="Arial" w:hAnsi="Arial" w:cs="Arial"/>
          <w:color w:val="000000"/>
        </w:rPr>
        <w:t xml:space="preserve">artnerships </w:t>
      </w:r>
      <w:r w:rsidR="006D6F7A" w:rsidRPr="00F921C6">
        <w:rPr>
          <w:rFonts w:ascii="Arial" w:hAnsi="Arial" w:cs="Arial"/>
          <w:color w:val="000000"/>
        </w:rPr>
        <w:t xml:space="preserve">spur </w:t>
      </w:r>
      <w:r w:rsidRPr="00F921C6">
        <w:rPr>
          <w:rFonts w:ascii="Arial" w:hAnsi="Arial" w:cs="Arial"/>
          <w:color w:val="000000"/>
        </w:rPr>
        <w:t>demand-driven initiatives that respond to actual challenges facing the continent.</w:t>
      </w:r>
      <w:r w:rsidR="000306E0" w:rsidRPr="00F921C6">
        <w:rPr>
          <w:rFonts w:ascii="Arial" w:hAnsi="Arial" w:cs="Arial"/>
          <w:color w:val="000000"/>
        </w:rPr>
        <w:t xml:space="preserve"> </w:t>
      </w:r>
      <w:r w:rsidRPr="00F921C6">
        <w:rPr>
          <w:rFonts w:ascii="Arial" w:hAnsi="Arial" w:cs="Arial"/>
          <w:color w:val="000000"/>
        </w:rPr>
        <w:t xml:space="preserve">The </w:t>
      </w:r>
      <w:r w:rsidR="00881159" w:rsidRPr="00F921C6">
        <w:rPr>
          <w:rFonts w:ascii="Arial" w:hAnsi="Arial" w:cs="Arial"/>
          <w:color w:val="000000"/>
        </w:rPr>
        <w:t>p</w:t>
      </w:r>
      <w:r w:rsidRPr="00F921C6">
        <w:rPr>
          <w:rFonts w:ascii="Arial" w:hAnsi="Arial" w:cs="Arial"/>
          <w:color w:val="000000"/>
        </w:rPr>
        <w:t xml:space="preserve">artnership strategy was employed </w:t>
      </w:r>
      <w:proofErr w:type="gramStart"/>
      <w:r w:rsidRPr="00F921C6">
        <w:rPr>
          <w:rFonts w:ascii="Arial" w:hAnsi="Arial" w:cs="Arial"/>
          <w:color w:val="000000"/>
        </w:rPr>
        <w:t xml:space="preserve">as a </w:t>
      </w:r>
      <w:r w:rsidR="00881159" w:rsidRPr="00F921C6">
        <w:rPr>
          <w:rFonts w:ascii="Arial" w:hAnsi="Arial" w:cs="Arial"/>
          <w:color w:val="000000"/>
        </w:rPr>
        <w:t>way to</w:t>
      </w:r>
      <w:proofErr w:type="gramEnd"/>
      <w:r w:rsidR="00881159" w:rsidRPr="00F921C6">
        <w:rPr>
          <w:rFonts w:ascii="Arial" w:hAnsi="Arial" w:cs="Arial"/>
          <w:color w:val="000000"/>
        </w:rPr>
        <w:t xml:space="preserve"> </w:t>
      </w:r>
      <w:r w:rsidRPr="00F921C6">
        <w:rPr>
          <w:rFonts w:ascii="Arial" w:hAnsi="Arial" w:cs="Arial"/>
          <w:color w:val="000000"/>
        </w:rPr>
        <w:t>ensur</w:t>
      </w:r>
      <w:r w:rsidR="00881159" w:rsidRPr="00F921C6">
        <w:rPr>
          <w:rFonts w:ascii="Arial" w:hAnsi="Arial" w:cs="Arial"/>
          <w:color w:val="000000"/>
        </w:rPr>
        <w:t>e</w:t>
      </w:r>
      <w:r w:rsidRPr="00F921C6">
        <w:rPr>
          <w:rFonts w:ascii="Arial" w:hAnsi="Arial" w:cs="Arial"/>
          <w:color w:val="000000"/>
        </w:rPr>
        <w:t xml:space="preserve"> sustainability </w:t>
      </w:r>
      <w:r w:rsidR="00881159" w:rsidRPr="00F921C6">
        <w:rPr>
          <w:rFonts w:ascii="Arial" w:hAnsi="Arial" w:cs="Arial"/>
          <w:color w:val="000000"/>
        </w:rPr>
        <w:t xml:space="preserve">and enhance </w:t>
      </w:r>
      <w:r w:rsidRPr="00F921C6">
        <w:rPr>
          <w:rFonts w:ascii="Arial" w:hAnsi="Arial" w:cs="Arial"/>
          <w:color w:val="000000"/>
        </w:rPr>
        <w:t xml:space="preserve">participation and inclusivity. Partnerships were established and strengthened between national, </w:t>
      </w:r>
      <w:proofErr w:type="gramStart"/>
      <w:r w:rsidRPr="00F921C6">
        <w:rPr>
          <w:rFonts w:ascii="Arial" w:hAnsi="Arial" w:cs="Arial"/>
          <w:color w:val="000000"/>
        </w:rPr>
        <w:t>regional</w:t>
      </w:r>
      <w:proofErr w:type="gramEnd"/>
      <w:r w:rsidRPr="00F921C6">
        <w:rPr>
          <w:rFonts w:ascii="Arial" w:hAnsi="Arial" w:cs="Arial"/>
          <w:color w:val="000000"/>
        </w:rPr>
        <w:t xml:space="preserve"> and subregional </w:t>
      </w:r>
      <w:r w:rsidR="00881159" w:rsidRPr="00F921C6">
        <w:rPr>
          <w:rFonts w:ascii="Arial" w:hAnsi="Arial" w:cs="Arial"/>
          <w:color w:val="000000"/>
        </w:rPr>
        <w:t xml:space="preserve">government </w:t>
      </w:r>
      <w:r w:rsidRPr="00F921C6">
        <w:rPr>
          <w:rFonts w:ascii="Arial" w:hAnsi="Arial" w:cs="Arial"/>
          <w:color w:val="000000"/>
        </w:rPr>
        <w:t>institutions</w:t>
      </w:r>
      <w:r w:rsidR="009D571B" w:rsidRPr="00F921C6">
        <w:rPr>
          <w:rFonts w:ascii="Arial" w:hAnsi="Arial" w:cs="Arial"/>
          <w:color w:val="000000"/>
        </w:rPr>
        <w:t>,</w:t>
      </w:r>
      <w:r w:rsidRPr="00F921C6">
        <w:rPr>
          <w:rFonts w:ascii="Arial" w:hAnsi="Arial" w:cs="Arial"/>
          <w:color w:val="000000"/>
        </w:rPr>
        <w:t xml:space="preserve"> including </w:t>
      </w:r>
      <w:r w:rsidR="006D6F7A" w:rsidRPr="00F921C6">
        <w:rPr>
          <w:rFonts w:ascii="Arial" w:hAnsi="Arial" w:cs="Arial"/>
          <w:color w:val="000000"/>
        </w:rPr>
        <w:t>S</w:t>
      </w:r>
      <w:r w:rsidRPr="00F921C6">
        <w:rPr>
          <w:rFonts w:ascii="Arial" w:hAnsi="Arial" w:cs="Arial"/>
          <w:color w:val="000000"/>
        </w:rPr>
        <w:t>tate</w:t>
      </w:r>
      <w:r w:rsidR="006D6F7A" w:rsidRPr="00F921C6">
        <w:rPr>
          <w:rFonts w:ascii="Arial" w:hAnsi="Arial" w:cs="Arial"/>
          <w:color w:val="000000"/>
        </w:rPr>
        <w:t xml:space="preserve">s’ </w:t>
      </w:r>
      <w:r w:rsidRPr="00F921C6">
        <w:rPr>
          <w:rFonts w:ascii="Arial" w:hAnsi="Arial" w:cs="Arial"/>
          <w:color w:val="000000"/>
        </w:rPr>
        <w:t xml:space="preserve">line ministries. For example, the SECCCI </w:t>
      </w:r>
      <w:r w:rsidR="006D6F7A" w:rsidRPr="00F921C6">
        <w:rPr>
          <w:rFonts w:ascii="Arial" w:hAnsi="Arial" w:cs="Arial"/>
          <w:color w:val="000000"/>
        </w:rPr>
        <w:t xml:space="preserve">and PVE </w:t>
      </w:r>
      <w:r w:rsidRPr="00F921C6">
        <w:rPr>
          <w:rFonts w:ascii="Arial" w:hAnsi="Arial" w:cs="Arial"/>
          <w:color w:val="000000"/>
        </w:rPr>
        <w:t>project</w:t>
      </w:r>
      <w:r w:rsidR="006D6F7A" w:rsidRPr="00F921C6">
        <w:rPr>
          <w:rFonts w:ascii="Arial" w:hAnsi="Arial" w:cs="Arial"/>
          <w:color w:val="000000"/>
        </w:rPr>
        <w:t>s</w:t>
      </w:r>
      <w:r w:rsidRPr="00F921C6">
        <w:rPr>
          <w:rFonts w:ascii="Arial" w:hAnsi="Arial" w:cs="Arial"/>
          <w:color w:val="000000"/>
        </w:rPr>
        <w:t xml:space="preserve"> bring together UNEP and IGAD but also work closely with institutions at the national level</w:t>
      </w:r>
      <w:r w:rsidR="00881159" w:rsidRPr="00F921C6">
        <w:rPr>
          <w:rFonts w:ascii="Arial" w:hAnsi="Arial" w:cs="Arial"/>
          <w:color w:val="000000"/>
        </w:rPr>
        <w:t xml:space="preserve">. </w:t>
      </w:r>
    </w:p>
    <w:tbl>
      <w:tblPr>
        <w:tblStyle w:val="TableGrid"/>
        <w:tblW w:w="0" w:type="auto"/>
        <w:shd w:val="clear" w:color="auto" w:fill="D9D9D9" w:themeFill="background1" w:themeFillShade="D9"/>
        <w:tblLook w:val="04A0" w:firstRow="1" w:lastRow="0" w:firstColumn="1" w:lastColumn="0" w:noHBand="0" w:noVBand="1"/>
      </w:tblPr>
      <w:tblGrid>
        <w:gridCol w:w="9016"/>
      </w:tblGrid>
      <w:tr w:rsidR="00152BD4" w:rsidRPr="00F921C6" w14:paraId="5DC1B67A" w14:textId="77777777" w:rsidTr="000C52A9">
        <w:tc>
          <w:tcPr>
            <w:tcW w:w="9242" w:type="dxa"/>
            <w:shd w:val="clear" w:color="auto" w:fill="D9D9D9" w:themeFill="background1" w:themeFillShade="D9"/>
          </w:tcPr>
          <w:p w14:paraId="74A47360" w14:textId="46831177" w:rsidR="00152BD4" w:rsidRPr="00F921C6" w:rsidRDefault="00881159" w:rsidP="00152BD4">
            <w:pPr>
              <w:jc w:val="both"/>
              <w:rPr>
                <w:rFonts w:ascii="Arial" w:hAnsi="Arial" w:cs="Arial"/>
              </w:rPr>
            </w:pPr>
            <w:r w:rsidRPr="00F921C6">
              <w:rPr>
                <w:rFonts w:ascii="Arial" w:hAnsi="Arial" w:cs="Arial"/>
                <w:color w:val="000000"/>
              </w:rPr>
              <w:t xml:space="preserve">The </w:t>
            </w:r>
            <w:r w:rsidR="00EE1A84" w:rsidRPr="00F921C6">
              <w:rPr>
                <w:rFonts w:ascii="Arial" w:hAnsi="Arial" w:cs="Arial"/>
                <w:color w:val="000000"/>
              </w:rPr>
              <w:t xml:space="preserve">Lake Chad </w:t>
            </w:r>
            <w:r w:rsidR="003508B6" w:rsidRPr="00F921C6">
              <w:rPr>
                <w:rFonts w:ascii="Arial" w:hAnsi="Arial" w:cs="Arial"/>
                <w:color w:val="000000"/>
              </w:rPr>
              <w:t xml:space="preserve">RSF </w:t>
            </w:r>
            <w:r w:rsidR="00152BD4" w:rsidRPr="00F921C6">
              <w:rPr>
                <w:rFonts w:ascii="Arial" w:hAnsi="Arial" w:cs="Arial"/>
                <w:color w:val="000000"/>
              </w:rPr>
              <w:t>demonstrate</w:t>
            </w:r>
            <w:r w:rsidRPr="00F921C6">
              <w:rPr>
                <w:rFonts w:ascii="Arial" w:hAnsi="Arial" w:cs="Arial"/>
                <w:color w:val="000000"/>
              </w:rPr>
              <w:t>s</w:t>
            </w:r>
            <w:r w:rsidR="00152BD4" w:rsidRPr="00F921C6">
              <w:rPr>
                <w:rFonts w:ascii="Arial" w:hAnsi="Arial" w:cs="Arial"/>
                <w:color w:val="000000"/>
              </w:rPr>
              <w:t xml:space="preserve"> how partnership is being developed</w:t>
            </w:r>
            <w:r w:rsidRPr="00F921C6">
              <w:rPr>
                <w:rFonts w:ascii="Arial" w:hAnsi="Arial" w:cs="Arial"/>
                <w:color w:val="000000"/>
              </w:rPr>
              <w:t xml:space="preserve"> and </w:t>
            </w:r>
            <w:r w:rsidR="00152BD4" w:rsidRPr="00F921C6">
              <w:rPr>
                <w:rFonts w:ascii="Arial" w:hAnsi="Arial" w:cs="Arial"/>
                <w:color w:val="000000"/>
              </w:rPr>
              <w:t>nurtured. According to the project manager</w:t>
            </w:r>
            <w:r w:rsidRPr="00F921C6">
              <w:rPr>
                <w:rFonts w:ascii="Arial" w:hAnsi="Arial" w:cs="Arial"/>
                <w:color w:val="000000"/>
              </w:rPr>
              <w:t>,</w:t>
            </w:r>
            <w:r w:rsidR="00152BD4" w:rsidRPr="00F921C6">
              <w:rPr>
                <w:rFonts w:ascii="Arial" w:hAnsi="Arial" w:cs="Arial"/>
                <w:color w:val="000000"/>
              </w:rPr>
              <w:t xml:space="preserve"> insights and p</w:t>
            </w:r>
            <w:r w:rsidR="00152BD4" w:rsidRPr="00F921C6">
              <w:rPr>
                <w:rFonts w:ascii="Arial" w:hAnsi="Arial" w:cs="Arial"/>
              </w:rPr>
              <w:t xml:space="preserve">artnerships </w:t>
            </w:r>
            <w:r w:rsidR="00EE1A84" w:rsidRPr="00F921C6">
              <w:rPr>
                <w:rFonts w:ascii="Arial" w:hAnsi="Arial" w:cs="Arial"/>
              </w:rPr>
              <w:t xml:space="preserve">must </w:t>
            </w:r>
            <w:r w:rsidR="00152BD4" w:rsidRPr="00F921C6">
              <w:rPr>
                <w:rFonts w:ascii="Arial" w:hAnsi="Arial" w:cs="Arial"/>
              </w:rPr>
              <w:t xml:space="preserve">be considered at all levels </w:t>
            </w:r>
            <w:r w:rsidRPr="00F921C6">
              <w:rPr>
                <w:rFonts w:ascii="Arial" w:hAnsi="Arial" w:cs="Arial"/>
              </w:rPr>
              <w:t>(</w:t>
            </w:r>
            <w:r w:rsidR="00152BD4" w:rsidRPr="00F921C6">
              <w:rPr>
                <w:rFonts w:ascii="Arial" w:hAnsi="Arial" w:cs="Arial"/>
              </w:rPr>
              <w:t>local, national, regional</w:t>
            </w:r>
            <w:r w:rsidRPr="00F921C6">
              <w:rPr>
                <w:rFonts w:ascii="Arial" w:hAnsi="Arial" w:cs="Arial"/>
              </w:rPr>
              <w:t>,</w:t>
            </w:r>
            <w:r w:rsidR="00152BD4" w:rsidRPr="00F921C6">
              <w:rPr>
                <w:rFonts w:ascii="Arial" w:hAnsi="Arial" w:cs="Arial"/>
              </w:rPr>
              <w:t xml:space="preserve"> </w:t>
            </w:r>
            <w:proofErr w:type="gramStart"/>
            <w:r w:rsidR="00152BD4" w:rsidRPr="00F921C6">
              <w:rPr>
                <w:rFonts w:ascii="Arial" w:hAnsi="Arial" w:cs="Arial"/>
              </w:rPr>
              <w:t>continental</w:t>
            </w:r>
            <w:proofErr w:type="gramEnd"/>
            <w:r w:rsidRPr="00F921C6">
              <w:rPr>
                <w:rFonts w:ascii="Arial" w:hAnsi="Arial" w:cs="Arial"/>
              </w:rPr>
              <w:t xml:space="preserve"> and </w:t>
            </w:r>
            <w:r w:rsidR="00152BD4" w:rsidRPr="00F921C6">
              <w:rPr>
                <w:rFonts w:ascii="Arial" w:hAnsi="Arial" w:cs="Arial"/>
              </w:rPr>
              <w:t>international levels</w:t>
            </w:r>
            <w:r w:rsidRPr="00F921C6">
              <w:rPr>
                <w:rFonts w:ascii="Arial" w:hAnsi="Arial" w:cs="Arial"/>
              </w:rPr>
              <w:t>)</w:t>
            </w:r>
            <w:r w:rsidR="00152BD4" w:rsidRPr="00F921C6">
              <w:rPr>
                <w:rFonts w:ascii="Arial" w:hAnsi="Arial" w:cs="Arial"/>
              </w:rPr>
              <w:t xml:space="preserve">. </w:t>
            </w:r>
          </w:p>
          <w:p w14:paraId="63EB1F83" w14:textId="40EEC9D9" w:rsidR="00152BD4" w:rsidRPr="00F921C6" w:rsidRDefault="00EC1688" w:rsidP="00152BD4">
            <w:pPr>
              <w:jc w:val="both"/>
              <w:rPr>
                <w:rFonts w:ascii="Arial" w:hAnsi="Arial" w:cs="Arial"/>
              </w:rPr>
            </w:pPr>
            <w:r w:rsidRPr="00F921C6">
              <w:rPr>
                <w:rFonts w:ascii="Arial" w:hAnsi="Arial" w:cs="Arial"/>
              </w:rPr>
              <w:t>At the local level</w:t>
            </w:r>
            <w:r w:rsidR="00152BD4" w:rsidRPr="00F921C6">
              <w:rPr>
                <w:rFonts w:ascii="Arial" w:hAnsi="Arial" w:cs="Arial"/>
              </w:rPr>
              <w:t xml:space="preserve">, the project is owned by local communities </w:t>
            </w:r>
            <w:r w:rsidR="00EE1A84" w:rsidRPr="00F921C6">
              <w:rPr>
                <w:rFonts w:ascii="Arial" w:hAnsi="Arial" w:cs="Arial"/>
              </w:rPr>
              <w:t xml:space="preserve">via </w:t>
            </w:r>
            <w:r w:rsidR="00152BD4" w:rsidRPr="00F921C6">
              <w:rPr>
                <w:rFonts w:ascii="Arial" w:hAnsi="Arial" w:cs="Arial"/>
              </w:rPr>
              <w:t>state governors</w:t>
            </w:r>
            <w:r w:rsidRPr="00F921C6">
              <w:rPr>
                <w:rFonts w:ascii="Arial" w:hAnsi="Arial" w:cs="Arial"/>
              </w:rPr>
              <w:t xml:space="preserve">. At the </w:t>
            </w:r>
            <w:r w:rsidRPr="00F921C6">
              <w:rPr>
                <w:rFonts w:ascii="Arial" w:hAnsi="Arial" w:cs="Arial"/>
              </w:rPr>
              <w:t>national level</w:t>
            </w:r>
            <w:r w:rsidR="00152BD4" w:rsidRPr="00F921C6">
              <w:rPr>
                <w:rFonts w:ascii="Arial" w:hAnsi="Arial" w:cs="Arial"/>
              </w:rPr>
              <w:t>, it is being implemented</w:t>
            </w:r>
            <w:r w:rsidRPr="00F921C6">
              <w:rPr>
                <w:rFonts w:ascii="Arial" w:hAnsi="Arial" w:cs="Arial"/>
              </w:rPr>
              <w:t xml:space="preserve"> and </w:t>
            </w:r>
            <w:r w:rsidR="00152BD4" w:rsidRPr="00F921C6">
              <w:rPr>
                <w:rFonts w:ascii="Arial" w:hAnsi="Arial" w:cs="Arial"/>
              </w:rPr>
              <w:t xml:space="preserve">coordinated by individual </w:t>
            </w:r>
            <w:r w:rsidRPr="00F921C6">
              <w:rPr>
                <w:rFonts w:ascii="Arial" w:hAnsi="Arial" w:cs="Arial"/>
              </w:rPr>
              <w:t xml:space="preserve">States </w:t>
            </w:r>
            <w:r w:rsidR="00152BD4" w:rsidRPr="00F921C6">
              <w:rPr>
                <w:rFonts w:ascii="Arial" w:hAnsi="Arial" w:cs="Arial"/>
              </w:rPr>
              <w:t>through the</w:t>
            </w:r>
            <w:r w:rsidRPr="00F921C6">
              <w:rPr>
                <w:rFonts w:ascii="Arial" w:hAnsi="Arial" w:cs="Arial"/>
              </w:rPr>
              <w:t>ir</w:t>
            </w:r>
            <w:r w:rsidR="00152BD4" w:rsidRPr="00F921C6">
              <w:rPr>
                <w:rFonts w:ascii="Arial" w:hAnsi="Arial" w:cs="Arial"/>
              </w:rPr>
              <w:t xml:space="preserve"> line ministries</w:t>
            </w:r>
            <w:r w:rsidRPr="00F921C6">
              <w:rPr>
                <w:rFonts w:ascii="Arial" w:hAnsi="Arial" w:cs="Arial"/>
              </w:rPr>
              <w:t xml:space="preserve">. </w:t>
            </w:r>
            <w:r w:rsidR="00152BD4" w:rsidRPr="00F921C6">
              <w:rPr>
                <w:rFonts w:ascii="Arial" w:hAnsi="Arial" w:cs="Arial"/>
              </w:rPr>
              <w:t xml:space="preserve"> </w:t>
            </w:r>
          </w:p>
          <w:p w14:paraId="4E24C552" w14:textId="0DC7581D" w:rsidR="00152BD4" w:rsidRPr="00F921C6" w:rsidRDefault="00EC1688" w:rsidP="00152BD4">
            <w:pPr>
              <w:jc w:val="both"/>
              <w:rPr>
                <w:rFonts w:ascii="Arial" w:hAnsi="Arial" w:cs="Arial"/>
              </w:rPr>
            </w:pPr>
            <w:r w:rsidRPr="00F921C6">
              <w:rPr>
                <w:rFonts w:ascii="Arial" w:hAnsi="Arial" w:cs="Arial"/>
              </w:rPr>
              <w:t xml:space="preserve">In addition to </w:t>
            </w:r>
            <w:r w:rsidR="00152BD4" w:rsidRPr="00F921C6">
              <w:rPr>
                <w:rFonts w:ascii="Arial" w:hAnsi="Arial" w:cs="Arial"/>
              </w:rPr>
              <w:t xml:space="preserve">the </w:t>
            </w:r>
            <w:r w:rsidRPr="00F921C6">
              <w:rPr>
                <w:rFonts w:ascii="Arial" w:hAnsi="Arial" w:cs="Arial"/>
              </w:rPr>
              <w:t xml:space="preserve">five </w:t>
            </w:r>
            <w:r w:rsidR="00152BD4" w:rsidRPr="00F921C6">
              <w:rPr>
                <w:rFonts w:ascii="Arial" w:hAnsi="Arial" w:cs="Arial"/>
              </w:rPr>
              <w:t>donors</w:t>
            </w:r>
            <w:r w:rsidRPr="00F921C6">
              <w:rPr>
                <w:rFonts w:ascii="Arial" w:hAnsi="Arial" w:cs="Arial"/>
              </w:rPr>
              <w:t xml:space="preserve"> from Germany, the Netherlands, Switzerland, the United Kingdom and the European Union</w:t>
            </w:r>
            <w:r w:rsidR="00152BD4" w:rsidRPr="00F921C6">
              <w:rPr>
                <w:rFonts w:ascii="Arial" w:hAnsi="Arial" w:cs="Arial"/>
              </w:rPr>
              <w:t>, partnerships have been established with A</w:t>
            </w:r>
            <w:r w:rsidRPr="00F921C6">
              <w:rPr>
                <w:rFonts w:ascii="Arial" w:hAnsi="Arial" w:cs="Arial"/>
              </w:rPr>
              <w:t>f</w:t>
            </w:r>
            <w:r w:rsidR="00152BD4" w:rsidRPr="00F921C6">
              <w:rPr>
                <w:rFonts w:ascii="Arial" w:hAnsi="Arial" w:cs="Arial"/>
              </w:rPr>
              <w:t>DB</w:t>
            </w:r>
            <w:r w:rsidR="00EE1A84" w:rsidRPr="00F921C6">
              <w:rPr>
                <w:rFonts w:ascii="Arial" w:hAnsi="Arial" w:cs="Arial"/>
              </w:rPr>
              <w:t>, and d</w:t>
            </w:r>
            <w:r w:rsidR="00152BD4" w:rsidRPr="00F921C6">
              <w:rPr>
                <w:rFonts w:ascii="Arial" w:hAnsi="Arial" w:cs="Arial"/>
              </w:rPr>
              <w:t xml:space="preserve">iscussions </w:t>
            </w:r>
            <w:r w:rsidRPr="00F921C6">
              <w:rPr>
                <w:rFonts w:ascii="Arial" w:hAnsi="Arial" w:cs="Arial"/>
              </w:rPr>
              <w:t xml:space="preserve">to </w:t>
            </w:r>
            <w:r w:rsidR="00152BD4" w:rsidRPr="00F921C6">
              <w:rPr>
                <w:rFonts w:ascii="Arial" w:hAnsi="Arial" w:cs="Arial"/>
              </w:rPr>
              <w:t>secur</w:t>
            </w:r>
            <w:r w:rsidRPr="00F921C6">
              <w:rPr>
                <w:rFonts w:ascii="Arial" w:hAnsi="Arial" w:cs="Arial"/>
              </w:rPr>
              <w:t>e $</w:t>
            </w:r>
            <w:r w:rsidR="00152BD4" w:rsidRPr="00F921C6">
              <w:rPr>
                <w:rFonts w:ascii="Arial" w:hAnsi="Arial" w:cs="Arial"/>
              </w:rPr>
              <w:t>2.7</w:t>
            </w:r>
            <w:r w:rsidRPr="00F921C6">
              <w:rPr>
                <w:rFonts w:ascii="Arial" w:hAnsi="Arial" w:cs="Arial"/>
              </w:rPr>
              <w:t> </w:t>
            </w:r>
            <w:r w:rsidR="00152BD4" w:rsidRPr="00F921C6">
              <w:rPr>
                <w:rFonts w:ascii="Arial" w:hAnsi="Arial" w:cs="Arial"/>
              </w:rPr>
              <w:t>m</w:t>
            </w:r>
            <w:r w:rsidRPr="00F921C6">
              <w:rPr>
                <w:rFonts w:ascii="Arial" w:hAnsi="Arial" w:cs="Arial"/>
              </w:rPr>
              <w:t>illion</w:t>
            </w:r>
            <w:r w:rsidR="00EE1A84" w:rsidRPr="00F921C6">
              <w:rPr>
                <w:rFonts w:ascii="Arial" w:hAnsi="Arial" w:cs="Arial"/>
              </w:rPr>
              <w:t xml:space="preserve"> are in the final stage</w:t>
            </w:r>
            <w:r w:rsidRPr="00F921C6">
              <w:rPr>
                <w:rFonts w:ascii="Arial" w:hAnsi="Arial" w:cs="Arial"/>
              </w:rPr>
              <w:t>. T</w:t>
            </w:r>
            <w:r w:rsidR="00152BD4" w:rsidRPr="00F921C6">
              <w:rPr>
                <w:rFonts w:ascii="Arial" w:hAnsi="Arial" w:cs="Arial"/>
              </w:rPr>
              <w:t xml:space="preserve">his will be the first time </w:t>
            </w:r>
            <w:r w:rsidRPr="00F921C6">
              <w:rPr>
                <w:rFonts w:ascii="Arial" w:hAnsi="Arial" w:cs="Arial"/>
              </w:rPr>
              <w:t>AfDB</w:t>
            </w:r>
            <w:r w:rsidRPr="00F921C6" w:rsidDel="00EC1688">
              <w:rPr>
                <w:rFonts w:ascii="Arial" w:hAnsi="Arial" w:cs="Arial"/>
              </w:rPr>
              <w:t xml:space="preserve"> </w:t>
            </w:r>
            <w:r w:rsidR="00152BD4" w:rsidRPr="00F921C6">
              <w:rPr>
                <w:rFonts w:ascii="Arial" w:hAnsi="Arial" w:cs="Arial"/>
              </w:rPr>
              <w:t>is providing such funding</w:t>
            </w:r>
            <w:r w:rsidRPr="00F921C6">
              <w:rPr>
                <w:rFonts w:ascii="Arial" w:hAnsi="Arial" w:cs="Arial"/>
              </w:rPr>
              <w:t xml:space="preserve">, which demonstrates </w:t>
            </w:r>
            <w:r w:rsidR="00236139" w:rsidRPr="00F921C6">
              <w:rPr>
                <w:rFonts w:ascii="Arial" w:hAnsi="Arial" w:cs="Arial"/>
              </w:rPr>
              <w:t xml:space="preserve">that partners are confident in </w:t>
            </w:r>
            <w:r w:rsidR="00152BD4" w:rsidRPr="00F921C6">
              <w:rPr>
                <w:rFonts w:ascii="Arial" w:hAnsi="Arial" w:cs="Arial"/>
              </w:rPr>
              <w:t>th</w:t>
            </w:r>
            <w:r w:rsidR="00EE1A84" w:rsidRPr="00F921C6">
              <w:rPr>
                <w:rFonts w:ascii="Arial" w:hAnsi="Arial" w:cs="Arial"/>
              </w:rPr>
              <w:t xml:space="preserve">is </w:t>
            </w:r>
            <w:r w:rsidR="00152BD4" w:rsidRPr="00F921C6">
              <w:rPr>
                <w:rFonts w:ascii="Arial" w:hAnsi="Arial" w:cs="Arial"/>
              </w:rPr>
              <w:t>innovative initiative.</w:t>
            </w:r>
          </w:p>
          <w:p w14:paraId="73B2C7BB" w14:textId="58264240" w:rsidR="00152BD4" w:rsidRPr="00F921C6" w:rsidRDefault="00236139" w:rsidP="00236139">
            <w:pPr>
              <w:jc w:val="both"/>
              <w:rPr>
                <w:rFonts w:ascii="Arial" w:hAnsi="Arial" w:cs="Arial"/>
              </w:rPr>
            </w:pPr>
            <w:r w:rsidRPr="00F921C6">
              <w:rPr>
                <w:rFonts w:ascii="Arial" w:hAnsi="Arial" w:cs="Arial"/>
              </w:rPr>
              <w:t xml:space="preserve">At the regional level and beyond, key stakeholders, partners and donors participate on the </w:t>
            </w:r>
            <w:r w:rsidR="00EE1A84" w:rsidRPr="00F921C6">
              <w:rPr>
                <w:rFonts w:ascii="Arial" w:hAnsi="Arial" w:cs="Arial"/>
              </w:rPr>
              <w:t>s</w:t>
            </w:r>
            <w:r w:rsidRPr="00F921C6">
              <w:rPr>
                <w:rFonts w:ascii="Arial" w:hAnsi="Arial" w:cs="Arial"/>
              </w:rPr>
              <w:t xml:space="preserve">teering </w:t>
            </w:r>
            <w:r w:rsidR="00EE1A84" w:rsidRPr="00F921C6">
              <w:rPr>
                <w:rFonts w:ascii="Arial" w:hAnsi="Arial" w:cs="Arial"/>
              </w:rPr>
              <w:t>c</w:t>
            </w:r>
            <w:r w:rsidRPr="00F921C6">
              <w:rPr>
                <w:rFonts w:ascii="Arial" w:hAnsi="Arial" w:cs="Arial"/>
              </w:rPr>
              <w:t>ommittee, including the Special Representative of the Secretary-General for</w:t>
            </w:r>
            <w:r w:rsidR="00CA6DA0" w:rsidRPr="00F921C6">
              <w:rPr>
                <w:rFonts w:ascii="Arial" w:hAnsi="Arial" w:cs="Arial"/>
              </w:rPr>
              <w:t xml:space="preserve"> Central Africa,</w:t>
            </w:r>
            <w:r w:rsidRPr="00F921C6">
              <w:rPr>
                <w:rFonts w:ascii="Arial" w:hAnsi="Arial" w:cs="Arial"/>
              </w:rPr>
              <w:t xml:space="preserve"> ECOWAS and ECAS. P</w:t>
            </w:r>
            <w:r w:rsidR="00152BD4" w:rsidRPr="00F921C6">
              <w:rPr>
                <w:rFonts w:ascii="Arial" w:hAnsi="Arial" w:cs="Arial"/>
              </w:rPr>
              <w:t>artnership</w:t>
            </w:r>
            <w:r w:rsidRPr="00F921C6">
              <w:rPr>
                <w:rFonts w:ascii="Arial" w:hAnsi="Arial" w:cs="Arial"/>
              </w:rPr>
              <w:t xml:space="preserve">s have been established </w:t>
            </w:r>
            <w:r w:rsidR="00152BD4" w:rsidRPr="00F921C6">
              <w:rPr>
                <w:rFonts w:ascii="Arial" w:hAnsi="Arial" w:cs="Arial"/>
              </w:rPr>
              <w:t xml:space="preserve">with UNDP, </w:t>
            </w:r>
            <w:r w:rsidRPr="00F921C6">
              <w:rPr>
                <w:rFonts w:ascii="Arial" w:hAnsi="Arial" w:cs="Arial"/>
              </w:rPr>
              <w:t xml:space="preserve">the </w:t>
            </w:r>
            <w:r w:rsidR="00152BD4" w:rsidRPr="00F921C6">
              <w:rPr>
                <w:rFonts w:ascii="Arial" w:hAnsi="Arial" w:cs="Arial"/>
              </w:rPr>
              <w:t>AU</w:t>
            </w:r>
            <w:r w:rsidRPr="00F921C6">
              <w:rPr>
                <w:rFonts w:ascii="Arial" w:hAnsi="Arial" w:cs="Arial"/>
              </w:rPr>
              <w:t xml:space="preserve"> and </w:t>
            </w:r>
            <w:r w:rsidR="003508B6" w:rsidRPr="00F921C6">
              <w:rPr>
                <w:rFonts w:ascii="Arial" w:hAnsi="Arial" w:cs="Arial"/>
              </w:rPr>
              <w:t>LCBC</w:t>
            </w:r>
            <w:r w:rsidRPr="00F921C6">
              <w:rPr>
                <w:rFonts w:ascii="Arial" w:hAnsi="Arial" w:cs="Arial"/>
              </w:rPr>
              <w:t>.</w:t>
            </w:r>
            <w:r w:rsidR="00152BD4" w:rsidRPr="00F921C6">
              <w:rPr>
                <w:rFonts w:ascii="Arial" w:hAnsi="Arial" w:cs="Arial"/>
              </w:rPr>
              <w:t xml:space="preserve"> </w:t>
            </w:r>
            <w:r w:rsidRPr="00F921C6">
              <w:rPr>
                <w:rFonts w:ascii="Arial" w:hAnsi="Arial" w:cs="Arial"/>
              </w:rPr>
              <w:t>M</w:t>
            </w:r>
            <w:r w:rsidR="00152BD4" w:rsidRPr="00F921C6">
              <w:rPr>
                <w:rFonts w:ascii="Arial" w:hAnsi="Arial" w:cs="Arial"/>
              </w:rPr>
              <w:t xml:space="preserve">inisters </w:t>
            </w:r>
            <w:r w:rsidRPr="00F921C6">
              <w:rPr>
                <w:rFonts w:ascii="Arial" w:hAnsi="Arial" w:cs="Arial"/>
              </w:rPr>
              <w:t xml:space="preserve">from </w:t>
            </w:r>
            <w:r w:rsidR="00152BD4" w:rsidRPr="00F921C6">
              <w:rPr>
                <w:rFonts w:ascii="Arial" w:hAnsi="Arial" w:cs="Arial"/>
              </w:rPr>
              <w:t xml:space="preserve">the relevant line ministries of affected </w:t>
            </w:r>
            <w:r w:rsidR="00CA6DA0" w:rsidRPr="00F921C6">
              <w:rPr>
                <w:rFonts w:ascii="Arial" w:hAnsi="Arial" w:cs="Arial"/>
              </w:rPr>
              <w:t>M</w:t>
            </w:r>
            <w:r w:rsidR="00152BD4" w:rsidRPr="00F921C6">
              <w:rPr>
                <w:rFonts w:ascii="Arial" w:hAnsi="Arial" w:cs="Arial"/>
              </w:rPr>
              <w:t xml:space="preserve">ember </w:t>
            </w:r>
            <w:r w:rsidRPr="00F921C6">
              <w:rPr>
                <w:rFonts w:ascii="Arial" w:hAnsi="Arial" w:cs="Arial"/>
              </w:rPr>
              <w:t>S</w:t>
            </w:r>
            <w:r w:rsidR="00152BD4" w:rsidRPr="00F921C6">
              <w:rPr>
                <w:rFonts w:ascii="Arial" w:hAnsi="Arial" w:cs="Arial"/>
              </w:rPr>
              <w:t xml:space="preserve">tates also </w:t>
            </w:r>
            <w:r w:rsidRPr="00F921C6">
              <w:rPr>
                <w:rFonts w:ascii="Arial" w:hAnsi="Arial" w:cs="Arial"/>
              </w:rPr>
              <w:t xml:space="preserve">serve on the </w:t>
            </w:r>
            <w:r w:rsidR="00152BD4" w:rsidRPr="00F921C6">
              <w:rPr>
                <w:rFonts w:ascii="Arial" w:hAnsi="Arial" w:cs="Arial"/>
              </w:rPr>
              <w:t>project</w:t>
            </w:r>
            <w:r w:rsidRPr="00F921C6">
              <w:rPr>
                <w:rFonts w:ascii="Arial" w:hAnsi="Arial" w:cs="Arial"/>
              </w:rPr>
              <w:t>’s</w:t>
            </w:r>
            <w:r w:rsidR="00152BD4" w:rsidRPr="00F921C6">
              <w:rPr>
                <w:rFonts w:ascii="Arial" w:hAnsi="Arial" w:cs="Arial"/>
              </w:rPr>
              <w:t xml:space="preserve"> </w:t>
            </w:r>
            <w:r w:rsidR="00CA6DA0" w:rsidRPr="00F921C6">
              <w:rPr>
                <w:rFonts w:ascii="Arial" w:hAnsi="Arial" w:cs="Arial"/>
              </w:rPr>
              <w:t>s</w:t>
            </w:r>
            <w:r w:rsidRPr="00F921C6">
              <w:rPr>
                <w:rFonts w:ascii="Arial" w:hAnsi="Arial" w:cs="Arial"/>
              </w:rPr>
              <w:t xml:space="preserve">teering </w:t>
            </w:r>
            <w:r w:rsidR="00CA6DA0" w:rsidRPr="00F921C6">
              <w:rPr>
                <w:rFonts w:ascii="Arial" w:hAnsi="Arial" w:cs="Arial"/>
              </w:rPr>
              <w:t>c</w:t>
            </w:r>
            <w:r w:rsidRPr="00F921C6">
              <w:rPr>
                <w:rFonts w:ascii="Arial" w:hAnsi="Arial" w:cs="Arial"/>
              </w:rPr>
              <w:t>ommittee</w:t>
            </w:r>
            <w:r w:rsidR="00152BD4" w:rsidRPr="00F921C6">
              <w:rPr>
                <w:rFonts w:ascii="Arial" w:hAnsi="Arial" w:cs="Arial"/>
              </w:rPr>
              <w:t>.</w:t>
            </w:r>
          </w:p>
          <w:p w14:paraId="2CA5552F" w14:textId="1B542187" w:rsidR="00152BD4" w:rsidRPr="00F921C6" w:rsidRDefault="00152BD4" w:rsidP="009D571B">
            <w:pPr>
              <w:jc w:val="both"/>
              <w:rPr>
                <w:rFonts w:ascii="Arial" w:hAnsi="Arial" w:cs="Arial"/>
              </w:rPr>
            </w:pPr>
            <w:r w:rsidRPr="00F921C6">
              <w:rPr>
                <w:rFonts w:ascii="Arial" w:hAnsi="Arial" w:cs="Arial"/>
              </w:rPr>
              <w:t xml:space="preserve">UNDP, </w:t>
            </w:r>
            <w:r w:rsidR="00236139" w:rsidRPr="00F921C6">
              <w:rPr>
                <w:rFonts w:ascii="Arial" w:hAnsi="Arial" w:cs="Arial"/>
              </w:rPr>
              <w:t xml:space="preserve">the </w:t>
            </w:r>
            <w:r w:rsidRPr="00F921C6">
              <w:rPr>
                <w:rFonts w:ascii="Arial" w:hAnsi="Arial" w:cs="Arial"/>
              </w:rPr>
              <w:t>AU and LCBC ha</w:t>
            </w:r>
            <w:r w:rsidR="00236139" w:rsidRPr="00F921C6">
              <w:rPr>
                <w:rFonts w:ascii="Arial" w:hAnsi="Arial" w:cs="Arial"/>
              </w:rPr>
              <w:t>ve</w:t>
            </w:r>
            <w:r w:rsidRPr="00F921C6">
              <w:rPr>
                <w:rFonts w:ascii="Arial" w:hAnsi="Arial" w:cs="Arial"/>
              </w:rPr>
              <w:t xml:space="preserve"> established an </w:t>
            </w:r>
            <w:r w:rsidR="00236139" w:rsidRPr="00F921C6">
              <w:rPr>
                <w:rFonts w:ascii="Arial" w:hAnsi="Arial" w:cs="Arial"/>
              </w:rPr>
              <w:t xml:space="preserve">international support group </w:t>
            </w:r>
            <w:r w:rsidRPr="00F921C6">
              <w:rPr>
                <w:rFonts w:ascii="Arial" w:hAnsi="Arial" w:cs="Arial"/>
              </w:rPr>
              <w:t xml:space="preserve">that </w:t>
            </w:r>
            <w:r w:rsidR="00236139" w:rsidRPr="00F921C6">
              <w:rPr>
                <w:rFonts w:ascii="Arial" w:hAnsi="Arial" w:cs="Arial"/>
              </w:rPr>
              <w:t xml:space="preserve">connects </w:t>
            </w:r>
            <w:r w:rsidRPr="00F921C6">
              <w:rPr>
                <w:rFonts w:ascii="Arial" w:hAnsi="Arial" w:cs="Arial"/>
              </w:rPr>
              <w:t xml:space="preserve">the initiative with all international </w:t>
            </w:r>
            <w:r w:rsidR="009D571B" w:rsidRPr="00F921C6">
              <w:rPr>
                <w:rFonts w:ascii="Arial" w:hAnsi="Arial" w:cs="Arial"/>
              </w:rPr>
              <w:t>organi</w:t>
            </w:r>
            <w:r w:rsidR="00236139" w:rsidRPr="00F921C6">
              <w:rPr>
                <w:rFonts w:ascii="Arial" w:hAnsi="Arial" w:cs="Arial"/>
              </w:rPr>
              <w:t>z</w:t>
            </w:r>
            <w:r w:rsidR="009D571B" w:rsidRPr="00F921C6">
              <w:rPr>
                <w:rFonts w:ascii="Arial" w:hAnsi="Arial" w:cs="Arial"/>
              </w:rPr>
              <w:t xml:space="preserve">ations </w:t>
            </w:r>
            <w:r w:rsidR="00236139" w:rsidRPr="00F921C6">
              <w:rPr>
                <w:rFonts w:ascii="Arial" w:hAnsi="Arial" w:cs="Arial"/>
              </w:rPr>
              <w:t xml:space="preserve">supporting </w:t>
            </w:r>
            <w:r w:rsidRPr="00F921C6">
              <w:rPr>
                <w:rFonts w:ascii="Arial" w:hAnsi="Arial" w:cs="Arial"/>
              </w:rPr>
              <w:t xml:space="preserve">the </w:t>
            </w:r>
            <w:proofErr w:type="spellStart"/>
            <w:r w:rsidRPr="00F921C6">
              <w:rPr>
                <w:rFonts w:ascii="Arial" w:hAnsi="Arial" w:cs="Arial"/>
              </w:rPr>
              <w:t>programme</w:t>
            </w:r>
            <w:proofErr w:type="spellEnd"/>
            <w:r w:rsidRPr="00F921C6">
              <w:rPr>
                <w:rFonts w:ascii="Arial" w:hAnsi="Arial" w:cs="Arial"/>
              </w:rPr>
              <w:t xml:space="preserve">. </w:t>
            </w:r>
            <w:r w:rsidR="0083431D" w:rsidRPr="00F921C6">
              <w:rPr>
                <w:rFonts w:ascii="Arial" w:hAnsi="Arial" w:cs="Arial"/>
              </w:rPr>
              <w:t>O</w:t>
            </w:r>
            <w:r w:rsidRPr="00F921C6">
              <w:rPr>
                <w:rFonts w:ascii="Arial" w:hAnsi="Arial" w:cs="Arial"/>
              </w:rPr>
              <w:t>ther donors</w:t>
            </w:r>
            <w:r w:rsidR="0083431D" w:rsidRPr="00F921C6">
              <w:rPr>
                <w:rFonts w:ascii="Arial" w:hAnsi="Arial" w:cs="Arial"/>
              </w:rPr>
              <w:t>,</w:t>
            </w:r>
            <w:r w:rsidRPr="00F921C6">
              <w:rPr>
                <w:rFonts w:ascii="Arial" w:hAnsi="Arial" w:cs="Arial"/>
              </w:rPr>
              <w:t xml:space="preserve"> such as </w:t>
            </w:r>
            <w:r w:rsidR="0083431D" w:rsidRPr="00F921C6">
              <w:rPr>
                <w:rFonts w:ascii="Arial" w:hAnsi="Arial" w:cs="Arial"/>
              </w:rPr>
              <w:t xml:space="preserve">Denmark, Luxembourg, </w:t>
            </w:r>
            <w:proofErr w:type="gramStart"/>
            <w:r w:rsidRPr="00F921C6">
              <w:rPr>
                <w:rFonts w:ascii="Arial" w:hAnsi="Arial" w:cs="Arial"/>
              </w:rPr>
              <w:t>Norway</w:t>
            </w:r>
            <w:proofErr w:type="gramEnd"/>
            <w:r w:rsidR="0083431D" w:rsidRPr="00F921C6">
              <w:rPr>
                <w:rFonts w:ascii="Arial" w:hAnsi="Arial" w:cs="Arial"/>
              </w:rPr>
              <w:t xml:space="preserve"> and</w:t>
            </w:r>
            <w:r w:rsidRPr="00F921C6">
              <w:rPr>
                <w:rFonts w:ascii="Arial" w:hAnsi="Arial" w:cs="Arial"/>
              </w:rPr>
              <w:t xml:space="preserve"> Sweden</w:t>
            </w:r>
            <w:r w:rsidR="0083431D" w:rsidRPr="00F921C6">
              <w:rPr>
                <w:rFonts w:ascii="Arial" w:hAnsi="Arial" w:cs="Arial"/>
              </w:rPr>
              <w:t>,</w:t>
            </w:r>
            <w:r w:rsidRPr="00F921C6">
              <w:rPr>
                <w:rFonts w:ascii="Arial" w:hAnsi="Arial" w:cs="Arial"/>
              </w:rPr>
              <w:t xml:space="preserve"> are also part of the </w:t>
            </w:r>
            <w:r w:rsidR="0083431D" w:rsidRPr="00F921C6">
              <w:rPr>
                <w:rFonts w:ascii="Arial" w:hAnsi="Arial" w:cs="Arial"/>
              </w:rPr>
              <w:t xml:space="preserve">international group </w:t>
            </w:r>
            <w:r w:rsidRPr="00F921C6">
              <w:rPr>
                <w:rFonts w:ascii="Arial" w:hAnsi="Arial" w:cs="Arial"/>
              </w:rPr>
              <w:t>support</w:t>
            </w:r>
            <w:r w:rsidR="00CA6DA0" w:rsidRPr="00F921C6">
              <w:rPr>
                <w:rFonts w:ascii="Arial" w:hAnsi="Arial" w:cs="Arial"/>
              </w:rPr>
              <w:t>ing regional stabilization</w:t>
            </w:r>
            <w:r w:rsidRPr="00F921C6">
              <w:rPr>
                <w:rFonts w:ascii="Arial" w:hAnsi="Arial" w:cs="Arial"/>
              </w:rPr>
              <w:t xml:space="preserve">. </w:t>
            </w:r>
            <w:r w:rsidR="0083431D" w:rsidRPr="00F921C6">
              <w:rPr>
                <w:rFonts w:ascii="Arial" w:hAnsi="Arial" w:cs="Arial"/>
              </w:rPr>
              <w:t xml:space="preserve">With this support, a high-level conference was held in </w:t>
            </w:r>
            <w:r w:rsidRPr="00F921C6">
              <w:rPr>
                <w:rFonts w:ascii="Arial" w:hAnsi="Arial" w:cs="Arial"/>
              </w:rPr>
              <w:t>Berlin</w:t>
            </w:r>
            <w:r w:rsidR="0083431D" w:rsidRPr="00F921C6">
              <w:rPr>
                <w:rFonts w:ascii="Arial" w:hAnsi="Arial" w:cs="Arial"/>
              </w:rPr>
              <w:t xml:space="preserve"> and </w:t>
            </w:r>
            <w:r w:rsidRPr="00F921C6">
              <w:rPr>
                <w:rFonts w:ascii="Arial" w:hAnsi="Arial" w:cs="Arial"/>
              </w:rPr>
              <w:t xml:space="preserve">another conference </w:t>
            </w:r>
            <w:r w:rsidR="0083431D" w:rsidRPr="00F921C6">
              <w:rPr>
                <w:rFonts w:ascii="Arial" w:hAnsi="Arial" w:cs="Arial"/>
              </w:rPr>
              <w:t xml:space="preserve">is </w:t>
            </w:r>
            <w:r w:rsidR="0083431D" w:rsidRPr="00F921C6">
              <w:rPr>
                <w:rFonts w:ascii="Arial" w:hAnsi="Arial" w:cs="Arial"/>
              </w:rPr>
              <w:t xml:space="preserve">being organized, to </w:t>
            </w:r>
            <w:r w:rsidR="00CA6DA0" w:rsidRPr="00F921C6">
              <w:rPr>
                <w:rFonts w:ascii="Arial" w:hAnsi="Arial" w:cs="Arial"/>
              </w:rPr>
              <w:t xml:space="preserve">be held once the </w:t>
            </w:r>
            <w:r w:rsidRPr="00F921C6">
              <w:rPr>
                <w:rFonts w:ascii="Arial" w:hAnsi="Arial" w:cs="Arial"/>
              </w:rPr>
              <w:t>action plan</w:t>
            </w:r>
            <w:r w:rsidR="00CA6DA0" w:rsidRPr="00F921C6">
              <w:rPr>
                <w:rFonts w:ascii="Arial" w:hAnsi="Arial" w:cs="Arial"/>
              </w:rPr>
              <w:t xml:space="preserve"> had been developed</w:t>
            </w:r>
            <w:r w:rsidRPr="00F921C6">
              <w:rPr>
                <w:rFonts w:ascii="Arial" w:hAnsi="Arial" w:cs="Arial"/>
              </w:rPr>
              <w:t>.</w:t>
            </w:r>
          </w:p>
        </w:tc>
      </w:tr>
    </w:tbl>
    <w:p w14:paraId="01037E21" w14:textId="059700A7" w:rsidR="00152BD4" w:rsidRPr="00F921C6" w:rsidRDefault="00152BD4" w:rsidP="003B390D">
      <w:pPr>
        <w:keepNext/>
        <w:keepLines/>
        <w:spacing w:before="40" w:after="120" w:line="240" w:lineRule="auto"/>
        <w:outlineLvl w:val="2"/>
        <w:rPr>
          <w:rFonts w:ascii="Arial" w:eastAsiaTheme="majorEastAsia" w:hAnsi="Arial" w:cs="Arial"/>
          <w:b/>
          <w:color w:val="4F81BD" w:themeColor="accent1"/>
        </w:rPr>
      </w:pPr>
      <w:bookmarkStart w:id="98" w:name="_Toc68010836"/>
      <w:r w:rsidRPr="00F921C6">
        <w:rPr>
          <w:rFonts w:ascii="Arial" w:eastAsiaTheme="majorEastAsia" w:hAnsi="Arial" w:cs="Arial"/>
          <w:b/>
          <w:color w:val="4F81BD" w:themeColor="accent1"/>
        </w:rPr>
        <w:t xml:space="preserve">Timely delivery of </w:t>
      </w:r>
      <w:proofErr w:type="spellStart"/>
      <w:r w:rsidR="006D6F7A" w:rsidRPr="00F921C6">
        <w:rPr>
          <w:rFonts w:ascii="Arial" w:eastAsiaTheme="majorEastAsia" w:hAnsi="Arial" w:cs="Arial"/>
          <w:b/>
          <w:color w:val="4F81BD" w:themeColor="accent1"/>
        </w:rPr>
        <w:t>P</w:t>
      </w:r>
      <w:r w:rsidRPr="00F921C6">
        <w:rPr>
          <w:rFonts w:ascii="Arial" w:eastAsiaTheme="majorEastAsia" w:hAnsi="Arial" w:cs="Arial"/>
          <w:b/>
          <w:color w:val="4F81BD" w:themeColor="accent1"/>
        </w:rPr>
        <w:t>rogramme</w:t>
      </w:r>
      <w:proofErr w:type="spellEnd"/>
      <w:r w:rsidRPr="00F921C6">
        <w:rPr>
          <w:rFonts w:ascii="Arial" w:eastAsiaTheme="majorEastAsia" w:hAnsi="Arial" w:cs="Arial"/>
          <w:b/>
          <w:color w:val="4F81BD" w:themeColor="accent1"/>
        </w:rPr>
        <w:t xml:space="preserve"> outputs</w:t>
      </w:r>
      <w:bookmarkEnd w:id="98"/>
    </w:p>
    <w:p w14:paraId="7E0A5F79" w14:textId="14CB5B51" w:rsidR="00152BD4" w:rsidRPr="00F921C6" w:rsidRDefault="003C6637" w:rsidP="003B390D">
      <w:pPr>
        <w:spacing w:after="0" w:line="240" w:lineRule="auto"/>
        <w:jc w:val="both"/>
        <w:rPr>
          <w:rFonts w:ascii="Arial" w:eastAsia="Calibri" w:hAnsi="Arial" w:cs="Arial"/>
          <w:color w:val="000000" w:themeColor="text1"/>
          <w:lang w:val="en-GB"/>
        </w:rPr>
      </w:pPr>
      <w:r w:rsidRPr="00F921C6">
        <w:rPr>
          <w:rFonts w:ascii="Arial" w:hAnsi="Arial" w:cs="Arial"/>
          <w:lang w:val="en-GB"/>
        </w:rPr>
        <w:t>The t</w:t>
      </w:r>
      <w:r w:rsidR="00152BD4" w:rsidRPr="00F921C6">
        <w:rPr>
          <w:rFonts w:ascii="Arial" w:hAnsi="Arial" w:cs="Arial"/>
          <w:lang w:val="en-GB"/>
        </w:rPr>
        <w:t xml:space="preserve">imeliness and adaptability of the RP </w:t>
      </w:r>
      <w:r w:rsidRPr="00F921C6">
        <w:rPr>
          <w:rFonts w:ascii="Arial" w:hAnsi="Arial" w:cs="Arial"/>
          <w:lang w:val="en-GB"/>
        </w:rPr>
        <w:t xml:space="preserve">are </w:t>
      </w:r>
      <w:r w:rsidR="00152BD4" w:rsidRPr="00F921C6">
        <w:rPr>
          <w:rFonts w:ascii="Arial" w:hAnsi="Arial" w:cs="Arial"/>
          <w:lang w:val="en-GB"/>
        </w:rPr>
        <w:t>encouraging</w:t>
      </w:r>
      <w:r w:rsidRPr="00F921C6">
        <w:rPr>
          <w:rFonts w:ascii="Arial" w:hAnsi="Arial" w:cs="Arial"/>
          <w:lang w:val="en-GB"/>
        </w:rPr>
        <w:t>,</w:t>
      </w:r>
      <w:r w:rsidR="00152BD4" w:rsidRPr="00F921C6">
        <w:rPr>
          <w:rFonts w:ascii="Arial" w:hAnsi="Arial" w:cs="Arial"/>
          <w:lang w:val="en-GB"/>
        </w:rPr>
        <w:t xml:space="preserve"> despite some</w:t>
      </w:r>
      <w:r w:rsidR="0000136C" w:rsidRPr="00F921C6">
        <w:rPr>
          <w:rFonts w:ascii="Arial" w:hAnsi="Arial" w:cs="Arial"/>
          <w:lang w:val="en-GB"/>
        </w:rPr>
        <w:t xml:space="preserve"> setbacks</w:t>
      </w:r>
      <w:r w:rsidR="00152BD4" w:rsidRPr="00F921C6">
        <w:rPr>
          <w:rFonts w:ascii="Arial" w:hAnsi="Arial" w:cs="Arial"/>
          <w:lang w:val="en-GB"/>
        </w:rPr>
        <w:t>.</w:t>
      </w:r>
      <w:r w:rsidR="000306E0" w:rsidRPr="00F921C6">
        <w:rPr>
          <w:rFonts w:ascii="Arial" w:hAnsi="Arial" w:cs="Arial"/>
          <w:lang w:val="en-GB"/>
        </w:rPr>
        <w:t xml:space="preserve"> </w:t>
      </w:r>
      <w:r w:rsidR="00152BD4" w:rsidRPr="00F921C6">
        <w:rPr>
          <w:rFonts w:ascii="Arial" w:eastAsia="Calibri" w:hAnsi="Arial" w:cs="Arial"/>
          <w:color w:val="000000" w:themeColor="text1"/>
          <w:lang w:val="en-GB"/>
        </w:rPr>
        <w:t xml:space="preserve">The </w:t>
      </w:r>
      <w:r w:rsidRPr="00F921C6">
        <w:rPr>
          <w:rFonts w:ascii="Arial" w:eastAsia="Calibri" w:hAnsi="Arial" w:cs="Arial"/>
          <w:color w:val="000000" w:themeColor="text1"/>
          <w:lang w:val="en-GB"/>
        </w:rPr>
        <w:t xml:space="preserve">management of the RP had </w:t>
      </w:r>
      <w:r w:rsidR="00152BD4" w:rsidRPr="00F921C6">
        <w:rPr>
          <w:rFonts w:ascii="Arial" w:eastAsia="Calibri" w:hAnsi="Arial" w:cs="Arial"/>
          <w:color w:val="000000" w:themeColor="text1"/>
          <w:lang w:val="en-GB"/>
        </w:rPr>
        <w:t>some elements of adaptability</w:t>
      </w:r>
      <w:r w:rsidRPr="00F921C6">
        <w:rPr>
          <w:rFonts w:ascii="Arial" w:eastAsia="Calibri" w:hAnsi="Arial" w:cs="Arial"/>
          <w:color w:val="000000" w:themeColor="text1"/>
          <w:lang w:val="en-GB"/>
        </w:rPr>
        <w:t xml:space="preserve">, and </w:t>
      </w:r>
      <w:r w:rsidR="00152BD4" w:rsidRPr="00F921C6">
        <w:rPr>
          <w:rFonts w:ascii="Arial" w:eastAsia="Calibri" w:hAnsi="Arial" w:cs="Arial"/>
          <w:color w:val="000000" w:themeColor="text1"/>
          <w:lang w:val="en-GB"/>
        </w:rPr>
        <w:t xml:space="preserve">planned results </w:t>
      </w:r>
      <w:r w:rsidRPr="00F921C6">
        <w:rPr>
          <w:rFonts w:ascii="Arial" w:eastAsia="Calibri" w:hAnsi="Arial" w:cs="Arial"/>
          <w:color w:val="000000" w:themeColor="text1"/>
          <w:lang w:val="en-GB"/>
        </w:rPr>
        <w:t xml:space="preserve">were delivered </w:t>
      </w:r>
      <w:r w:rsidR="00152BD4" w:rsidRPr="00F921C6">
        <w:rPr>
          <w:rFonts w:ascii="Arial" w:eastAsia="Calibri" w:hAnsi="Arial" w:cs="Arial"/>
          <w:color w:val="000000" w:themeColor="text1"/>
          <w:lang w:val="en-GB"/>
        </w:rPr>
        <w:t>in a timely manner.</w:t>
      </w:r>
      <w:r w:rsidR="000306E0" w:rsidRPr="00F921C6">
        <w:rPr>
          <w:rFonts w:ascii="Arial" w:eastAsia="Calibri" w:hAnsi="Arial" w:cs="Arial"/>
          <w:color w:val="000000" w:themeColor="text1"/>
          <w:lang w:val="en-GB"/>
        </w:rPr>
        <w:t xml:space="preserve"> </w:t>
      </w:r>
      <w:r w:rsidRPr="00F921C6">
        <w:rPr>
          <w:rFonts w:ascii="Arial" w:eastAsia="Calibri" w:hAnsi="Arial" w:cs="Arial"/>
          <w:color w:val="000000" w:themeColor="text1"/>
          <w:lang w:val="en-GB"/>
        </w:rPr>
        <w:t>The adaptability and efficiency of the RP are demonstrated b</w:t>
      </w:r>
      <w:r w:rsidR="00152BD4" w:rsidRPr="00F921C6">
        <w:rPr>
          <w:rFonts w:ascii="Arial" w:eastAsia="Calibri" w:hAnsi="Arial" w:cs="Arial"/>
          <w:color w:val="000000" w:themeColor="text1"/>
          <w:lang w:val="en-GB"/>
        </w:rPr>
        <w:t xml:space="preserve">y </w:t>
      </w:r>
      <w:r w:rsidRPr="00F921C6">
        <w:rPr>
          <w:rFonts w:ascii="Arial" w:eastAsia="Calibri" w:hAnsi="Arial" w:cs="Arial"/>
          <w:color w:val="000000" w:themeColor="text1"/>
          <w:lang w:val="en-GB"/>
        </w:rPr>
        <w:t xml:space="preserve">the timely implementation of a </w:t>
      </w:r>
      <w:r w:rsidR="00152BD4" w:rsidRPr="00F921C6">
        <w:rPr>
          <w:rFonts w:ascii="Arial" w:eastAsia="Calibri" w:hAnsi="Arial" w:cs="Arial"/>
          <w:color w:val="000000" w:themeColor="text1"/>
          <w:lang w:val="en-GB"/>
        </w:rPr>
        <w:t xml:space="preserve">number of new projects in response to the </w:t>
      </w:r>
      <w:r w:rsidRPr="00F921C6">
        <w:rPr>
          <w:rFonts w:ascii="Arial" w:eastAsia="Calibri" w:hAnsi="Arial" w:cs="Arial"/>
          <w:color w:val="000000" w:themeColor="text1"/>
          <w:lang w:val="en-GB"/>
        </w:rPr>
        <w:t xml:space="preserve">continent’s </w:t>
      </w:r>
      <w:r w:rsidR="00152BD4" w:rsidRPr="00F921C6">
        <w:rPr>
          <w:rFonts w:ascii="Arial" w:eastAsia="Calibri" w:hAnsi="Arial" w:cs="Arial"/>
          <w:color w:val="000000" w:themeColor="text1"/>
          <w:lang w:val="en-GB"/>
        </w:rPr>
        <w:t xml:space="preserve">needs and priorities, </w:t>
      </w:r>
      <w:r w:rsidRPr="00F921C6">
        <w:rPr>
          <w:rFonts w:ascii="Arial" w:eastAsia="Calibri" w:hAnsi="Arial" w:cs="Arial"/>
          <w:color w:val="000000" w:themeColor="text1"/>
          <w:lang w:val="en-GB"/>
        </w:rPr>
        <w:t xml:space="preserve">such as </w:t>
      </w:r>
      <w:r w:rsidR="00152BD4" w:rsidRPr="00F921C6">
        <w:rPr>
          <w:rFonts w:ascii="Arial" w:eastAsia="Calibri" w:hAnsi="Arial" w:cs="Arial"/>
          <w:color w:val="000000" w:themeColor="text1"/>
          <w:lang w:val="en-GB"/>
        </w:rPr>
        <w:t>the</w:t>
      </w:r>
      <w:r w:rsidR="0000136C" w:rsidRPr="00F921C6">
        <w:rPr>
          <w:rFonts w:ascii="Arial" w:eastAsia="Calibri" w:hAnsi="Arial" w:cs="Arial"/>
          <w:color w:val="000000" w:themeColor="text1"/>
          <w:lang w:val="en-GB"/>
        </w:rPr>
        <w:t xml:space="preserve"> projects on</w:t>
      </w:r>
      <w:r w:rsidR="00152BD4" w:rsidRPr="00F921C6">
        <w:rPr>
          <w:rFonts w:ascii="Arial" w:eastAsia="Calibri" w:hAnsi="Arial" w:cs="Arial"/>
          <w:color w:val="000000" w:themeColor="text1"/>
          <w:lang w:val="en-GB"/>
        </w:rPr>
        <w:t xml:space="preserve"> </w:t>
      </w:r>
      <w:r w:rsidR="0000136C" w:rsidRPr="00F921C6">
        <w:rPr>
          <w:rFonts w:ascii="Arial" w:eastAsia="Calibri" w:hAnsi="Arial" w:cs="Arial"/>
          <w:color w:val="000000" w:themeColor="text1"/>
          <w:lang w:val="en-GB"/>
        </w:rPr>
        <w:t>m</w:t>
      </w:r>
      <w:r w:rsidR="00152BD4" w:rsidRPr="00F921C6">
        <w:rPr>
          <w:rFonts w:ascii="Arial" w:eastAsia="Calibri" w:hAnsi="Arial" w:cs="Arial"/>
          <w:color w:val="000000" w:themeColor="text1"/>
          <w:lang w:val="en-GB"/>
        </w:rPr>
        <w:t xml:space="preserve">igration, </w:t>
      </w:r>
      <w:r w:rsidR="0000136C" w:rsidRPr="00F921C6">
        <w:rPr>
          <w:rFonts w:ascii="Arial" w:eastAsia="Calibri" w:hAnsi="Arial" w:cs="Arial"/>
          <w:color w:val="000000" w:themeColor="text1"/>
          <w:lang w:val="en-GB"/>
        </w:rPr>
        <w:t xml:space="preserve">the </w:t>
      </w:r>
      <w:r w:rsidR="00152BD4" w:rsidRPr="00F921C6">
        <w:rPr>
          <w:rFonts w:ascii="Arial" w:eastAsia="Calibri" w:hAnsi="Arial" w:cs="Arial"/>
          <w:color w:val="000000" w:themeColor="text1"/>
          <w:lang w:val="en-GB"/>
        </w:rPr>
        <w:t>Lake Chad</w:t>
      </w:r>
      <w:r w:rsidR="0000136C" w:rsidRPr="00F921C6">
        <w:rPr>
          <w:rFonts w:ascii="Arial" w:eastAsia="Calibri" w:hAnsi="Arial" w:cs="Arial"/>
          <w:color w:val="000000" w:themeColor="text1"/>
          <w:lang w:val="en-GB"/>
        </w:rPr>
        <w:t xml:space="preserve"> RSF</w:t>
      </w:r>
      <w:r w:rsidR="00152BD4" w:rsidRPr="00F921C6">
        <w:rPr>
          <w:rFonts w:ascii="Arial" w:eastAsia="Calibri" w:hAnsi="Arial" w:cs="Arial"/>
          <w:color w:val="000000" w:themeColor="text1"/>
          <w:lang w:val="en-GB"/>
        </w:rPr>
        <w:t xml:space="preserve">, Lake Victoria, peacebuilding and </w:t>
      </w:r>
      <w:r w:rsidR="0000136C" w:rsidRPr="00F921C6">
        <w:rPr>
          <w:rFonts w:ascii="Arial" w:hAnsi="Arial" w:cs="Arial"/>
        </w:rPr>
        <w:t xml:space="preserve"> </w:t>
      </w:r>
      <w:r w:rsidR="0000136C" w:rsidRPr="00F921C6">
        <w:rPr>
          <w:rFonts w:ascii="Arial" w:eastAsia="Calibri" w:hAnsi="Arial" w:cs="Arial"/>
          <w:color w:val="000000" w:themeColor="text1"/>
          <w:lang w:val="en-GB"/>
        </w:rPr>
        <w:t>COVID-19 response and recovery</w:t>
      </w:r>
      <w:r w:rsidR="00152BD4" w:rsidRPr="00F921C6">
        <w:rPr>
          <w:rFonts w:ascii="Arial" w:eastAsia="Calibri" w:hAnsi="Arial" w:cs="Arial"/>
          <w:color w:val="000000" w:themeColor="text1"/>
          <w:lang w:val="en-GB"/>
        </w:rPr>
        <w:t>.</w:t>
      </w:r>
      <w:r w:rsidR="000306E0" w:rsidRPr="00F921C6">
        <w:rPr>
          <w:rFonts w:ascii="Arial" w:eastAsia="Calibri" w:hAnsi="Arial" w:cs="Arial"/>
          <w:color w:val="000000" w:themeColor="text1"/>
          <w:lang w:val="en-GB"/>
        </w:rPr>
        <w:t xml:space="preserve"> </w:t>
      </w:r>
      <w:r w:rsidR="00152BD4" w:rsidRPr="00F921C6">
        <w:rPr>
          <w:rFonts w:ascii="Arial" w:eastAsia="Calibri" w:hAnsi="Arial" w:cs="Arial"/>
          <w:color w:val="000000" w:themeColor="text1"/>
          <w:lang w:val="en-GB"/>
        </w:rPr>
        <w:t xml:space="preserve">By providing core funding to </w:t>
      </w:r>
      <w:r w:rsidR="0000136C" w:rsidRPr="00F921C6">
        <w:rPr>
          <w:rFonts w:ascii="Arial" w:eastAsia="Calibri" w:hAnsi="Arial" w:cs="Arial"/>
          <w:color w:val="000000" w:themeColor="text1"/>
          <w:lang w:val="en-GB"/>
        </w:rPr>
        <w:t xml:space="preserve">catalyse </w:t>
      </w:r>
      <w:r w:rsidR="00152BD4" w:rsidRPr="00F921C6">
        <w:rPr>
          <w:rFonts w:ascii="Arial" w:eastAsia="Calibri" w:hAnsi="Arial" w:cs="Arial"/>
          <w:color w:val="000000" w:themeColor="text1"/>
          <w:lang w:val="en-GB"/>
        </w:rPr>
        <w:t xml:space="preserve">project initiation </w:t>
      </w:r>
      <w:r w:rsidRPr="00F921C6">
        <w:rPr>
          <w:rFonts w:ascii="Arial" w:eastAsia="Calibri" w:hAnsi="Arial" w:cs="Arial"/>
          <w:color w:val="000000" w:themeColor="text1"/>
          <w:lang w:val="en-GB"/>
        </w:rPr>
        <w:t xml:space="preserve">while partners mobilize </w:t>
      </w:r>
      <w:r w:rsidR="00152BD4" w:rsidRPr="00F921C6">
        <w:rPr>
          <w:rFonts w:ascii="Arial" w:eastAsia="Calibri" w:hAnsi="Arial" w:cs="Arial"/>
          <w:color w:val="000000" w:themeColor="text1"/>
          <w:lang w:val="en-GB"/>
        </w:rPr>
        <w:t>resource</w:t>
      </w:r>
      <w:r w:rsidRPr="00F921C6">
        <w:rPr>
          <w:rFonts w:ascii="Arial" w:eastAsia="Calibri" w:hAnsi="Arial" w:cs="Arial"/>
          <w:color w:val="000000" w:themeColor="text1"/>
          <w:lang w:val="en-GB"/>
        </w:rPr>
        <w:t>s</w:t>
      </w:r>
      <w:r w:rsidR="00152BD4" w:rsidRPr="00F921C6">
        <w:rPr>
          <w:rFonts w:ascii="Arial" w:eastAsia="Calibri" w:hAnsi="Arial" w:cs="Arial"/>
          <w:color w:val="000000" w:themeColor="text1"/>
          <w:lang w:val="en-GB"/>
        </w:rPr>
        <w:t xml:space="preserve">, the </w:t>
      </w:r>
      <w:r w:rsidRPr="00F921C6">
        <w:rPr>
          <w:rFonts w:ascii="Arial" w:eastAsia="Calibri" w:hAnsi="Arial" w:cs="Arial"/>
          <w:color w:val="000000" w:themeColor="text1"/>
          <w:lang w:val="en-GB"/>
        </w:rPr>
        <w:t xml:space="preserve">RP also </w:t>
      </w:r>
      <w:r w:rsidR="00152BD4" w:rsidRPr="00F921C6">
        <w:rPr>
          <w:rFonts w:ascii="Arial" w:eastAsia="Calibri" w:hAnsi="Arial" w:cs="Arial"/>
          <w:color w:val="000000" w:themeColor="text1"/>
          <w:lang w:val="en-GB"/>
        </w:rPr>
        <w:t xml:space="preserve">demonstrates efficiency </w:t>
      </w:r>
      <w:r w:rsidRPr="00F921C6">
        <w:rPr>
          <w:rFonts w:ascii="Arial" w:eastAsia="Calibri" w:hAnsi="Arial" w:cs="Arial"/>
          <w:color w:val="000000" w:themeColor="text1"/>
          <w:lang w:val="en-GB"/>
        </w:rPr>
        <w:t xml:space="preserve">in the </w:t>
      </w:r>
      <w:r w:rsidR="00152BD4" w:rsidRPr="00F921C6">
        <w:rPr>
          <w:rFonts w:ascii="Arial" w:eastAsia="Calibri" w:hAnsi="Arial" w:cs="Arial"/>
          <w:color w:val="000000" w:themeColor="text1"/>
          <w:lang w:val="en-GB"/>
        </w:rPr>
        <w:t>timely design and implementation of projects.</w:t>
      </w:r>
      <w:r w:rsidR="000306E0" w:rsidRPr="00F921C6">
        <w:rPr>
          <w:rFonts w:ascii="Arial" w:eastAsia="Calibri" w:hAnsi="Arial" w:cs="Arial"/>
          <w:color w:val="000000" w:themeColor="text1"/>
          <w:lang w:val="en-GB"/>
        </w:rPr>
        <w:t xml:space="preserve"> </w:t>
      </w:r>
      <w:r w:rsidR="00152BD4" w:rsidRPr="00F921C6">
        <w:rPr>
          <w:rFonts w:ascii="Arial" w:eastAsia="Calibri" w:hAnsi="Arial" w:cs="Arial"/>
          <w:color w:val="000000" w:themeColor="text1"/>
          <w:lang w:val="en-GB"/>
        </w:rPr>
        <w:t xml:space="preserve">The practice of repurposing funds </w:t>
      </w:r>
      <w:r w:rsidRPr="00F921C6">
        <w:rPr>
          <w:rFonts w:ascii="Arial" w:eastAsia="Calibri" w:hAnsi="Arial" w:cs="Arial"/>
          <w:color w:val="000000" w:themeColor="text1"/>
          <w:lang w:val="en-GB"/>
        </w:rPr>
        <w:t>serve</w:t>
      </w:r>
      <w:r w:rsidR="0000136C" w:rsidRPr="00F921C6">
        <w:rPr>
          <w:rFonts w:ascii="Arial" w:eastAsia="Calibri" w:hAnsi="Arial" w:cs="Arial"/>
          <w:color w:val="000000" w:themeColor="text1"/>
          <w:lang w:val="en-GB"/>
        </w:rPr>
        <w:t>s</w:t>
      </w:r>
      <w:r w:rsidRPr="00F921C6">
        <w:rPr>
          <w:rFonts w:ascii="Arial" w:eastAsia="Calibri" w:hAnsi="Arial" w:cs="Arial"/>
          <w:color w:val="000000" w:themeColor="text1"/>
          <w:lang w:val="en-GB"/>
        </w:rPr>
        <w:t xml:space="preserve"> </w:t>
      </w:r>
      <w:r w:rsidR="00152BD4" w:rsidRPr="00F921C6">
        <w:rPr>
          <w:rFonts w:ascii="Arial" w:eastAsia="Calibri" w:hAnsi="Arial" w:cs="Arial"/>
          <w:color w:val="000000" w:themeColor="text1"/>
          <w:lang w:val="en-GB"/>
        </w:rPr>
        <w:t xml:space="preserve">as </w:t>
      </w:r>
      <w:r w:rsidRPr="00F921C6">
        <w:rPr>
          <w:rFonts w:ascii="Arial" w:eastAsia="Calibri" w:hAnsi="Arial" w:cs="Arial"/>
          <w:color w:val="000000" w:themeColor="text1"/>
          <w:lang w:val="en-GB"/>
        </w:rPr>
        <w:t xml:space="preserve">a </w:t>
      </w:r>
      <w:r w:rsidR="00152BD4" w:rsidRPr="00F921C6">
        <w:rPr>
          <w:rFonts w:ascii="Arial" w:eastAsia="Calibri" w:hAnsi="Arial" w:cs="Arial"/>
          <w:color w:val="000000" w:themeColor="text1"/>
          <w:lang w:val="en-GB"/>
        </w:rPr>
        <w:t xml:space="preserve">flexible approach </w:t>
      </w:r>
      <w:r w:rsidRPr="00F921C6">
        <w:rPr>
          <w:rFonts w:ascii="Arial" w:eastAsia="Calibri" w:hAnsi="Arial" w:cs="Arial"/>
          <w:color w:val="000000" w:themeColor="text1"/>
          <w:lang w:val="en-GB"/>
        </w:rPr>
        <w:t xml:space="preserve">to </w:t>
      </w:r>
      <w:r w:rsidR="00152BD4" w:rsidRPr="00F921C6">
        <w:rPr>
          <w:rFonts w:ascii="Arial" w:eastAsia="Calibri" w:hAnsi="Arial" w:cs="Arial"/>
          <w:color w:val="000000" w:themeColor="text1"/>
          <w:lang w:val="en-GB"/>
        </w:rPr>
        <w:t>re</w:t>
      </w:r>
      <w:r w:rsidR="0000136C" w:rsidRPr="00F921C6">
        <w:rPr>
          <w:rFonts w:ascii="Arial" w:eastAsia="Calibri" w:hAnsi="Arial" w:cs="Arial"/>
          <w:color w:val="000000" w:themeColor="text1"/>
          <w:lang w:val="en-GB"/>
        </w:rPr>
        <w:t>al</w:t>
      </w:r>
      <w:r w:rsidR="00152BD4" w:rsidRPr="00F921C6">
        <w:rPr>
          <w:rFonts w:ascii="Arial" w:eastAsia="Calibri" w:hAnsi="Arial" w:cs="Arial"/>
          <w:color w:val="000000" w:themeColor="text1"/>
          <w:lang w:val="en-GB"/>
        </w:rPr>
        <w:t>locat</w:t>
      </w:r>
      <w:r w:rsidRPr="00F921C6">
        <w:rPr>
          <w:rFonts w:ascii="Arial" w:eastAsia="Calibri" w:hAnsi="Arial" w:cs="Arial"/>
          <w:color w:val="000000" w:themeColor="text1"/>
          <w:lang w:val="en-GB"/>
        </w:rPr>
        <w:t xml:space="preserve">e </w:t>
      </w:r>
      <w:r w:rsidR="00152BD4" w:rsidRPr="00F921C6">
        <w:rPr>
          <w:rFonts w:ascii="Arial" w:eastAsia="Calibri" w:hAnsi="Arial" w:cs="Arial"/>
          <w:color w:val="000000" w:themeColor="text1"/>
          <w:lang w:val="en-GB"/>
        </w:rPr>
        <w:t>resources from projects experiencing delays</w:t>
      </w:r>
      <w:r w:rsidRPr="00F921C6">
        <w:rPr>
          <w:rFonts w:ascii="Arial" w:eastAsia="Calibri" w:hAnsi="Arial" w:cs="Arial"/>
          <w:color w:val="000000" w:themeColor="text1"/>
          <w:lang w:val="en-GB"/>
        </w:rPr>
        <w:t>,</w:t>
      </w:r>
      <w:r w:rsidR="00152BD4" w:rsidRPr="00F921C6">
        <w:rPr>
          <w:rFonts w:ascii="Arial" w:eastAsia="Calibri" w:hAnsi="Arial" w:cs="Arial"/>
          <w:color w:val="000000" w:themeColor="text1"/>
          <w:lang w:val="en-GB"/>
        </w:rPr>
        <w:t xml:space="preserve"> thereby </w:t>
      </w:r>
      <w:r w:rsidRPr="00F921C6">
        <w:rPr>
          <w:rFonts w:ascii="Arial" w:eastAsia="Calibri" w:hAnsi="Arial" w:cs="Arial"/>
          <w:color w:val="000000" w:themeColor="text1"/>
          <w:lang w:val="en-GB"/>
        </w:rPr>
        <w:t xml:space="preserve">improving </w:t>
      </w:r>
      <w:r w:rsidR="00152BD4" w:rsidRPr="00F921C6">
        <w:rPr>
          <w:rFonts w:ascii="Arial" w:eastAsia="Calibri" w:hAnsi="Arial" w:cs="Arial"/>
          <w:color w:val="000000" w:themeColor="text1"/>
          <w:lang w:val="en-GB"/>
        </w:rPr>
        <w:t xml:space="preserve">overall programme efficiency </w:t>
      </w:r>
      <w:r w:rsidR="007D322B" w:rsidRPr="00F921C6">
        <w:rPr>
          <w:rFonts w:ascii="Arial" w:eastAsia="Calibri" w:hAnsi="Arial" w:cs="Arial"/>
          <w:color w:val="000000" w:themeColor="text1"/>
          <w:lang w:val="en-GB"/>
        </w:rPr>
        <w:t xml:space="preserve">for </w:t>
      </w:r>
      <w:r w:rsidR="00152BD4" w:rsidRPr="00F921C6">
        <w:rPr>
          <w:rFonts w:ascii="Arial" w:eastAsia="Calibri" w:hAnsi="Arial" w:cs="Arial"/>
          <w:color w:val="000000" w:themeColor="text1"/>
          <w:lang w:val="en-GB"/>
        </w:rPr>
        <w:t>RSCA.</w:t>
      </w:r>
    </w:p>
    <w:p w14:paraId="6EFD9A98" w14:textId="77777777" w:rsidR="00152BD4" w:rsidRPr="00F921C6" w:rsidRDefault="00152BD4" w:rsidP="003B390D">
      <w:pPr>
        <w:spacing w:after="0" w:line="240" w:lineRule="auto"/>
        <w:jc w:val="both"/>
        <w:rPr>
          <w:rFonts w:ascii="Arial" w:eastAsia="Calibri" w:hAnsi="Arial" w:cs="Arial"/>
          <w:color w:val="000000" w:themeColor="text1"/>
          <w:lang w:val="en-GB"/>
        </w:rPr>
      </w:pPr>
    </w:p>
    <w:p w14:paraId="1220A558" w14:textId="00664CE2" w:rsidR="00152BD4" w:rsidRPr="00F921C6" w:rsidRDefault="00A4150B" w:rsidP="00152BD4">
      <w:pPr>
        <w:spacing w:line="240" w:lineRule="auto"/>
        <w:jc w:val="both"/>
        <w:rPr>
          <w:rFonts w:ascii="Arial" w:eastAsia="Calibri" w:hAnsi="Arial" w:cs="Arial"/>
          <w:lang w:val="en-GB"/>
        </w:rPr>
      </w:pPr>
      <w:r w:rsidRPr="00F921C6">
        <w:rPr>
          <w:rFonts w:ascii="Arial" w:eastAsia="Times New Roman" w:hAnsi="Arial" w:cs="Arial"/>
          <w:iCs/>
          <w:lang w:val="en-GB"/>
        </w:rPr>
        <w:t>Interviewed p</w:t>
      </w:r>
      <w:r w:rsidR="00152BD4" w:rsidRPr="00F921C6">
        <w:rPr>
          <w:rFonts w:ascii="Arial" w:eastAsia="Times New Roman" w:hAnsi="Arial" w:cs="Arial"/>
          <w:iCs/>
          <w:lang w:val="en-GB"/>
        </w:rPr>
        <w:t xml:space="preserve">roject </w:t>
      </w:r>
      <w:r w:rsidR="00572868" w:rsidRPr="00F921C6">
        <w:rPr>
          <w:rFonts w:ascii="Arial" w:eastAsia="Times New Roman" w:hAnsi="Arial" w:cs="Arial"/>
          <w:iCs/>
          <w:lang w:val="en-GB"/>
        </w:rPr>
        <w:t xml:space="preserve">managers </w:t>
      </w:r>
      <w:r w:rsidR="00152BD4" w:rsidRPr="00F921C6">
        <w:rPr>
          <w:rFonts w:ascii="Arial" w:eastAsia="Times New Roman" w:hAnsi="Arial" w:cs="Arial"/>
          <w:iCs/>
          <w:lang w:val="en-GB"/>
        </w:rPr>
        <w:t xml:space="preserve">and stakeholders </w:t>
      </w:r>
      <w:r w:rsidR="007D322B" w:rsidRPr="00F921C6">
        <w:rPr>
          <w:rFonts w:ascii="Arial" w:eastAsia="Calibri" w:hAnsi="Arial" w:cs="Arial"/>
          <w:color w:val="000000"/>
          <w:lang w:val="en-GB"/>
        </w:rPr>
        <w:t xml:space="preserve">felt </w:t>
      </w:r>
      <w:r w:rsidR="00152BD4" w:rsidRPr="00F921C6">
        <w:rPr>
          <w:rFonts w:ascii="Arial" w:eastAsia="Calibri" w:hAnsi="Arial" w:cs="Arial"/>
          <w:color w:val="000000"/>
          <w:lang w:val="en-GB"/>
        </w:rPr>
        <w:t xml:space="preserve">that </w:t>
      </w:r>
      <w:r w:rsidR="00152BD4" w:rsidRPr="00F921C6">
        <w:rPr>
          <w:rFonts w:ascii="Arial" w:eastAsia="Calibri" w:hAnsi="Arial" w:cs="Arial"/>
          <w:lang w:val="en-GB"/>
        </w:rPr>
        <w:t>the planned mid</w:t>
      </w:r>
      <w:r w:rsidR="009D571B" w:rsidRPr="00F921C6">
        <w:rPr>
          <w:rFonts w:ascii="Arial" w:eastAsia="Calibri" w:hAnsi="Arial" w:cs="Arial"/>
          <w:lang w:val="en-GB"/>
        </w:rPr>
        <w:t>-</w:t>
      </w:r>
      <w:r w:rsidR="00152BD4" w:rsidRPr="00F921C6">
        <w:rPr>
          <w:rFonts w:ascii="Arial" w:eastAsia="Calibri" w:hAnsi="Arial" w:cs="Arial"/>
          <w:lang w:val="en-GB"/>
        </w:rPr>
        <w:t>term results of the RP ha</w:t>
      </w:r>
      <w:r w:rsidRPr="00F921C6">
        <w:rPr>
          <w:rFonts w:ascii="Arial" w:eastAsia="Calibri" w:hAnsi="Arial" w:cs="Arial"/>
          <w:lang w:val="en-GB"/>
        </w:rPr>
        <w:t>d</w:t>
      </w:r>
      <w:r w:rsidR="00152BD4" w:rsidRPr="00F921C6">
        <w:rPr>
          <w:rFonts w:ascii="Arial" w:eastAsia="Calibri" w:hAnsi="Arial" w:cs="Arial"/>
          <w:lang w:val="en-GB"/>
        </w:rPr>
        <w:t xml:space="preserve"> been achieved</w:t>
      </w:r>
      <w:r w:rsidRPr="00F921C6">
        <w:rPr>
          <w:rFonts w:ascii="Arial" w:eastAsia="Calibri" w:hAnsi="Arial" w:cs="Arial"/>
          <w:lang w:val="en-GB"/>
        </w:rPr>
        <w:t xml:space="preserve"> but </w:t>
      </w:r>
      <w:r w:rsidR="00152BD4" w:rsidRPr="00F921C6">
        <w:rPr>
          <w:rFonts w:ascii="Arial" w:eastAsia="Calibri" w:hAnsi="Arial" w:cs="Arial"/>
          <w:lang w:val="en-GB"/>
        </w:rPr>
        <w:t>performance could have been</w:t>
      </w:r>
      <w:r w:rsidR="007D322B" w:rsidRPr="00F921C6">
        <w:rPr>
          <w:rFonts w:ascii="Arial" w:eastAsia="Calibri" w:hAnsi="Arial" w:cs="Arial"/>
          <w:lang w:val="en-GB"/>
        </w:rPr>
        <w:t xml:space="preserve"> greatly improved</w:t>
      </w:r>
      <w:r w:rsidRPr="00F921C6">
        <w:rPr>
          <w:rFonts w:ascii="Arial" w:eastAsia="Calibri" w:hAnsi="Arial" w:cs="Arial"/>
          <w:lang w:val="en-GB"/>
        </w:rPr>
        <w:t>,</w:t>
      </w:r>
      <w:r w:rsidR="007D322B" w:rsidRPr="00F921C6">
        <w:rPr>
          <w:rFonts w:ascii="Arial" w:eastAsia="Calibri" w:hAnsi="Arial" w:cs="Arial"/>
          <w:lang w:val="en-GB"/>
        </w:rPr>
        <w:t xml:space="preserve"> </w:t>
      </w:r>
      <w:r w:rsidR="00152BD4" w:rsidRPr="00F921C6">
        <w:rPr>
          <w:rFonts w:ascii="Arial" w:eastAsia="Calibri" w:hAnsi="Arial" w:cs="Arial"/>
          <w:lang w:val="en-GB"/>
        </w:rPr>
        <w:t xml:space="preserve">were it not for the </w:t>
      </w:r>
      <w:r w:rsidR="001D4AB3" w:rsidRPr="00F921C6">
        <w:rPr>
          <w:rFonts w:ascii="Arial" w:eastAsia="Calibri" w:hAnsi="Arial" w:cs="Arial"/>
          <w:lang w:val="en-GB"/>
        </w:rPr>
        <w:t>COVID</w:t>
      </w:r>
      <w:r w:rsidR="00152BD4" w:rsidRPr="00F921C6">
        <w:rPr>
          <w:rFonts w:ascii="Arial" w:eastAsia="Calibri" w:hAnsi="Arial" w:cs="Arial"/>
          <w:lang w:val="en-GB"/>
        </w:rPr>
        <w:t xml:space="preserve">-19 pandemic that crippled the </w:t>
      </w:r>
      <w:r w:rsidRPr="00F921C6">
        <w:rPr>
          <w:rFonts w:ascii="Arial" w:eastAsia="Calibri" w:hAnsi="Arial" w:cs="Arial"/>
          <w:lang w:val="en-GB"/>
        </w:rPr>
        <w:t>P</w:t>
      </w:r>
      <w:r w:rsidR="00152BD4" w:rsidRPr="00F921C6">
        <w:rPr>
          <w:rFonts w:ascii="Arial" w:eastAsia="Calibri" w:hAnsi="Arial" w:cs="Arial"/>
          <w:lang w:val="en-GB"/>
        </w:rPr>
        <w:t xml:space="preserve">rogramme for over </w:t>
      </w:r>
      <w:r w:rsidR="00DD2913" w:rsidRPr="00F921C6">
        <w:rPr>
          <w:rFonts w:ascii="Arial" w:eastAsia="Calibri" w:hAnsi="Arial" w:cs="Arial"/>
          <w:lang w:val="en-GB"/>
        </w:rPr>
        <w:t>five</w:t>
      </w:r>
      <w:r w:rsidR="00152BD4" w:rsidRPr="00F921C6">
        <w:rPr>
          <w:rFonts w:ascii="Arial" w:eastAsia="Calibri" w:hAnsi="Arial" w:cs="Arial"/>
          <w:lang w:val="en-GB"/>
        </w:rPr>
        <w:t xml:space="preserve"> months. </w:t>
      </w:r>
      <w:r w:rsidR="007D322B" w:rsidRPr="00F921C6">
        <w:rPr>
          <w:rFonts w:ascii="Arial" w:eastAsia="Calibri" w:hAnsi="Arial" w:cs="Arial"/>
          <w:lang w:val="en-GB"/>
        </w:rPr>
        <w:t>D</w:t>
      </w:r>
      <w:r w:rsidR="00152BD4" w:rsidRPr="00F921C6">
        <w:rPr>
          <w:rFonts w:ascii="Arial" w:eastAsia="Calibri" w:hAnsi="Arial" w:cs="Arial"/>
          <w:lang w:val="en-GB"/>
        </w:rPr>
        <w:t xml:space="preserve">espite the pandemic, </w:t>
      </w:r>
      <w:r w:rsidRPr="00F921C6">
        <w:rPr>
          <w:rFonts w:ascii="Arial" w:eastAsia="Calibri" w:hAnsi="Arial" w:cs="Arial"/>
          <w:lang w:val="en-GB"/>
        </w:rPr>
        <w:t xml:space="preserve">measures </w:t>
      </w:r>
      <w:r w:rsidR="00152BD4" w:rsidRPr="00F921C6">
        <w:rPr>
          <w:rFonts w:ascii="Arial" w:eastAsia="Calibri" w:hAnsi="Arial" w:cs="Arial"/>
          <w:lang w:val="en-GB"/>
        </w:rPr>
        <w:t xml:space="preserve">have </w:t>
      </w:r>
      <w:r w:rsidRPr="00F921C6">
        <w:rPr>
          <w:rFonts w:ascii="Arial" w:eastAsia="Calibri" w:hAnsi="Arial" w:cs="Arial"/>
          <w:lang w:val="en-GB"/>
        </w:rPr>
        <w:t xml:space="preserve">been </w:t>
      </w:r>
      <w:r w:rsidR="007D322B" w:rsidRPr="00F921C6">
        <w:rPr>
          <w:rFonts w:ascii="Arial" w:eastAsia="Calibri" w:hAnsi="Arial" w:cs="Arial"/>
          <w:lang w:val="en-GB"/>
        </w:rPr>
        <w:t xml:space="preserve">established </w:t>
      </w:r>
      <w:r w:rsidR="00152BD4" w:rsidRPr="00F921C6">
        <w:rPr>
          <w:rFonts w:ascii="Arial" w:eastAsia="Calibri" w:hAnsi="Arial" w:cs="Arial"/>
          <w:lang w:val="en-GB"/>
        </w:rPr>
        <w:t xml:space="preserve">to </w:t>
      </w:r>
      <w:r w:rsidRPr="00F921C6">
        <w:rPr>
          <w:rFonts w:ascii="Arial" w:eastAsia="Calibri" w:hAnsi="Arial" w:cs="Arial"/>
          <w:lang w:val="en-GB"/>
        </w:rPr>
        <w:t xml:space="preserve">resume </w:t>
      </w:r>
      <w:r w:rsidRPr="00F921C6">
        <w:rPr>
          <w:rFonts w:ascii="Arial" w:eastAsia="Calibri" w:hAnsi="Arial" w:cs="Arial"/>
        </w:rPr>
        <w:t xml:space="preserve">projects </w:t>
      </w:r>
      <w:r w:rsidR="00152BD4" w:rsidRPr="00F921C6">
        <w:rPr>
          <w:rFonts w:ascii="Arial" w:eastAsia="Calibri" w:hAnsi="Arial" w:cs="Arial"/>
          <w:lang w:val="en-GB"/>
        </w:rPr>
        <w:t xml:space="preserve">while adhering to </w:t>
      </w:r>
      <w:r w:rsidRPr="00F921C6">
        <w:rPr>
          <w:rFonts w:ascii="Arial" w:eastAsia="Calibri" w:hAnsi="Arial" w:cs="Arial"/>
          <w:lang w:val="en-GB"/>
        </w:rPr>
        <w:t xml:space="preserve">WHO </w:t>
      </w:r>
      <w:r w:rsidR="00152BD4" w:rsidRPr="00F921C6">
        <w:rPr>
          <w:rFonts w:ascii="Arial" w:eastAsia="Calibri" w:hAnsi="Arial" w:cs="Arial"/>
          <w:lang w:val="en-GB"/>
        </w:rPr>
        <w:t>health and safety recommendations.</w:t>
      </w:r>
    </w:p>
    <w:p w14:paraId="0973D8A5" w14:textId="39764216" w:rsidR="00152BD4" w:rsidRPr="00F921C6" w:rsidRDefault="00152BD4" w:rsidP="00152BD4">
      <w:pPr>
        <w:spacing w:after="0" w:line="240" w:lineRule="auto"/>
        <w:jc w:val="both"/>
        <w:rPr>
          <w:rFonts w:ascii="Arial" w:eastAsia="Times New Roman" w:hAnsi="Arial" w:cs="Arial"/>
          <w:lang w:eastAsia="ja-JP"/>
        </w:rPr>
      </w:pPr>
      <w:r w:rsidRPr="00F921C6">
        <w:rPr>
          <w:rFonts w:ascii="Arial" w:eastAsia="Times New Roman" w:hAnsi="Arial" w:cs="Arial"/>
          <w:lang w:eastAsia="ja-JP"/>
        </w:rPr>
        <w:t>The following outputs were delivered on time</w:t>
      </w:r>
      <w:r w:rsidR="007D322B" w:rsidRPr="00F921C6">
        <w:rPr>
          <w:rFonts w:ascii="Arial" w:eastAsia="Times New Roman" w:hAnsi="Arial" w:cs="Arial"/>
          <w:lang w:eastAsia="ja-JP"/>
        </w:rPr>
        <w:t>:</w:t>
      </w:r>
    </w:p>
    <w:p w14:paraId="3C4AE3D8" w14:textId="66C3A8AC" w:rsidR="00152BD4" w:rsidRPr="00F921C6" w:rsidRDefault="007D322B" w:rsidP="00152BD4">
      <w:pPr>
        <w:numPr>
          <w:ilvl w:val="0"/>
          <w:numId w:val="35"/>
        </w:numPr>
        <w:spacing w:after="0" w:line="240" w:lineRule="auto"/>
        <w:jc w:val="both"/>
        <w:rPr>
          <w:rFonts w:ascii="Arial" w:eastAsia="Times New Roman" w:hAnsi="Arial" w:cs="Arial"/>
          <w:lang w:eastAsia="ja-JP"/>
        </w:rPr>
      </w:pPr>
      <w:r w:rsidRPr="00F921C6">
        <w:rPr>
          <w:rStyle w:val="NoSpacingChar"/>
          <w:rFonts w:ascii="Arial" w:hAnsi="Arial" w:cs="Arial"/>
        </w:rPr>
        <w:t xml:space="preserve">‘The State of Social Assistance in Africa’, which </w:t>
      </w:r>
      <w:r w:rsidRPr="00F921C6">
        <w:rPr>
          <w:rFonts w:ascii="Arial" w:eastAsia="Times New Roman" w:hAnsi="Arial" w:cs="Arial"/>
          <w:lang w:eastAsia="ja-JP"/>
        </w:rPr>
        <w:t>address</w:t>
      </w:r>
      <w:r w:rsidR="00A4150B" w:rsidRPr="00F921C6">
        <w:rPr>
          <w:rFonts w:ascii="Arial" w:eastAsia="Times New Roman" w:hAnsi="Arial" w:cs="Arial"/>
          <w:lang w:eastAsia="ja-JP"/>
        </w:rPr>
        <w:t>es</w:t>
      </w:r>
      <w:r w:rsidRPr="00F921C6">
        <w:rPr>
          <w:rFonts w:ascii="Arial" w:eastAsia="Times New Roman" w:hAnsi="Arial" w:cs="Arial"/>
          <w:lang w:eastAsia="ja-JP"/>
        </w:rPr>
        <w:t xml:space="preserve"> </w:t>
      </w:r>
      <w:r w:rsidR="00152BD4" w:rsidRPr="00F921C6">
        <w:rPr>
          <w:rFonts w:ascii="Arial" w:eastAsia="Times New Roman" w:hAnsi="Arial" w:cs="Arial"/>
          <w:lang w:eastAsia="ja-JP"/>
        </w:rPr>
        <w:t>the continent</w:t>
      </w:r>
      <w:r w:rsidRPr="00F921C6">
        <w:rPr>
          <w:rFonts w:ascii="Arial" w:eastAsia="Times New Roman" w:hAnsi="Arial" w:cs="Arial"/>
          <w:lang w:eastAsia="ja-JP"/>
        </w:rPr>
        <w:t>’s</w:t>
      </w:r>
      <w:r w:rsidR="00152BD4" w:rsidRPr="00F921C6">
        <w:rPr>
          <w:rFonts w:ascii="Arial" w:eastAsia="Times New Roman" w:hAnsi="Arial" w:cs="Arial"/>
          <w:lang w:eastAsia="ja-JP"/>
        </w:rPr>
        <w:t xml:space="preserve"> gap </w:t>
      </w:r>
      <w:r w:rsidRPr="00F921C6">
        <w:rPr>
          <w:rFonts w:ascii="Arial" w:eastAsia="Times New Roman" w:hAnsi="Arial" w:cs="Arial"/>
          <w:lang w:eastAsia="ja-JP"/>
        </w:rPr>
        <w:t>in knowledge</w:t>
      </w:r>
      <w:r w:rsidR="00A4150B" w:rsidRPr="00F921C6">
        <w:rPr>
          <w:rFonts w:ascii="Arial" w:eastAsia="Times New Roman" w:hAnsi="Arial" w:cs="Arial"/>
          <w:lang w:eastAsia="ja-JP"/>
        </w:rPr>
        <w:t xml:space="preserve"> in that regard</w:t>
      </w:r>
      <w:r w:rsidR="00152BD4" w:rsidRPr="00F921C6">
        <w:rPr>
          <w:rFonts w:ascii="Arial" w:eastAsia="Times New Roman" w:hAnsi="Arial" w:cs="Arial"/>
          <w:lang w:eastAsia="ja-JP"/>
        </w:rPr>
        <w:t>.</w:t>
      </w:r>
    </w:p>
    <w:p w14:paraId="2013AE43" w14:textId="4FC1D21E" w:rsidR="00152BD4" w:rsidRPr="00F921C6" w:rsidRDefault="007D322B" w:rsidP="00152BD4">
      <w:pPr>
        <w:numPr>
          <w:ilvl w:val="0"/>
          <w:numId w:val="35"/>
        </w:numPr>
        <w:spacing w:after="0" w:line="240" w:lineRule="auto"/>
        <w:jc w:val="both"/>
        <w:rPr>
          <w:rFonts w:ascii="Arial" w:eastAsia="Times New Roman" w:hAnsi="Arial" w:cs="Arial"/>
          <w:lang w:eastAsia="ja-JP"/>
        </w:rPr>
      </w:pPr>
      <w:r w:rsidRPr="00F921C6">
        <w:rPr>
          <w:rFonts w:ascii="Arial" w:hAnsi="Arial" w:cs="Arial"/>
          <w:color w:val="000000"/>
        </w:rPr>
        <w:t xml:space="preserve">‘AU </w:t>
      </w:r>
      <w:r w:rsidRPr="00F921C6">
        <w:rPr>
          <w:rFonts w:ascii="Arial" w:hAnsi="Arial" w:cs="Arial"/>
          <w:bCs/>
          <w:color w:val="000000"/>
        </w:rPr>
        <w:t>Strategy for Gender Equality</w:t>
      </w:r>
      <w:r w:rsidRPr="00F921C6">
        <w:rPr>
          <w:rFonts w:ascii="Arial" w:hAnsi="Arial" w:cs="Arial"/>
          <w:color w:val="000000"/>
        </w:rPr>
        <w:t xml:space="preserve"> and Women’s Empowerment’</w:t>
      </w:r>
      <w:r w:rsidR="00152BD4" w:rsidRPr="00F921C6">
        <w:rPr>
          <w:rFonts w:ascii="Arial" w:eastAsia="Times New Roman" w:hAnsi="Arial" w:cs="Arial"/>
          <w:color w:val="000000"/>
          <w:lang w:eastAsia="ja-JP"/>
        </w:rPr>
        <w:t xml:space="preserve"> and its </w:t>
      </w:r>
      <w:r w:rsidRPr="00F921C6">
        <w:rPr>
          <w:rFonts w:ascii="Arial" w:eastAsia="Times New Roman" w:hAnsi="Arial" w:cs="Arial"/>
          <w:color w:val="000000"/>
          <w:lang w:eastAsia="ja-JP"/>
        </w:rPr>
        <w:t>r</w:t>
      </w:r>
      <w:r w:rsidR="00152BD4" w:rsidRPr="00F921C6">
        <w:rPr>
          <w:rFonts w:ascii="Arial" w:eastAsia="Times New Roman" w:hAnsi="Arial" w:cs="Arial"/>
          <w:color w:val="000000"/>
          <w:lang w:eastAsia="ja-JP"/>
        </w:rPr>
        <w:t xml:space="preserve">esults </w:t>
      </w:r>
      <w:r w:rsidRPr="00F921C6">
        <w:rPr>
          <w:rFonts w:ascii="Arial" w:eastAsia="Times New Roman" w:hAnsi="Arial" w:cs="Arial"/>
          <w:color w:val="000000"/>
          <w:lang w:eastAsia="ja-JP"/>
        </w:rPr>
        <w:t>f</w:t>
      </w:r>
      <w:r w:rsidR="00152BD4" w:rsidRPr="00F921C6">
        <w:rPr>
          <w:rFonts w:ascii="Arial" w:eastAsia="Times New Roman" w:hAnsi="Arial" w:cs="Arial"/>
          <w:color w:val="000000"/>
          <w:lang w:eastAsia="ja-JP"/>
        </w:rPr>
        <w:t>ramework.</w:t>
      </w:r>
    </w:p>
    <w:p w14:paraId="2E10FD2F" w14:textId="59A69852" w:rsidR="00152BD4" w:rsidRPr="00F921C6" w:rsidRDefault="007D322B" w:rsidP="00152BD4">
      <w:pPr>
        <w:numPr>
          <w:ilvl w:val="0"/>
          <w:numId w:val="35"/>
        </w:numPr>
        <w:spacing w:after="0" w:line="240" w:lineRule="auto"/>
        <w:jc w:val="both"/>
        <w:rPr>
          <w:rFonts w:ascii="Arial" w:eastAsia="Times New Roman" w:hAnsi="Arial" w:cs="Arial"/>
          <w:lang w:eastAsia="ja-JP"/>
        </w:rPr>
      </w:pPr>
      <w:r w:rsidRPr="00F921C6">
        <w:rPr>
          <w:rFonts w:ascii="Arial" w:eastAsia="Times New Roman" w:hAnsi="Arial" w:cs="Arial"/>
          <w:color w:val="000000"/>
          <w:lang w:eastAsia="ja-JP"/>
        </w:rPr>
        <w:t>K</w:t>
      </w:r>
      <w:r w:rsidR="00152BD4" w:rsidRPr="00F921C6">
        <w:rPr>
          <w:rFonts w:ascii="Arial" w:eastAsia="Times New Roman" w:hAnsi="Arial" w:cs="Arial"/>
          <w:color w:val="000000"/>
          <w:lang w:eastAsia="ja-JP"/>
        </w:rPr>
        <w:t>nowledge transfers on gender mainstreaming</w:t>
      </w:r>
      <w:r w:rsidRPr="00F921C6">
        <w:rPr>
          <w:rFonts w:ascii="Arial" w:eastAsia="Times New Roman" w:hAnsi="Arial" w:cs="Arial"/>
          <w:color w:val="000000"/>
          <w:lang w:eastAsia="ja-JP"/>
        </w:rPr>
        <w:t>, provided</w:t>
      </w:r>
      <w:r w:rsidR="00152BD4" w:rsidRPr="00F921C6">
        <w:rPr>
          <w:rFonts w:ascii="Arial" w:eastAsia="Times New Roman" w:hAnsi="Arial" w:cs="Arial"/>
          <w:color w:val="000000"/>
          <w:lang w:eastAsia="ja-JP"/>
        </w:rPr>
        <w:t xml:space="preserve"> through a series of trainings</w:t>
      </w:r>
      <w:r w:rsidRPr="00F921C6">
        <w:rPr>
          <w:rFonts w:ascii="Arial" w:eastAsia="Times New Roman" w:hAnsi="Arial" w:cs="Arial"/>
          <w:color w:val="000000"/>
          <w:lang w:eastAsia="ja-JP"/>
        </w:rPr>
        <w:t>.</w:t>
      </w:r>
      <w:r w:rsidR="00152BD4" w:rsidRPr="00F921C6">
        <w:rPr>
          <w:rFonts w:ascii="Arial" w:eastAsia="Times New Roman" w:hAnsi="Arial" w:cs="Arial"/>
          <w:color w:val="000000"/>
          <w:lang w:eastAsia="ja-JP"/>
        </w:rPr>
        <w:t xml:space="preserve"> </w:t>
      </w:r>
    </w:p>
    <w:p w14:paraId="5CCDBA6E" w14:textId="31A445C9" w:rsidR="00152BD4" w:rsidRPr="00F921C6" w:rsidRDefault="00152BD4" w:rsidP="00152BD4">
      <w:pPr>
        <w:numPr>
          <w:ilvl w:val="0"/>
          <w:numId w:val="35"/>
        </w:numPr>
        <w:spacing w:after="0" w:line="240" w:lineRule="auto"/>
        <w:jc w:val="both"/>
        <w:rPr>
          <w:rFonts w:ascii="Arial" w:eastAsia="Times New Roman" w:hAnsi="Arial" w:cs="Arial"/>
          <w:lang w:eastAsia="ja-JP"/>
        </w:rPr>
      </w:pPr>
      <w:r w:rsidRPr="00F921C6">
        <w:rPr>
          <w:rFonts w:ascii="Arial" w:eastAsia="Times New Roman" w:hAnsi="Arial" w:cs="Arial"/>
          <w:color w:val="000000"/>
          <w:lang w:eastAsia="ja-JP"/>
        </w:rPr>
        <w:t xml:space="preserve">The Gender </w:t>
      </w:r>
      <w:r w:rsidR="007D322B" w:rsidRPr="00F921C6">
        <w:rPr>
          <w:rFonts w:ascii="Arial" w:eastAsia="Times New Roman" w:hAnsi="Arial" w:cs="Arial"/>
          <w:color w:val="000000"/>
          <w:lang w:eastAsia="ja-JP"/>
        </w:rPr>
        <w:t xml:space="preserve">Equality </w:t>
      </w:r>
      <w:r w:rsidRPr="00F921C6">
        <w:rPr>
          <w:rFonts w:ascii="Arial" w:eastAsia="Times New Roman" w:hAnsi="Arial" w:cs="Arial"/>
          <w:color w:val="000000"/>
          <w:lang w:eastAsia="ja-JP"/>
        </w:rPr>
        <w:t xml:space="preserve">Seal, a tool to assess gender equality in </w:t>
      </w:r>
      <w:r w:rsidR="007D322B" w:rsidRPr="00F921C6">
        <w:rPr>
          <w:rFonts w:ascii="Arial" w:eastAsia="Times New Roman" w:hAnsi="Arial" w:cs="Arial"/>
          <w:color w:val="000000"/>
          <w:lang w:eastAsia="ja-JP"/>
        </w:rPr>
        <w:t>public and private organizations</w:t>
      </w:r>
      <w:r w:rsidR="009D571B" w:rsidRPr="00F921C6">
        <w:rPr>
          <w:rFonts w:ascii="Arial" w:eastAsia="Times New Roman" w:hAnsi="Arial" w:cs="Arial"/>
          <w:color w:val="000000"/>
          <w:lang w:eastAsia="ja-JP"/>
        </w:rPr>
        <w:t xml:space="preserve"> </w:t>
      </w:r>
      <w:r w:rsidRPr="00F921C6">
        <w:rPr>
          <w:rFonts w:ascii="Arial" w:eastAsia="Times New Roman" w:hAnsi="Arial" w:cs="Arial"/>
          <w:color w:val="000000"/>
          <w:lang w:eastAsia="ja-JP"/>
        </w:rPr>
        <w:t>and institutions.</w:t>
      </w:r>
    </w:p>
    <w:p w14:paraId="5B75FD4E" w14:textId="7463AFB0" w:rsidR="00152BD4" w:rsidRPr="00F921C6" w:rsidRDefault="007D322B" w:rsidP="00152BD4">
      <w:pPr>
        <w:numPr>
          <w:ilvl w:val="0"/>
          <w:numId w:val="35"/>
        </w:numPr>
        <w:spacing w:after="0" w:line="240" w:lineRule="auto"/>
        <w:jc w:val="both"/>
        <w:rPr>
          <w:rFonts w:ascii="Arial" w:eastAsia="Times New Roman" w:hAnsi="Arial" w:cs="Arial"/>
          <w:lang w:eastAsia="ja-JP"/>
        </w:rPr>
      </w:pPr>
      <w:r w:rsidRPr="00F921C6">
        <w:rPr>
          <w:rFonts w:ascii="Arial" w:eastAsia="Times New Roman" w:hAnsi="Arial" w:cs="Arial"/>
          <w:color w:val="000000"/>
          <w:lang w:eastAsia="ja-JP"/>
        </w:rPr>
        <w:t>P</w:t>
      </w:r>
      <w:r w:rsidR="00152BD4" w:rsidRPr="00F921C6">
        <w:rPr>
          <w:rFonts w:ascii="Arial" w:eastAsia="Times New Roman" w:hAnsi="Arial" w:cs="Arial"/>
          <w:color w:val="000000"/>
          <w:lang w:eastAsia="ja-JP"/>
        </w:rPr>
        <w:t xml:space="preserve">lacement of 20 young women </w:t>
      </w:r>
      <w:r w:rsidRPr="00F921C6">
        <w:rPr>
          <w:rFonts w:ascii="Arial" w:eastAsia="Times New Roman" w:hAnsi="Arial" w:cs="Arial"/>
          <w:color w:val="000000"/>
          <w:lang w:eastAsia="ja-JP"/>
        </w:rPr>
        <w:t>in fellowship</w:t>
      </w:r>
      <w:r w:rsidR="00A4150B" w:rsidRPr="00F921C6">
        <w:rPr>
          <w:rFonts w:ascii="Arial" w:eastAsia="Times New Roman" w:hAnsi="Arial" w:cs="Arial"/>
          <w:color w:val="000000"/>
          <w:lang w:eastAsia="ja-JP"/>
        </w:rPr>
        <w:t>s</w:t>
      </w:r>
      <w:r w:rsidRPr="00F921C6">
        <w:rPr>
          <w:rFonts w:ascii="Arial" w:eastAsia="Times New Roman" w:hAnsi="Arial" w:cs="Arial"/>
          <w:color w:val="000000"/>
          <w:lang w:eastAsia="ja-JP"/>
        </w:rPr>
        <w:t xml:space="preserve"> </w:t>
      </w:r>
      <w:r w:rsidR="00152BD4" w:rsidRPr="00F921C6">
        <w:rPr>
          <w:rFonts w:ascii="Arial" w:eastAsia="Times New Roman" w:hAnsi="Arial" w:cs="Arial"/>
          <w:color w:val="000000"/>
          <w:lang w:eastAsia="ja-JP"/>
        </w:rPr>
        <w:t xml:space="preserve">in various </w:t>
      </w:r>
      <w:r w:rsidRPr="00F921C6">
        <w:rPr>
          <w:rFonts w:ascii="Arial" w:eastAsia="Times New Roman" w:hAnsi="Arial" w:cs="Arial"/>
          <w:color w:val="000000"/>
          <w:lang w:eastAsia="ja-JP"/>
        </w:rPr>
        <w:t xml:space="preserve">United Nations </w:t>
      </w:r>
      <w:r w:rsidR="00152BD4" w:rsidRPr="00F921C6">
        <w:rPr>
          <w:rFonts w:ascii="Arial" w:eastAsia="Times New Roman" w:hAnsi="Arial" w:cs="Arial"/>
          <w:color w:val="000000"/>
          <w:lang w:eastAsia="ja-JP"/>
        </w:rPr>
        <w:t>and AUC positions for exposure and networking</w:t>
      </w:r>
      <w:r w:rsidRPr="00F921C6">
        <w:rPr>
          <w:rFonts w:ascii="Arial" w:eastAsia="Times New Roman" w:hAnsi="Arial" w:cs="Arial"/>
          <w:color w:val="000000"/>
          <w:lang w:eastAsia="ja-JP"/>
        </w:rPr>
        <w:t>.</w:t>
      </w:r>
    </w:p>
    <w:p w14:paraId="58837007" w14:textId="78FF842D" w:rsidR="00152BD4" w:rsidRPr="00F921C6" w:rsidRDefault="000C04AC" w:rsidP="00152BD4">
      <w:pPr>
        <w:numPr>
          <w:ilvl w:val="0"/>
          <w:numId w:val="35"/>
        </w:numPr>
        <w:spacing w:after="0" w:line="240" w:lineRule="auto"/>
        <w:jc w:val="both"/>
        <w:rPr>
          <w:rFonts w:ascii="Arial" w:eastAsia="Times New Roman" w:hAnsi="Arial" w:cs="Arial"/>
          <w:lang w:eastAsia="ja-JP"/>
        </w:rPr>
      </w:pPr>
      <w:r w:rsidRPr="00F921C6">
        <w:rPr>
          <w:rFonts w:ascii="Arial" w:eastAsia="Times New Roman" w:hAnsi="Arial" w:cs="Arial"/>
          <w:lang w:eastAsia="ja-JP"/>
        </w:rPr>
        <w:t>C</w:t>
      </w:r>
      <w:r w:rsidR="00152BD4" w:rsidRPr="00F921C6">
        <w:rPr>
          <w:rFonts w:ascii="Arial" w:eastAsia="Times New Roman" w:hAnsi="Arial" w:cs="Arial"/>
          <w:lang w:eastAsia="ja-JP"/>
        </w:rPr>
        <w:t>ross</w:t>
      </w:r>
      <w:r w:rsidR="007D322B" w:rsidRPr="00F921C6">
        <w:rPr>
          <w:rFonts w:ascii="Arial" w:eastAsia="Times New Roman" w:hAnsi="Arial" w:cs="Arial"/>
          <w:lang w:eastAsia="ja-JP"/>
        </w:rPr>
        <w:t>-</w:t>
      </w:r>
      <w:r w:rsidR="00152BD4" w:rsidRPr="00F921C6">
        <w:rPr>
          <w:rFonts w:ascii="Arial" w:eastAsia="Times New Roman" w:hAnsi="Arial" w:cs="Arial"/>
          <w:lang w:eastAsia="ja-JP"/>
        </w:rPr>
        <w:t>border solutions</w:t>
      </w:r>
      <w:r w:rsidRPr="00F921C6">
        <w:rPr>
          <w:rFonts w:ascii="Arial" w:eastAsia="Times New Roman" w:hAnsi="Arial" w:cs="Arial"/>
          <w:lang w:eastAsia="ja-JP"/>
        </w:rPr>
        <w:t xml:space="preserve"> in </w:t>
      </w:r>
      <w:r w:rsidR="00A4150B" w:rsidRPr="00F921C6">
        <w:rPr>
          <w:rFonts w:ascii="Arial" w:eastAsia="Times New Roman" w:hAnsi="Arial" w:cs="Arial"/>
          <w:lang w:eastAsia="ja-JP"/>
        </w:rPr>
        <w:t xml:space="preserve">the Lake Chad </w:t>
      </w:r>
      <w:r w:rsidRPr="00F921C6">
        <w:rPr>
          <w:rFonts w:ascii="Arial" w:eastAsia="Times New Roman" w:hAnsi="Arial" w:cs="Arial"/>
          <w:lang w:eastAsia="ja-JP"/>
        </w:rPr>
        <w:t xml:space="preserve">RSF, built by </w:t>
      </w:r>
      <w:r w:rsidR="00152BD4" w:rsidRPr="00F921C6">
        <w:rPr>
          <w:rFonts w:ascii="Arial" w:eastAsia="Times New Roman" w:hAnsi="Arial" w:cs="Arial"/>
          <w:lang w:eastAsia="ja-JP"/>
        </w:rPr>
        <w:t>strengthen</w:t>
      </w:r>
      <w:r w:rsidRPr="00F921C6">
        <w:rPr>
          <w:rFonts w:ascii="Arial" w:eastAsia="Times New Roman" w:hAnsi="Arial" w:cs="Arial"/>
          <w:lang w:eastAsia="ja-JP"/>
        </w:rPr>
        <w:t xml:space="preserve">ing </w:t>
      </w:r>
      <w:r w:rsidR="00152BD4" w:rsidRPr="00F921C6">
        <w:rPr>
          <w:rFonts w:ascii="Arial" w:eastAsia="Times New Roman" w:hAnsi="Arial" w:cs="Arial"/>
          <w:lang w:eastAsia="ja-JP"/>
        </w:rPr>
        <w:t xml:space="preserve">individual countries and regional institutions. </w:t>
      </w:r>
      <w:r w:rsidRPr="00F921C6">
        <w:rPr>
          <w:rFonts w:ascii="Arial" w:eastAsia="Times New Roman" w:hAnsi="Arial" w:cs="Arial"/>
          <w:lang w:eastAsia="ja-JP"/>
        </w:rPr>
        <w:t xml:space="preserve">Progress </w:t>
      </w:r>
      <w:r w:rsidR="00152BD4" w:rsidRPr="00F921C6">
        <w:rPr>
          <w:rFonts w:ascii="Arial" w:eastAsia="Times New Roman" w:hAnsi="Arial" w:cs="Arial"/>
          <w:lang w:eastAsia="ja-JP"/>
        </w:rPr>
        <w:t xml:space="preserve">is </w:t>
      </w:r>
      <w:r w:rsidR="00A4150B" w:rsidRPr="00F921C6">
        <w:rPr>
          <w:rFonts w:ascii="Arial" w:eastAsia="Times New Roman" w:hAnsi="Arial" w:cs="Arial"/>
          <w:lang w:eastAsia="ja-JP"/>
        </w:rPr>
        <w:t xml:space="preserve">also </w:t>
      </w:r>
      <w:r w:rsidR="00152BD4" w:rsidRPr="00F921C6">
        <w:rPr>
          <w:rFonts w:ascii="Arial" w:eastAsia="Times New Roman" w:hAnsi="Arial" w:cs="Arial"/>
          <w:lang w:eastAsia="ja-JP"/>
        </w:rPr>
        <w:t xml:space="preserve">being </w:t>
      </w:r>
      <w:r w:rsidR="00252AAD" w:rsidRPr="00F921C6">
        <w:rPr>
          <w:rFonts w:ascii="Arial" w:eastAsia="Times New Roman" w:hAnsi="Arial" w:cs="Arial"/>
          <w:lang w:eastAsia="ja-JP"/>
        </w:rPr>
        <w:t>made</w:t>
      </w:r>
      <w:r w:rsidR="009D571B" w:rsidRPr="00F921C6">
        <w:rPr>
          <w:rFonts w:ascii="Arial" w:eastAsia="Times New Roman" w:hAnsi="Arial" w:cs="Arial"/>
          <w:lang w:eastAsia="ja-JP"/>
        </w:rPr>
        <w:t xml:space="preserve"> </w:t>
      </w:r>
      <w:r w:rsidRPr="00F921C6">
        <w:rPr>
          <w:rFonts w:ascii="Arial" w:eastAsia="Times New Roman" w:hAnsi="Arial" w:cs="Arial"/>
          <w:lang w:eastAsia="ja-JP"/>
        </w:rPr>
        <w:t xml:space="preserve">by </w:t>
      </w:r>
      <w:r w:rsidR="00152BD4" w:rsidRPr="00F921C6">
        <w:rPr>
          <w:rFonts w:ascii="Arial" w:eastAsia="Times New Roman" w:hAnsi="Arial" w:cs="Arial"/>
          <w:lang w:eastAsia="ja-JP"/>
        </w:rPr>
        <w:t>reintegrati</w:t>
      </w:r>
      <w:r w:rsidRPr="00F921C6">
        <w:rPr>
          <w:rFonts w:ascii="Arial" w:eastAsia="Times New Roman" w:hAnsi="Arial" w:cs="Arial"/>
          <w:lang w:eastAsia="ja-JP"/>
        </w:rPr>
        <w:t xml:space="preserve">ng </w:t>
      </w:r>
      <w:r w:rsidR="00152BD4" w:rsidRPr="00F921C6">
        <w:rPr>
          <w:rFonts w:ascii="Arial" w:eastAsia="Times New Roman" w:hAnsi="Arial" w:cs="Arial"/>
          <w:lang w:eastAsia="ja-JP"/>
        </w:rPr>
        <w:t>extremists</w:t>
      </w:r>
      <w:r w:rsidRPr="00F921C6">
        <w:rPr>
          <w:rFonts w:ascii="Arial" w:eastAsia="Times New Roman" w:hAnsi="Arial" w:cs="Arial"/>
          <w:lang w:eastAsia="ja-JP"/>
        </w:rPr>
        <w:t xml:space="preserve">. As a result, </w:t>
      </w:r>
      <w:r w:rsidR="00152BD4" w:rsidRPr="00F921C6">
        <w:rPr>
          <w:rFonts w:ascii="Arial" w:eastAsia="Times New Roman" w:hAnsi="Arial" w:cs="Arial"/>
          <w:lang w:eastAsia="ja-JP"/>
        </w:rPr>
        <w:t xml:space="preserve">the project is building </w:t>
      </w:r>
      <w:r w:rsidRPr="00F921C6">
        <w:rPr>
          <w:rFonts w:ascii="Arial" w:eastAsia="Times New Roman" w:hAnsi="Arial" w:cs="Arial"/>
          <w:lang w:eastAsia="ja-JP"/>
        </w:rPr>
        <w:t xml:space="preserve">the </w:t>
      </w:r>
      <w:r w:rsidR="00152BD4" w:rsidRPr="00F921C6">
        <w:rPr>
          <w:rFonts w:ascii="Arial" w:eastAsia="Times New Roman" w:hAnsi="Arial" w:cs="Arial"/>
          <w:lang w:eastAsia="ja-JP"/>
        </w:rPr>
        <w:t>infrastructure</w:t>
      </w:r>
      <w:r w:rsidR="00A4150B" w:rsidRPr="00F921C6">
        <w:rPr>
          <w:rFonts w:ascii="Arial" w:eastAsia="Times New Roman" w:hAnsi="Arial" w:cs="Arial"/>
          <w:lang w:eastAsia="ja-JP"/>
        </w:rPr>
        <w:t xml:space="preserve"> needed</w:t>
      </w:r>
      <w:r w:rsidR="00152BD4" w:rsidRPr="00F921C6">
        <w:rPr>
          <w:rFonts w:ascii="Arial" w:eastAsia="Times New Roman" w:hAnsi="Arial" w:cs="Arial"/>
          <w:lang w:eastAsia="ja-JP"/>
        </w:rPr>
        <w:t xml:space="preserve"> </w:t>
      </w:r>
      <w:r w:rsidRPr="00F921C6">
        <w:rPr>
          <w:rFonts w:ascii="Arial" w:eastAsia="Times New Roman" w:hAnsi="Arial" w:cs="Arial"/>
          <w:lang w:eastAsia="ja-JP"/>
        </w:rPr>
        <w:t xml:space="preserve">to improve </w:t>
      </w:r>
      <w:r w:rsidR="00152BD4" w:rsidRPr="00F921C6">
        <w:rPr>
          <w:rFonts w:ascii="Arial" w:eastAsia="Times New Roman" w:hAnsi="Arial" w:cs="Arial"/>
          <w:lang w:eastAsia="ja-JP"/>
        </w:rPr>
        <w:t>peacebuilding capacit</w:t>
      </w:r>
      <w:r w:rsidRPr="00F921C6">
        <w:rPr>
          <w:rFonts w:ascii="Arial" w:eastAsia="Times New Roman" w:hAnsi="Arial" w:cs="Arial"/>
          <w:lang w:eastAsia="ja-JP"/>
        </w:rPr>
        <w:t xml:space="preserve">ies </w:t>
      </w:r>
      <w:r w:rsidR="00152BD4" w:rsidRPr="00F921C6">
        <w:rPr>
          <w:rFonts w:ascii="Arial" w:eastAsia="Times New Roman" w:hAnsi="Arial" w:cs="Arial"/>
          <w:lang w:eastAsia="ja-JP"/>
        </w:rPr>
        <w:t>for security and livelihood resilience</w:t>
      </w:r>
      <w:r w:rsidRPr="00F921C6">
        <w:rPr>
          <w:rFonts w:ascii="Arial" w:eastAsia="Times New Roman" w:hAnsi="Arial" w:cs="Arial"/>
          <w:lang w:eastAsia="ja-JP"/>
        </w:rPr>
        <w:t>.</w:t>
      </w:r>
    </w:p>
    <w:p w14:paraId="456D9C74" w14:textId="31002A8D" w:rsidR="00152BD4" w:rsidRPr="00F921C6" w:rsidRDefault="00152BD4" w:rsidP="00152BD4">
      <w:pPr>
        <w:numPr>
          <w:ilvl w:val="0"/>
          <w:numId w:val="35"/>
        </w:numPr>
        <w:spacing w:after="0" w:line="240" w:lineRule="auto"/>
        <w:jc w:val="both"/>
        <w:rPr>
          <w:rFonts w:ascii="Arial" w:eastAsia="Times New Roman" w:hAnsi="Arial" w:cs="Arial"/>
          <w:lang w:eastAsia="ja-JP"/>
        </w:rPr>
      </w:pPr>
      <w:r w:rsidRPr="00F921C6">
        <w:rPr>
          <w:rFonts w:ascii="Arial" w:eastAsia="Times New Roman" w:hAnsi="Arial" w:cs="Arial"/>
          <w:color w:val="000000"/>
          <w:lang w:eastAsia="ja-JP"/>
        </w:rPr>
        <w:t xml:space="preserve">Implementation of </w:t>
      </w:r>
      <w:r w:rsidR="00A4150B" w:rsidRPr="00F921C6">
        <w:rPr>
          <w:rFonts w:ascii="Arial" w:eastAsia="Times New Roman" w:hAnsi="Arial" w:cs="Arial"/>
          <w:color w:val="000000"/>
          <w:lang w:eastAsia="ja-JP"/>
        </w:rPr>
        <w:t>the</w:t>
      </w:r>
      <w:r w:rsidRPr="00F921C6">
        <w:rPr>
          <w:rFonts w:ascii="Arial" w:eastAsia="Times New Roman" w:hAnsi="Arial" w:cs="Arial"/>
          <w:color w:val="000000"/>
          <w:lang w:eastAsia="ja-JP"/>
        </w:rPr>
        <w:t xml:space="preserve"> </w:t>
      </w:r>
      <w:r w:rsidR="000C04AC" w:rsidRPr="00F921C6">
        <w:rPr>
          <w:rFonts w:ascii="Arial" w:eastAsia="Times New Roman" w:hAnsi="Arial" w:cs="Arial"/>
          <w:color w:val="000000"/>
          <w:lang w:eastAsia="ja-JP"/>
        </w:rPr>
        <w:t>three</w:t>
      </w:r>
      <w:r w:rsidRPr="00F921C6">
        <w:rPr>
          <w:rFonts w:ascii="Arial" w:eastAsia="Times New Roman" w:hAnsi="Arial" w:cs="Arial"/>
          <w:color w:val="000000"/>
          <w:lang w:eastAsia="ja-JP"/>
        </w:rPr>
        <w:t xml:space="preserve">-year </w:t>
      </w:r>
      <w:r w:rsidR="00A66976" w:rsidRPr="00F921C6">
        <w:rPr>
          <w:rFonts w:ascii="Arial" w:eastAsia="Times New Roman" w:hAnsi="Arial" w:cs="Arial"/>
          <w:color w:val="000000"/>
          <w:lang w:eastAsia="ja-JP"/>
        </w:rPr>
        <w:t xml:space="preserve">AU Treaties </w:t>
      </w:r>
      <w:r w:rsidRPr="00F921C6">
        <w:rPr>
          <w:rFonts w:ascii="Arial" w:eastAsia="Times New Roman" w:hAnsi="Arial" w:cs="Arial"/>
          <w:color w:val="000000"/>
          <w:lang w:eastAsia="ja-JP"/>
        </w:rPr>
        <w:t xml:space="preserve">project. The </w:t>
      </w:r>
      <w:r w:rsidR="00A66976" w:rsidRPr="00F921C6">
        <w:rPr>
          <w:rFonts w:ascii="Arial" w:eastAsia="Times New Roman" w:hAnsi="Arial" w:cs="Arial"/>
          <w:color w:val="000000"/>
          <w:lang w:eastAsia="ja-JP"/>
        </w:rPr>
        <w:t xml:space="preserve">Gender </w:t>
      </w:r>
      <w:r w:rsidRPr="00F921C6">
        <w:rPr>
          <w:rFonts w:ascii="Arial" w:eastAsia="Times New Roman" w:hAnsi="Arial" w:cs="Arial"/>
          <w:color w:val="000000"/>
          <w:lang w:eastAsia="ja-JP"/>
        </w:rPr>
        <w:t>project also made contributions towards this output.</w:t>
      </w:r>
    </w:p>
    <w:p w14:paraId="1917D4CD" w14:textId="7D22F29D" w:rsidR="00152BD4" w:rsidRPr="00F921C6" w:rsidRDefault="000C04AC" w:rsidP="00152BD4">
      <w:pPr>
        <w:numPr>
          <w:ilvl w:val="0"/>
          <w:numId w:val="35"/>
        </w:numPr>
        <w:autoSpaceDE w:val="0"/>
        <w:autoSpaceDN w:val="0"/>
        <w:adjustRightInd w:val="0"/>
        <w:spacing w:after="200" w:line="240" w:lineRule="auto"/>
        <w:ind w:left="357" w:hanging="357"/>
        <w:contextualSpacing/>
        <w:jc w:val="both"/>
        <w:rPr>
          <w:rFonts w:ascii="Arial" w:eastAsia="Calibri" w:hAnsi="Arial" w:cs="Arial"/>
          <w:color w:val="000000"/>
          <w:lang w:val="en-GB"/>
        </w:rPr>
      </w:pPr>
      <w:r w:rsidRPr="00F921C6">
        <w:rPr>
          <w:rFonts w:ascii="Arial" w:eastAsia="Calibri" w:hAnsi="Arial" w:cs="Arial"/>
          <w:color w:val="000000"/>
          <w:lang w:val="en-GB"/>
        </w:rPr>
        <w:t xml:space="preserve">The </w:t>
      </w:r>
      <w:r w:rsidR="00152BD4" w:rsidRPr="00F921C6">
        <w:rPr>
          <w:rFonts w:ascii="Arial" w:eastAsia="Calibri" w:hAnsi="Arial" w:cs="Arial"/>
          <w:color w:val="000000"/>
          <w:lang w:val="en-GB"/>
        </w:rPr>
        <w:t xml:space="preserve">IGAD </w:t>
      </w:r>
      <w:r w:rsidR="007E148C" w:rsidRPr="00F921C6">
        <w:rPr>
          <w:rFonts w:ascii="Arial" w:eastAsia="Calibri" w:hAnsi="Arial" w:cs="Arial"/>
          <w:color w:val="000000"/>
          <w:lang w:val="en-GB"/>
        </w:rPr>
        <w:t>strategy for preventing and counter</w:t>
      </w:r>
      <w:r w:rsidR="007E148C" w:rsidRPr="00F921C6">
        <w:rPr>
          <w:rFonts w:ascii="Arial" w:eastAsia="Calibri" w:hAnsi="Arial" w:cs="Arial"/>
          <w:color w:val="000000"/>
          <w:lang w:val="en-GB"/>
        </w:rPr>
        <w:softHyphen/>
        <w:t xml:space="preserve">ing violent extremism </w:t>
      </w:r>
      <w:r w:rsidR="00152BD4" w:rsidRPr="00F921C6">
        <w:rPr>
          <w:rFonts w:ascii="Arial" w:eastAsia="Calibri" w:hAnsi="Arial" w:cs="Arial"/>
          <w:color w:val="000000"/>
          <w:lang w:val="en-GB"/>
        </w:rPr>
        <w:t>(</w:t>
      </w:r>
      <w:r w:rsidRPr="00F921C6">
        <w:rPr>
          <w:rFonts w:ascii="Arial" w:eastAsia="Calibri" w:hAnsi="Arial" w:cs="Arial"/>
          <w:color w:val="000000"/>
          <w:lang w:val="en-GB"/>
        </w:rPr>
        <w:t xml:space="preserve">launched in </w:t>
      </w:r>
      <w:r w:rsidR="00152BD4" w:rsidRPr="00F921C6">
        <w:rPr>
          <w:rFonts w:ascii="Arial" w:eastAsia="Calibri" w:hAnsi="Arial" w:cs="Arial"/>
          <w:color w:val="000000"/>
          <w:lang w:val="en-GB"/>
        </w:rPr>
        <w:t>April 2018)</w:t>
      </w:r>
      <w:r w:rsidR="00A66976" w:rsidRPr="00F921C6">
        <w:rPr>
          <w:rFonts w:ascii="Arial" w:eastAsia="Calibri" w:hAnsi="Arial" w:cs="Arial"/>
          <w:color w:val="000000"/>
          <w:lang w:val="en-GB"/>
        </w:rPr>
        <w:t>, which</w:t>
      </w:r>
      <w:r w:rsidR="00152BD4" w:rsidRPr="00F921C6">
        <w:rPr>
          <w:rFonts w:ascii="Arial" w:eastAsia="Calibri" w:hAnsi="Arial" w:cs="Arial"/>
          <w:color w:val="000000"/>
          <w:lang w:val="en-GB"/>
        </w:rPr>
        <w:t xml:space="preserve"> is linked </w:t>
      </w:r>
      <w:r w:rsidR="00A66976" w:rsidRPr="00F921C6">
        <w:rPr>
          <w:rFonts w:ascii="Arial" w:eastAsia="Calibri" w:hAnsi="Arial" w:cs="Arial"/>
          <w:color w:val="000000"/>
          <w:lang w:val="en-GB"/>
        </w:rPr>
        <w:t xml:space="preserve">directly </w:t>
      </w:r>
      <w:r w:rsidR="00152BD4" w:rsidRPr="00F921C6">
        <w:rPr>
          <w:rFonts w:ascii="Arial" w:eastAsia="Calibri" w:hAnsi="Arial" w:cs="Arial"/>
          <w:color w:val="000000"/>
          <w:lang w:val="en-GB"/>
        </w:rPr>
        <w:t>to UNDP support</w:t>
      </w:r>
      <w:r w:rsidRPr="00F921C6">
        <w:rPr>
          <w:rFonts w:ascii="Arial" w:eastAsia="Calibri" w:hAnsi="Arial" w:cs="Arial"/>
          <w:color w:val="000000"/>
          <w:lang w:val="en-GB"/>
        </w:rPr>
        <w:t>.</w:t>
      </w:r>
    </w:p>
    <w:p w14:paraId="424B7AF7" w14:textId="77777777" w:rsidR="00152BD4" w:rsidRPr="00F921C6" w:rsidRDefault="00152BD4" w:rsidP="00F810CC">
      <w:pPr>
        <w:spacing w:after="0"/>
        <w:jc w:val="both"/>
        <w:rPr>
          <w:rFonts w:ascii="Arial" w:hAnsi="Arial" w:cs="Arial"/>
          <w:color w:val="000000"/>
        </w:rPr>
      </w:pPr>
    </w:p>
    <w:p w14:paraId="64B91BF0" w14:textId="30819262" w:rsidR="00152BD4" w:rsidRPr="00F921C6" w:rsidRDefault="00152BD4" w:rsidP="00152BD4">
      <w:pPr>
        <w:jc w:val="both"/>
        <w:rPr>
          <w:rFonts w:ascii="Arial" w:hAnsi="Arial" w:cs="Arial"/>
        </w:rPr>
      </w:pPr>
      <w:r w:rsidRPr="00F921C6">
        <w:rPr>
          <w:rFonts w:ascii="Arial" w:hAnsi="Arial" w:cs="Arial"/>
          <w:color w:val="000000"/>
        </w:rPr>
        <w:t xml:space="preserve">Most of the projects </w:t>
      </w:r>
      <w:r w:rsidR="007E148C" w:rsidRPr="00F921C6">
        <w:rPr>
          <w:rFonts w:ascii="Arial" w:hAnsi="Arial" w:cs="Arial"/>
          <w:color w:val="000000"/>
        </w:rPr>
        <w:t xml:space="preserve">were </w:t>
      </w:r>
      <w:r w:rsidRPr="00F921C6">
        <w:rPr>
          <w:rFonts w:ascii="Arial" w:hAnsi="Arial" w:cs="Arial"/>
          <w:color w:val="000000"/>
        </w:rPr>
        <w:t xml:space="preserve">delayed </w:t>
      </w:r>
      <w:r w:rsidR="007E148C" w:rsidRPr="00F921C6">
        <w:rPr>
          <w:rFonts w:ascii="Arial" w:hAnsi="Arial" w:cs="Arial"/>
          <w:color w:val="000000"/>
        </w:rPr>
        <w:t xml:space="preserve">in the </w:t>
      </w:r>
      <w:r w:rsidRPr="00F921C6">
        <w:rPr>
          <w:rFonts w:ascii="Arial" w:hAnsi="Arial" w:cs="Arial"/>
          <w:color w:val="000000"/>
        </w:rPr>
        <w:t>inception phase</w:t>
      </w:r>
      <w:r w:rsidR="007E148C" w:rsidRPr="00F921C6">
        <w:rPr>
          <w:rFonts w:ascii="Arial" w:hAnsi="Arial" w:cs="Arial"/>
          <w:color w:val="000000"/>
        </w:rPr>
        <w:t>;</w:t>
      </w:r>
      <w:r w:rsidRPr="00F921C6">
        <w:rPr>
          <w:rFonts w:ascii="Arial" w:hAnsi="Arial" w:cs="Arial"/>
          <w:color w:val="000000"/>
        </w:rPr>
        <w:t xml:space="preserve"> only 43</w:t>
      </w:r>
      <w:r w:rsidR="007E148C" w:rsidRPr="00F921C6">
        <w:rPr>
          <w:rFonts w:ascii="Arial" w:hAnsi="Arial" w:cs="Arial"/>
          <w:color w:val="000000"/>
        </w:rPr>
        <w:t xml:space="preserve"> percent began </w:t>
      </w:r>
      <w:r w:rsidRPr="00F921C6">
        <w:rPr>
          <w:rFonts w:ascii="Arial" w:hAnsi="Arial" w:cs="Arial"/>
          <w:color w:val="000000"/>
        </w:rPr>
        <w:t xml:space="preserve">as scheduled. </w:t>
      </w:r>
      <w:r w:rsidR="007E148C" w:rsidRPr="00F921C6">
        <w:rPr>
          <w:rFonts w:ascii="Arial" w:hAnsi="Arial" w:cs="Arial"/>
          <w:color w:val="000000"/>
        </w:rPr>
        <w:t xml:space="preserve">Most delays </w:t>
      </w:r>
      <w:r w:rsidRPr="00F921C6">
        <w:rPr>
          <w:rFonts w:ascii="Arial" w:hAnsi="Arial" w:cs="Arial"/>
          <w:color w:val="000000"/>
        </w:rPr>
        <w:t>were associated with funding</w:t>
      </w:r>
      <w:r w:rsidR="007E148C" w:rsidRPr="00F921C6">
        <w:rPr>
          <w:rFonts w:ascii="Arial" w:hAnsi="Arial" w:cs="Arial"/>
          <w:color w:val="000000"/>
        </w:rPr>
        <w:t>,</w:t>
      </w:r>
      <w:r w:rsidRPr="00F921C6">
        <w:rPr>
          <w:rFonts w:ascii="Arial" w:hAnsi="Arial" w:cs="Arial"/>
          <w:color w:val="000000"/>
        </w:rPr>
        <w:t xml:space="preserve"> but others were </w:t>
      </w:r>
      <w:r w:rsidR="007E148C" w:rsidRPr="00F921C6">
        <w:rPr>
          <w:rFonts w:ascii="Arial" w:hAnsi="Arial" w:cs="Arial"/>
          <w:color w:val="000000"/>
        </w:rPr>
        <w:t xml:space="preserve">due to recruitment logistics and </w:t>
      </w:r>
      <w:r w:rsidRPr="00F921C6">
        <w:rPr>
          <w:rFonts w:ascii="Arial" w:hAnsi="Arial" w:cs="Arial"/>
          <w:color w:val="000000"/>
        </w:rPr>
        <w:t>institutional arrangements</w:t>
      </w:r>
      <w:r w:rsidR="007E148C" w:rsidRPr="00F921C6">
        <w:rPr>
          <w:rFonts w:ascii="Arial" w:hAnsi="Arial" w:cs="Arial"/>
          <w:color w:val="000000"/>
        </w:rPr>
        <w:t xml:space="preserve">. </w:t>
      </w:r>
      <w:r w:rsidR="00A66976" w:rsidRPr="00F921C6">
        <w:rPr>
          <w:rFonts w:ascii="Arial" w:hAnsi="Arial" w:cs="Arial"/>
          <w:color w:val="000000"/>
        </w:rPr>
        <w:t>For example, i</w:t>
      </w:r>
      <w:r w:rsidRPr="00F921C6">
        <w:rPr>
          <w:rFonts w:ascii="Arial" w:hAnsi="Arial" w:cs="Arial"/>
          <w:color w:val="000000"/>
        </w:rPr>
        <w:t xml:space="preserve">n </w:t>
      </w:r>
      <w:r w:rsidR="007E148C" w:rsidRPr="00F921C6">
        <w:rPr>
          <w:rFonts w:ascii="Arial" w:hAnsi="Arial" w:cs="Arial"/>
          <w:color w:val="000000"/>
        </w:rPr>
        <w:t xml:space="preserve">the </w:t>
      </w:r>
      <w:r w:rsidRPr="00F921C6">
        <w:rPr>
          <w:rFonts w:ascii="Arial" w:hAnsi="Arial" w:cs="Arial"/>
          <w:color w:val="000000"/>
        </w:rPr>
        <w:t xml:space="preserve">SECCCI project, financial management </w:t>
      </w:r>
      <w:r w:rsidR="007E148C" w:rsidRPr="00F921C6">
        <w:rPr>
          <w:rFonts w:ascii="Arial" w:hAnsi="Arial" w:cs="Arial"/>
          <w:color w:val="000000"/>
        </w:rPr>
        <w:t xml:space="preserve">oscillated </w:t>
      </w:r>
      <w:r w:rsidRPr="00F921C6">
        <w:rPr>
          <w:rFonts w:ascii="Arial" w:hAnsi="Arial" w:cs="Arial"/>
          <w:color w:val="000000"/>
        </w:rPr>
        <w:t xml:space="preserve">between the three parties in the partnership. </w:t>
      </w:r>
      <w:r w:rsidR="00A66976" w:rsidRPr="00F921C6">
        <w:rPr>
          <w:rFonts w:ascii="Arial" w:hAnsi="Arial" w:cs="Arial"/>
          <w:color w:val="000000"/>
        </w:rPr>
        <w:t>H</w:t>
      </w:r>
      <w:r w:rsidR="007E148C" w:rsidRPr="00F921C6">
        <w:rPr>
          <w:rFonts w:ascii="Arial" w:hAnsi="Arial" w:cs="Arial"/>
          <w:color w:val="000000"/>
        </w:rPr>
        <w:t xml:space="preserve">ardship and insecurity across borders </w:t>
      </w:r>
      <w:r w:rsidRPr="00F921C6">
        <w:rPr>
          <w:rFonts w:ascii="Arial" w:hAnsi="Arial" w:cs="Arial"/>
          <w:color w:val="000000"/>
        </w:rPr>
        <w:t>could have contributed to the delay</w:t>
      </w:r>
      <w:r w:rsidR="007E148C" w:rsidRPr="00F921C6">
        <w:rPr>
          <w:rFonts w:ascii="Arial" w:hAnsi="Arial" w:cs="Arial"/>
          <w:color w:val="000000"/>
        </w:rPr>
        <w:t xml:space="preserve"> as well</w:t>
      </w:r>
      <w:r w:rsidRPr="00F921C6">
        <w:rPr>
          <w:rFonts w:ascii="Arial" w:hAnsi="Arial" w:cs="Arial"/>
          <w:color w:val="000000"/>
        </w:rPr>
        <w:t xml:space="preserve">, albeit remotely. </w:t>
      </w:r>
      <w:r w:rsidR="007E148C" w:rsidRPr="00F921C6">
        <w:rPr>
          <w:rFonts w:ascii="Arial" w:hAnsi="Arial" w:cs="Arial"/>
          <w:color w:val="000000"/>
        </w:rPr>
        <w:t>To some extent, t</w:t>
      </w:r>
      <w:r w:rsidRPr="00F921C6">
        <w:rPr>
          <w:rFonts w:ascii="Arial" w:hAnsi="Arial" w:cs="Arial"/>
          <w:color w:val="000000"/>
        </w:rPr>
        <w:t xml:space="preserve">hese institutional challenges are linked to </w:t>
      </w:r>
      <w:r w:rsidRPr="00F921C6">
        <w:rPr>
          <w:rFonts w:ascii="Arial" w:hAnsi="Arial" w:cs="Arial"/>
        </w:rPr>
        <w:t xml:space="preserve">the inability to </w:t>
      </w:r>
      <w:r w:rsidR="007E148C" w:rsidRPr="00F921C6">
        <w:rPr>
          <w:rFonts w:ascii="Arial" w:hAnsi="Arial" w:cs="Arial"/>
        </w:rPr>
        <w:t>mobilize</w:t>
      </w:r>
      <w:r w:rsidR="000A546F" w:rsidRPr="00F921C6">
        <w:rPr>
          <w:rFonts w:ascii="Arial" w:hAnsi="Arial" w:cs="Arial"/>
        </w:rPr>
        <w:t xml:space="preserve"> </w:t>
      </w:r>
      <w:r w:rsidRPr="00F921C6">
        <w:rPr>
          <w:rFonts w:ascii="Arial" w:hAnsi="Arial" w:cs="Arial"/>
        </w:rPr>
        <w:t xml:space="preserve">adequate technical </w:t>
      </w:r>
      <w:r w:rsidR="007E148C" w:rsidRPr="00F921C6">
        <w:rPr>
          <w:rFonts w:ascii="Arial" w:hAnsi="Arial" w:cs="Arial"/>
        </w:rPr>
        <w:t xml:space="preserve">resources and </w:t>
      </w:r>
      <w:r w:rsidRPr="00F921C6">
        <w:rPr>
          <w:rFonts w:ascii="Arial" w:hAnsi="Arial" w:cs="Arial"/>
        </w:rPr>
        <w:t>expertise.</w:t>
      </w:r>
      <w:r w:rsidR="007E148C" w:rsidRPr="00F921C6">
        <w:rPr>
          <w:rFonts w:ascii="Arial" w:hAnsi="Arial" w:cs="Arial"/>
        </w:rPr>
        <w:t xml:space="preserve"> </w:t>
      </w:r>
      <w:r w:rsidR="00A66976" w:rsidRPr="00F921C6">
        <w:rPr>
          <w:rFonts w:ascii="Arial" w:hAnsi="Arial" w:cs="Arial"/>
        </w:rPr>
        <w:t>T</w:t>
      </w:r>
      <w:r w:rsidRPr="00F921C6">
        <w:rPr>
          <w:rFonts w:ascii="Arial" w:hAnsi="Arial" w:cs="Arial"/>
        </w:rPr>
        <w:t xml:space="preserve">he delay is also attributable to the </w:t>
      </w:r>
      <w:r w:rsidR="007E148C" w:rsidRPr="00F921C6">
        <w:rPr>
          <w:rFonts w:ascii="Arial" w:hAnsi="Arial" w:cs="Arial"/>
        </w:rPr>
        <w:t xml:space="preserve">donors’ </w:t>
      </w:r>
      <w:r w:rsidRPr="00F921C6">
        <w:rPr>
          <w:rFonts w:ascii="Arial" w:hAnsi="Arial" w:cs="Arial"/>
        </w:rPr>
        <w:t>failure to dispatch funding on time</w:t>
      </w:r>
      <w:r w:rsidR="007E148C" w:rsidRPr="00F921C6">
        <w:rPr>
          <w:rFonts w:ascii="Arial" w:hAnsi="Arial" w:cs="Arial"/>
        </w:rPr>
        <w:t>,</w:t>
      </w:r>
      <w:r w:rsidRPr="00F921C6">
        <w:rPr>
          <w:rFonts w:ascii="Arial" w:hAnsi="Arial" w:cs="Arial"/>
        </w:rPr>
        <w:t xml:space="preserve"> as per the project contract.</w:t>
      </w:r>
    </w:p>
    <w:p w14:paraId="2C71A799" w14:textId="27BA1688" w:rsidR="00152BD4" w:rsidRPr="00F921C6" w:rsidRDefault="00152BD4" w:rsidP="00152BD4">
      <w:pPr>
        <w:jc w:val="both"/>
        <w:rPr>
          <w:rFonts w:ascii="Arial" w:hAnsi="Arial" w:cs="Arial"/>
        </w:rPr>
      </w:pPr>
      <w:r w:rsidRPr="00F921C6">
        <w:rPr>
          <w:rFonts w:ascii="Arial" w:hAnsi="Arial" w:cs="Arial"/>
        </w:rPr>
        <w:t xml:space="preserve">It is worth noting that some of the service delivery methods being adopted </w:t>
      </w:r>
      <w:r w:rsidR="00A66976" w:rsidRPr="00F921C6">
        <w:rPr>
          <w:rFonts w:ascii="Arial" w:hAnsi="Arial" w:cs="Arial"/>
        </w:rPr>
        <w:t xml:space="preserve">by </w:t>
      </w:r>
      <w:r w:rsidRPr="00F921C6">
        <w:rPr>
          <w:rFonts w:ascii="Arial" w:hAnsi="Arial" w:cs="Arial"/>
        </w:rPr>
        <w:t xml:space="preserve">the RP may require a substantial amount of time </w:t>
      </w:r>
      <w:r w:rsidR="00420E73" w:rsidRPr="00F921C6">
        <w:rPr>
          <w:rFonts w:ascii="Arial" w:hAnsi="Arial" w:cs="Arial"/>
        </w:rPr>
        <w:t xml:space="preserve">to be successful, </w:t>
      </w:r>
      <w:r w:rsidR="00A66976" w:rsidRPr="00F921C6">
        <w:rPr>
          <w:rFonts w:ascii="Arial" w:hAnsi="Arial" w:cs="Arial"/>
        </w:rPr>
        <w:t xml:space="preserve">as interventions must be customized to suit local situations. For example, </w:t>
      </w:r>
      <w:r w:rsidRPr="00F921C6">
        <w:rPr>
          <w:rFonts w:ascii="Arial" w:hAnsi="Arial" w:cs="Arial"/>
        </w:rPr>
        <w:t xml:space="preserve">the </w:t>
      </w:r>
      <w:r w:rsidR="00420E73" w:rsidRPr="00F921C6">
        <w:rPr>
          <w:rFonts w:ascii="Arial" w:hAnsi="Arial" w:cs="Arial"/>
        </w:rPr>
        <w:t>new stabilization</w:t>
      </w:r>
      <w:r w:rsidR="000A546F" w:rsidRPr="00F921C6">
        <w:rPr>
          <w:rFonts w:ascii="Arial" w:hAnsi="Arial" w:cs="Arial"/>
        </w:rPr>
        <w:t xml:space="preserve"> </w:t>
      </w:r>
      <w:r w:rsidRPr="00F921C6">
        <w:rPr>
          <w:rFonts w:ascii="Arial" w:hAnsi="Arial" w:cs="Arial"/>
        </w:rPr>
        <w:t>in Africa intervention</w:t>
      </w:r>
      <w:r w:rsidR="00A66976" w:rsidRPr="00F921C6">
        <w:rPr>
          <w:rFonts w:ascii="Arial" w:hAnsi="Arial" w:cs="Arial"/>
        </w:rPr>
        <w:t xml:space="preserve"> </w:t>
      </w:r>
      <w:r w:rsidR="00420E73" w:rsidRPr="00F921C6">
        <w:rPr>
          <w:rFonts w:ascii="Arial" w:hAnsi="Arial" w:cs="Arial"/>
        </w:rPr>
        <w:t xml:space="preserve">has </w:t>
      </w:r>
      <w:r w:rsidRPr="00F921C6">
        <w:rPr>
          <w:rFonts w:ascii="Arial" w:hAnsi="Arial" w:cs="Arial"/>
        </w:rPr>
        <w:t xml:space="preserve">been adapted from </w:t>
      </w:r>
      <w:r w:rsidR="00420E73" w:rsidRPr="00F921C6">
        <w:rPr>
          <w:rFonts w:ascii="Arial" w:hAnsi="Arial" w:cs="Arial"/>
        </w:rPr>
        <w:t xml:space="preserve">the </w:t>
      </w:r>
      <w:r w:rsidRPr="00F921C6">
        <w:rPr>
          <w:rFonts w:ascii="Arial" w:hAnsi="Arial" w:cs="Arial"/>
        </w:rPr>
        <w:t xml:space="preserve">experience </w:t>
      </w:r>
      <w:r w:rsidR="00420E73" w:rsidRPr="00F921C6">
        <w:rPr>
          <w:rFonts w:ascii="Arial" w:hAnsi="Arial" w:cs="Arial"/>
        </w:rPr>
        <w:t xml:space="preserve">of UNDP </w:t>
      </w:r>
      <w:r w:rsidRPr="00F921C6">
        <w:rPr>
          <w:rFonts w:ascii="Arial" w:hAnsi="Arial" w:cs="Arial"/>
        </w:rPr>
        <w:t>in Iraq and Afghanistan.</w:t>
      </w:r>
    </w:p>
    <w:p w14:paraId="1F375128" w14:textId="2D8935C2" w:rsidR="00152BD4" w:rsidRPr="00F921C6" w:rsidRDefault="00152BD4" w:rsidP="00152BD4">
      <w:pPr>
        <w:spacing w:line="240" w:lineRule="auto"/>
        <w:jc w:val="both"/>
        <w:rPr>
          <w:rFonts w:ascii="Arial" w:eastAsia="Calibri" w:hAnsi="Arial" w:cs="Arial"/>
          <w:lang w:val="en-GB"/>
        </w:rPr>
      </w:pPr>
      <w:r w:rsidRPr="00F921C6">
        <w:rPr>
          <w:rFonts w:ascii="Arial" w:eastAsia="Calibri" w:hAnsi="Arial" w:cs="Arial"/>
          <w:bCs/>
          <w:lang w:val="en-GB"/>
        </w:rPr>
        <w:t>Table 6</w:t>
      </w:r>
      <w:r w:rsidRPr="00F921C6">
        <w:rPr>
          <w:rFonts w:ascii="Arial" w:eastAsia="Calibri" w:hAnsi="Arial" w:cs="Arial"/>
          <w:lang w:val="en-GB"/>
        </w:rPr>
        <w:t xml:space="preserve"> shows the </w:t>
      </w:r>
      <w:r w:rsidR="00420E73" w:rsidRPr="00F921C6">
        <w:rPr>
          <w:rFonts w:ascii="Arial" w:eastAsia="Calibri" w:hAnsi="Arial" w:cs="Arial"/>
          <w:lang w:val="en-GB"/>
        </w:rPr>
        <w:t xml:space="preserve">efficiency </w:t>
      </w:r>
      <w:r w:rsidRPr="00F921C6">
        <w:rPr>
          <w:rFonts w:ascii="Arial" w:eastAsia="Calibri" w:hAnsi="Arial" w:cs="Arial"/>
          <w:lang w:val="en-GB"/>
        </w:rPr>
        <w:t xml:space="preserve">rating of </w:t>
      </w:r>
      <w:r w:rsidR="00A66976" w:rsidRPr="00F921C6">
        <w:rPr>
          <w:rFonts w:ascii="Arial" w:eastAsia="Calibri" w:hAnsi="Arial" w:cs="Arial"/>
          <w:lang w:val="en-GB"/>
        </w:rPr>
        <w:t xml:space="preserve">various </w:t>
      </w:r>
      <w:r w:rsidRPr="00F921C6">
        <w:rPr>
          <w:rFonts w:ascii="Arial" w:eastAsia="Calibri" w:hAnsi="Arial" w:cs="Arial"/>
          <w:lang w:val="en-GB"/>
        </w:rPr>
        <w:t>aspects of the RP</w:t>
      </w:r>
      <w:r w:rsidR="00420E73" w:rsidRPr="00F921C6">
        <w:rPr>
          <w:rFonts w:ascii="Arial" w:eastAsia="Calibri" w:hAnsi="Arial" w:cs="Arial"/>
          <w:lang w:val="en-GB"/>
        </w:rPr>
        <w:t xml:space="preserve">, based on responses to </w:t>
      </w:r>
      <w:r w:rsidR="00A66976" w:rsidRPr="00F921C6">
        <w:rPr>
          <w:rFonts w:ascii="Arial" w:eastAsia="Calibri" w:hAnsi="Arial" w:cs="Arial"/>
          <w:lang w:val="en-GB"/>
        </w:rPr>
        <w:t>‘</w:t>
      </w:r>
      <w:r w:rsidR="00420E73" w:rsidRPr="00F921C6">
        <w:rPr>
          <w:rFonts w:ascii="Arial" w:eastAsia="Calibri" w:hAnsi="Arial" w:cs="Arial"/>
          <w:lang w:val="en-GB"/>
        </w:rPr>
        <w:t>y</w:t>
      </w:r>
      <w:r w:rsidRPr="00F921C6">
        <w:rPr>
          <w:rFonts w:ascii="Arial" w:eastAsia="Calibri" w:hAnsi="Arial" w:cs="Arial"/>
          <w:lang w:val="en-GB"/>
        </w:rPr>
        <w:t>es</w:t>
      </w:r>
      <w:r w:rsidR="00A66976" w:rsidRPr="00F921C6">
        <w:rPr>
          <w:rFonts w:ascii="Arial" w:eastAsia="Calibri" w:hAnsi="Arial" w:cs="Arial"/>
          <w:lang w:val="en-GB"/>
        </w:rPr>
        <w:t>’</w:t>
      </w:r>
      <w:r w:rsidRPr="00F921C6">
        <w:rPr>
          <w:rFonts w:ascii="Arial" w:eastAsia="Calibri" w:hAnsi="Arial" w:cs="Arial"/>
          <w:lang w:val="en-GB"/>
        </w:rPr>
        <w:t xml:space="preserve"> </w:t>
      </w:r>
      <w:r w:rsidR="00420E73" w:rsidRPr="00F921C6">
        <w:rPr>
          <w:rFonts w:ascii="Arial" w:eastAsia="Calibri" w:hAnsi="Arial" w:cs="Arial"/>
          <w:lang w:val="en-GB"/>
        </w:rPr>
        <w:t xml:space="preserve">or </w:t>
      </w:r>
      <w:r w:rsidR="00A66976" w:rsidRPr="00F921C6">
        <w:rPr>
          <w:rFonts w:ascii="Arial" w:eastAsia="Calibri" w:hAnsi="Arial" w:cs="Arial"/>
          <w:lang w:val="en-GB"/>
        </w:rPr>
        <w:t>‘</w:t>
      </w:r>
      <w:r w:rsidR="00420E73" w:rsidRPr="00F921C6">
        <w:rPr>
          <w:rFonts w:ascii="Arial" w:eastAsia="Calibri" w:hAnsi="Arial" w:cs="Arial"/>
          <w:lang w:val="en-GB"/>
        </w:rPr>
        <w:t>n</w:t>
      </w:r>
      <w:r w:rsidRPr="00F921C6">
        <w:rPr>
          <w:rFonts w:ascii="Arial" w:eastAsia="Calibri" w:hAnsi="Arial" w:cs="Arial"/>
          <w:lang w:val="en-GB"/>
        </w:rPr>
        <w:t>o</w:t>
      </w:r>
      <w:r w:rsidR="00A66976" w:rsidRPr="00F921C6">
        <w:rPr>
          <w:rFonts w:ascii="Arial" w:eastAsia="Calibri" w:hAnsi="Arial" w:cs="Arial"/>
          <w:lang w:val="en-GB"/>
        </w:rPr>
        <w:t>’</w:t>
      </w:r>
      <w:r w:rsidRPr="00F921C6">
        <w:rPr>
          <w:rFonts w:ascii="Arial" w:eastAsia="Calibri" w:hAnsi="Arial" w:cs="Arial"/>
          <w:lang w:val="en-GB"/>
        </w:rPr>
        <w:t xml:space="preserve"> questions from project manager</w:t>
      </w:r>
      <w:r w:rsidR="00420E73" w:rsidRPr="00F921C6">
        <w:rPr>
          <w:rFonts w:ascii="Arial" w:eastAsia="Calibri" w:hAnsi="Arial" w:cs="Arial"/>
          <w:lang w:val="en-GB"/>
        </w:rPr>
        <w:t>s</w:t>
      </w:r>
      <w:r w:rsidRPr="00F921C6">
        <w:rPr>
          <w:rFonts w:ascii="Arial" w:eastAsia="Calibri" w:hAnsi="Arial" w:cs="Arial"/>
          <w:lang w:val="en-GB"/>
        </w:rPr>
        <w:t xml:space="preserve"> and stakeholders. The average rating was 61.2</w:t>
      </w:r>
      <w:r w:rsidR="00420E73" w:rsidRPr="00F921C6">
        <w:rPr>
          <w:rFonts w:ascii="Arial" w:eastAsia="Calibri" w:hAnsi="Arial" w:cs="Arial"/>
          <w:lang w:val="en-GB"/>
        </w:rPr>
        <w:t> percent</w:t>
      </w:r>
      <w:r w:rsidRPr="00F921C6">
        <w:rPr>
          <w:rFonts w:ascii="Arial" w:eastAsia="Calibri" w:hAnsi="Arial" w:cs="Arial"/>
          <w:lang w:val="en-GB"/>
        </w:rPr>
        <w:t>.</w:t>
      </w:r>
    </w:p>
    <w:p w14:paraId="28312454" w14:textId="6DE61E0F" w:rsidR="00152BD4" w:rsidRPr="00A82CA6" w:rsidRDefault="00D57430" w:rsidP="00A82CA6">
      <w:pPr>
        <w:pStyle w:val="Caption"/>
        <w:rPr>
          <w:rFonts w:ascii="Arial" w:hAnsi="Arial" w:cs="Arial"/>
          <w:b w:val="0"/>
          <w:bCs w:val="0"/>
        </w:rPr>
      </w:pPr>
      <w:bookmarkStart w:id="99" w:name="_Toc59220713"/>
      <w:bookmarkStart w:id="100" w:name="_Toc68010606"/>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A5744C" w:rsidRPr="00A82CA6">
        <w:rPr>
          <w:rFonts w:ascii="Arial" w:hAnsi="Arial" w:cs="Arial"/>
          <w:b w:val="0"/>
          <w:bCs w:val="0"/>
        </w:rPr>
        <w:t>6</w:t>
      </w:r>
      <w:r w:rsidRPr="00A82CA6">
        <w:rPr>
          <w:rFonts w:ascii="Arial" w:hAnsi="Arial" w:cs="Arial"/>
          <w:b w:val="0"/>
          <w:bCs w:val="0"/>
        </w:rPr>
        <w:fldChar w:fldCharType="end"/>
      </w:r>
      <w:r w:rsidR="00A66976" w:rsidRPr="00A82CA6">
        <w:rPr>
          <w:rFonts w:ascii="Arial" w:hAnsi="Arial" w:cs="Arial"/>
          <w:b w:val="0"/>
          <w:bCs w:val="0"/>
        </w:rPr>
        <w:br/>
      </w:r>
      <w:r w:rsidR="00152BD4" w:rsidRPr="008A62F1">
        <w:rPr>
          <w:rFonts w:ascii="Arial" w:hAnsi="Arial" w:cs="Arial"/>
        </w:rPr>
        <w:t xml:space="preserve">Efficiency </w:t>
      </w:r>
      <w:r w:rsidR="00A66976" w:rsidRPr="008A62F1">
        <w:rPr>
          <w:rFonts w:ascii="Arial" w:hAnsi="Arial" w:cs="Arial"/>
        </w:rPr>
        <w:t>r</w:t>
      </w:r>
      <w:r w:rsidR="00152BD4" w:rsidRPr="008A62F1">
        <w:rPr>
          <w:rFonts w:ascii="Arial" w:hAnsi="Arial" w:cs="Arial"/>
        </w:rPr>
        <w:t xml:space="preserve">ating of </w:t>
      </w:r>
      <w:r w:rsidR="00A66976" w:rsidRPr="008A62F1">
        <w:rPr>
          <w:rFonts w:ascii="Arial" w:hAnsi="Arial" w:cs="Arial"/>
        </w:rPr>
        <w:t xml:space="preserve">the </w:t>
      </w:r>
      <w:r w:rsidR="00152BD4" w:rsidRPr="008A62F1">
        <w:rPr>
          <w:rFonts w:ascii="Arial" w:hAnsi="Arial" w:cs="Arial"/>
        </w:rPr>
        <w:t>R</w:t>
      </w:r>
      <w:r w:rsidR="00A66976" w:rsidRPr="008A62F1">
        <w:rPr>
          <w:rFonts w:ascii="Arial" w:hAnsi="Arial" w:cs="Arial"/>
        </w:rPr>
        <w:t xml:space="preserve">egional </w:t>
      </w:r>
      <w:proofErr w:type="spellStart"/>
      <w:r w:rsidR="00152BD4" w:rsidRPr="008A62F1">
        <w:rPr>
          <w:rFonts w:ascii="Arial" w:hAnsi="Arial" w:cs="Arial"/>
        </w:rPr>
        <w:t>P</w:t>
      </w:r>
      <w:r w:rsidR="00A66976" w:rsidRPr="008A62F1">
        <w:rPr>
          <w:rFonts w:ascii="Arial" w:hAnsi="Arial" w:cs="Arial"/>
        </w:rPr>
        <w:t>rogramme</w:t>
      </w:r>
      <w:bookmarkEnd w:id="99"/>
      <w:bookmarkEnd w:id="100"/>
      <w:proofErr w:type="spellEnd"/>
    </w:p>
    <w:tbl>
      <w:tblPr>
        <w:tblW w:w="9016" w:type="dxa"/>
        <w:tblLook w:val="04A0" w:firstRow="1" w:lastRow="0" w:firstColumn="1" w:lastColumn="0" w:noHBand="0" w:noVBand="1"/>
      </w:tblPr>
      <w:tblGrid>
        <w:gridCol w:w="1609"/>
        <w:gridCol w:w="1165"/>
        <w:gridCol w:w="1287"/>
        <w:gridCol w:w="1265"/>
        <w:gridCol w:w="1459"/>
        <w:gridCol w:w="1276"/>
        <w:gridCol w:w="955"/>
      </w:tblGrid>
      <w:tr w:rsidR="00152BD4" w:rsidRPr="00F921C6" w14:paraId="6730372C" w14:textId="77777777" w:rsidTr="00DB0E37">
        <w:trPr>
          <w:trHeight w:val="495"/>
        </w:trPr>
        <w:tc>
          <w:tcPr>
            <w:tcW w:w="1621" w:type="dxa"/>
            <w:tcBorders>
              <w:top w:val="single" w:sz="4" w:space="0" w:color="auto"/>
              <w:left w:val="single" w:sz="4" w:space="0" w:color="auto"/>
              <w:bottom w:val="single" w:sz="4" w:space="0" w:color="auto"/>
              <w:right w:val="single" w:sz="4" w:space="0" w:color="auto"/>
            </w:tcBorders>
            <w:shd w:val="clear" w:color="auto" w:fill="BDD6EE"/>
            <w:noWrap/>
            <w:vAlign w:val="bottom"/>
            <w:hideMark/>
          </w:tcPr>
          <w:p w14:paraId="004B7838" w14:textId="18912225" w:rsidR="00152BD4" w:rsidRPr="00F921C6" w:rsidRDefault="00152BD4" w:rsidP="00152BD4">
            <w:pPr>
              <w:spacing w:after="0" w:line="240" w:lineRule="auto"/>
              <w:jc w:val="both"/>
              <w:rPr>
                <w:rFonts w:ascii="Arial" w:eastAsia="Times New Roman" w:hAnsi="Arial" w:cs="Arial"/>
                <w:i/>
                <w:sz w:val="20"/>
                <w:szCs w:val="20"/>
                <w:lang w:val="en-GB" w:eastAsia="en-GB"/>
              </w:rPr>
            </w:pPr>
            <w:r w:rsidRPr="00F921C6">
              <w:rPr>
                <w:rFonts w:ascii="Arial" w:eastAsia="Times New Roman" w:hAnsi="Arial" w:cs="Arial"/>
                <w:i/>
                <w:sz w:val="20"/>
                <w:szCs w:val="20"/>
                <w:lang w:val="en-GB" w:eastAsia="en-GB"/>
              </w:rPr>
              <w:t xml:space="preserve">Efficiency </w:t>
            </w:r>
            <w:r w:rsidR="00DD6448" w:rsidRPr="00F921C6">
              <w:rPr>
                <w:rFonts w:ascii="Arial" w:eastAsia="Times New Roman" w:hAnsi="Arial" w:cs="Arial"/>
                <w:i/>
                <w:sz w:val="20"/>
                <w:szCs w:val="20"/>
                <w:lang w:val="en-GB" w:eastAsia="en-GB"/>
              </w:rPr>
              <w:t>r</w:t>
            </w:r>
            <w:r w:rsidRPr="00F921C6">
              <w:rPr>
                <w:rFonts w:ascii="Arial" w:eastAsia="Times New Roman" w:hAnsi="Arial" w:cs="Arial"/>
                <w:i/>
                <w:sz w:val="20"/>
                <w:szCs w:val="20"/>
                <w:lang w:val="en-GB" w:eastAsia="en-GB"/>
              </w:rPr>
              <w:t xml:space="preserve">ating </w:t>
            </w:r>
            <w:r w:rsidR="00DD6448" w:rsidRPr="00F921C6">
              <w:rPr>
                <w:rFonts w:ascii="Arial" w:eastAsia="Times New Roman" w:hAnsi="Arial" w:cs="Arial"/>
                <w:i/>
                <w:sz w:val="20"/>
                <w:szCs w:val="20"/>
                <w:lang w:val="en-GB" w:eastAsia="en-GB"/>
              </w:rPr>
              <w:t>c</w:t>
            </w:r>
            <w:r w:rsidRPr="00F921C6">
              <w:rPr>
                <w:rFonts w:ascii="Arial" w:eastAsia="Times New Roman" w:hAnsi="Arial" w:cs="Arial"/>
                <w:i/>
                <w:sz w:val="20"/>
                <w:szCs w:val="20"/>
                <w:lang w:val="en-GB" w:eastAsia="en-GB"/>
              </w:rPr>
              <w:t>riteri</w:t>
            </w:r>
            <w:r w:rsidR="00DD6448" w:rsidRPr="00F921C6">
              <w:rPr>
                <w:rFonts w:ascii="Arial" w:eastAsia="Times New Roman" w:hAnsi="Arial" w:cs="Arial"/>
                <w:i/>
                <w:sz w:val="20"/>
                <w:szCs w:val="20"/>
                <w:lang w:val="en-GB" w:eastAsia="en-GB"/>
              </w:rPr>
              <w:t>on</w:t>
            </w:r>
          </w:p>
        </w:tc>
        <w:tc>
          <w:tcPr>
            <w:tcW w:w="1161" w:type="dxa"/>
            <w:tcBorders>
              <w:top w:val="single" w:sz="4" w:space="0" w:color="auto"/>
              <w:left w:val="nil"/>
              <w:bottom w:val="single" w:sz="4" w:space="0" w:color="auto"/>
              <w:right w:val="single" w:sz="4" w:space="0" w:color="auto"/>
            </w:tcBorders>
            <w:shd w:val="clear" w:color="auto" w:fill="BDD6EE"/>
            <w:noWrap/>
            <w:vAlign w:val="bottom"/>
            <w:hideMark/>
          </w:tcPr>
          <w:p w14:paraId="6A4FBDAE" w14:textId="74404D57" w:rsidR="00152BD4" w:rsidRPr="00F921C6" w:rsidRDefault="00152BD4" w:rsidP="003B390D">
            <w:pPr>
              <w:spacing w:after="0" w:line="240" w:lineRule="auto"/>
              <w:jc w:val="right"/>
              <w:rPr>
                <w:rFonts w:ascii="Arial" w:eastAsia="Times New Roman" w:hAnsi="Arial" w:cs="Arial"/>
                <w:i/>
                <w:sz w:val="20"/>
                <w:szCs w:val="20"/>
                <w:lang w:val="en-GB" w:eastAsia="en-GB"/>
              </w:rPr>
            </w:pPr>
            <w:r w:rsidRPr="00F921C6">
              <w:rPr>
                <w:rFonts w:ascii="Arial" w:eastAsia="Times New Roman" w:hAnsi="Arial" w:cs="Arial"/>
                <w:i/>
                <w:sz w:val="20"/>
                <w:szCs w:val="20"/>
                <w:lang w:val="en-GB" w:eastAsia="en-GB"/>
              </w:rPr>
              <w:t xml:space="preserve">Timeliness in </w:t>
            </w:r>
            <w:r w:rsidR="00DD6448" w:rsidRPr="00F921C6">
              <w:rPr>
                <w:rFonts w:ascii="Arial" w:eastAsia="Times New Roman" w:hAnsi="Arial" w:cs="Arial"/>
                <w:i/>
                <w:sz w:val="20"/>
                <w:szCs w:val="20"/>
                <w:lang w:val="en-GB" w:eastAsia="en-GB"/>
              </w:rPr>
              <w:t>p</w:t>
            </w:r>
            <w:r w:rsidRPr="00F921C6">
              <w:rPr>
                <w:rFonts w:ascii="Arial" w:eastAsia="Times New Roman" w:hAnsi="Arial" w:cs="Arial"/>
                <w:i/>
                <w:sz w:val="20"/>
                <w:szCs w:val="20"/>
                <w:lang w:val="en-GB" w:eastAsia="en-GB"/>
              </w:rPr>
              <w:t xml:space="preserve">roject </w:t>
            </w:r>
            <w:r w:rsidR="00DD6448" w:rsidRPr="00F921C6">
              <w:rPr>
                <w:rFonts w:ascii="Arial" w:eastAsia="Times New Roman" w:hAnsi="Arial" w:cs="Arial"/>
                <w:i/>
                <w:sz w:val="20"/>
                <w:szCs w:val="20"/>
                <w:lang w:val="en-GB" w:eastAsia="en-GB"/>
              </w:rPr>
              <w:t>i</w:t>
            </w:r>
            <w:r w:rsidRPr="00F921C6">
              <w:rPr>
                <w:rFonts w:ascii="Arial" w:eastAsia="Times New Roman" w:hAnsi="Arial" w:cs="Arial"/>
                <w:i/>
                <w:sz w:val="20"/>
                <w:szCs w:val="20"/>
                <w:lang w:val="en-GB" w:eastAsia="en-GB"/>
              </w:rPr>
              <w:t>nception</w:t>
            </w:r>
          </w:p>
        </w:tc>
        <w:tc>
          <w:tcPr>
            <w:tcW w:w="1282" w:type="dxa"/>
            <w:tcBorders>
              <w:top w:val="single" w:sz="4" w:space="0" w:color="auto"/>
              <w:left w:val="nil"/>
              <w:bottom w:val="single" w:sz="4" w:space="0" w:color="auto"/>
              <w:right w:val="single" w:sz="4" w:space="0" w:color="auto"/>
            </w:tcBorders>
            <w:shd w:val="clear" w:color="auto" w:fill="BDD6EE"/>
            <w:noWrap/>
            <w:vAlign w:val="bottom"/>
            <w:hideMark/>
          </w:tcPr>
          <w:p w14:paraId="102CA50A" w14:textId="61E3E9D6" w:rsidR="00152BD4" w:rsidRPr="00F921C6" w:rsidRDefault="00152BD4" w:rsidP="003B390D">
            <w:pPr>
              <w:spacing w:after="0" w:line="240" w:lineRule="auto"/>
              <w:jc w:val="right"/>
              <w:rPr>
                <w:rFonts w:ascii="Arial" w:eastAsia="Times New Roman" w:hAnsi="Arial" w:cs="Arial"/>
                <w:i/>
                <w:sz w:val="20"/>
                <w:szCs w:val="20"/>
                <w:lang w:val="en-GB" w:eastAsia="en-GB"/>
              </w:rPr>
            </w:pPr>
            <w:r w:rsidRPr="00F921C6">
              <w:rPr>
                <w:rFonts w:ascii="Arial" w:eastAsia="Times New Roman" w:hAnsi="Arial" w:cs="Arial"/>
                <w:i/>
                <w:sz w:val="20"/>
                <w:szCs w:val="20"/>
                <w:lang w:val="en-GB" w:eastAsia="en-GB"/>
              </w:rPr>
              <w:t xml:space="preserve">Recruitment of key </w:t>
            </w:r>
            <w:r w:rsidR="00DD6448" w:rsidRPr="00F921C6">
              <w:rPr>
                <w:rFonts w:ascii="Arial" w:eastAsia="Times New Roman" w:hAnsi="Arial" w:cs="Arial"/>
                <w:i/>
                <w:sz w:val="20"/>
                <w:szCs w:val="20"/>
                <w:lang w:val="en-GB" w:eastAsia="en-GB"/>
              </w:rPr>
              <w:t>s</w:t>
            </w:r>
            <w:r w:rsidRPr="00F921C6">
              <w:rPr>
                <w:rFonts w:ascii="Arial" w:eastAsia="Times New Roman" w:hAnsi="Arial" w:cs="Arial"/>
                <w:i/>
                <w:sz w:val="20"/>
                <w:szCs w:val="20"/>
                <w:lang w:val="en-GB" w:eastAsia="en-GB"/>
              </w:rPr>
              <w:t>taff</w:t>
            </w:r>
          </w:p>
        </w:tc>
        <w:tc>
          <w:tcPr>
            <w:tcW w:w="1260" w:type="dxa"/>
            <w:tcBorders>
              <w:top w:val="single" w:sz="4" w:space="0" w:color="auto"/>
              <w:left w:val="nil"/>
              <w:bottom w:val="single" w:sz="4" w:space="0" w:color="auto"/>
              <w:right w:val="single" w:sz="4" w:space="0" w:color="auto"/>
            </w:tcBorders>
            <w:shd w:val="clear" w:color="auto" w:fill="BDD6EE"/>
            <w:noWrap/>
            <w:vAlign w:val="bottom"/>
            <w:hideMark/>
          </w:tcPr>
          <w:p w14:paraId="1BC436EB" w14:textId="77777777" w:rsidR="00152BD4" w:rsidRPr="00F921C6" w:rsidRDefault="00152BD4" w:rsidP="003B390D">
            <w:pPr>
              <w:spacing w:after="0" w:line="240" w:lineRule="auto"/>
              <w:jc w:val="right"/>
              <w:rPr>
                <w:rFonts w:ascii="Arial" w:eastAsia="Times New Roman" w:hAnsi="Arial" w:cs="Arial"/>
                <w:i/>
                <w:sz w:val="20"/>
                <w:szCs w:val="20"/>
                <w:lang w:val="en-GB" w:eastAsia="en-GB"/>
              </w:rPr>
            </w:pPr>
            <w:r w:rsidRPr="00F921C6">
              <w:rPr>
                <w:rFonts w:ascii="Arial" w:eastAsia="Calibri" w:hAnsi="Arial" w:cs="Arial"/>
                <w:i/>
                <w:sz w:val="20"/>
                <w:szCs w:val="20"/>
                <w:lang w:val="en-GB"/>
              </w:rPr>
              <w:t>Mobilization of technical expertise and resources</w:t>
            </w:r>
          </w:p>
        </w:tc>
        <w:tc>
          <w:tcPr>
            <w:tcW w:w="1469" w:type="dxa"/>
            <w:tcBorders>
              <w:top w:val="single" w:sz="4" w:space="0" w:color="auto"/>
              <w:left w:val="nil"/>
              <w:bottom w:val="single" w:sz="4" w:space="0" w:color="auto"/>
              <w:right w:val="single" w:sz="4" w:space="0" w:color="auto"/>
            </w:tcBorders>
            <w:shd w:val="clear" w:color="auto" w:fill="BDD6EE"/>
            <w:noWrap/>
            <w:vAlign w:val="bottom"/>
            <w:hideMark/>
          </w:tcPr>
          <w:p w14:paraId="517B9762" w14:textId="1E38D42E" w:rsidR="00152BD4" w:rsidRPr="00F921C6" w:rsidRDefault="00152BD4" w:rsidP="003B390D">
            <w:pPr>
              <w:spacing w:after="0" w:line="240" w:lineRule="auto"/>
              <w:jc w:val="right"/>
              <w:rPr>
                <w:rFonts w:ascii="Arial" w:eastAsia="Times New Roman" w:hAnsi="Arial" w:cs="Arial"/>
                <w:i/>
                <w:sz w:val="20"/>
                <w:szCs w:val="20"/>
                <w:lang w:val="en-GB" w:eastAsia="en-GB"/>
              </w:rPr>
            </w:pPr>
            <w:r w:rsidRPr="00F921C6">
              <w:rPr>
                <w:rFonts w:ascii="Arial" w:eastAsia="Times New Roman" w:hAnsi="Arial" w:cs="Arial"/>
                <w:i/>
                <w:sz w:val="20"/>
                <w:szCs w:val="20"/>
                <w:lang w:val="en-GB" w:eastAsia="en-GB"/>
              </w:rPr>
              <w:t xml:space="preserve">Results </w:t>
            </w:r>
            <w:r w:rsidR="00DD6448" w:rsidRPr="00F921C6">
              <w:rPr>
                <w:rFonts w:ascii="Arial" w:eastAsia="Times New Roman" w:hAnsi="Arial" w:cs="Arial"/>
                <w:i/>
                <w:sz w:val="20"/>
                <w:szCs w:val="20"/>
                <w:lang w:val="en-GB" w:eastAsia="en-GB"/>
              </w:rPr>
              <w:t>a</w:t>
            </w:r>
            <w:r w:rsidRPr="00F921C6">
              <w:rPr>
                <w:rFonts w:ascii="Arial" w:eastAsia="Times New Roman" w:hAnsi="Arial" w:cs="Arial"/>
                <w:i/>
                <w:sz w:val="20"/>
                <w:szCs w:val="20"/>
                <w:lang w:val="en-GB" w:eastAsia="en-GB"/>
              </w:rPr>
              <w:t>chievement status</w:t>
            </w:r>
          </w:p>
        </w:tc>
        <w:tc>
          <w:tcPr>
            <w:tcW w:w="1271" w:type="dxa"/>
            <w:tcBorders>
              <w:top w:val="single" w:sz="4" w:space="0" w:color="auto"/>
              <w:left w:val="nil"/>
              <w:bottom w:val="single" w:sz="4" w:space="0" w:color="auto"/>
              <w:right w:val="single" w:sz="4" w:space="0" w:color="auto"/>
            </w:tcBorders>
            <w:shd w:val="clear" w:color="auto" w:fill="BDD6EE"/>
            <w:noWrap/>
            <w:vAlign w:val="bottom"/>
            <w:hideMark/>
          </w:tcPr>
          <w:p w14:paraId="0D6B656B" w14:textId="05309E97" w:rsidR="00152BD4" w:rsidRPr="00F921C6" w:rsidRDefault="00152BD4" w:rsidP="003B390D">
            <w:pPr>
              <w:spacing w:after="0" w:line="240" w:lineRule="auto"/>
              <w:jc w:val="right"/>
              <w:rPr>
                <w:rFonts w:ascii="Arial" w:eastAsia="Times New Roman" w:hAnsi="Arial" w:cs="Arial"/>
                <w:i/>
                <w:sz w:val="20"/>
                <w:szCs w:val="20"/>
                <w:lang w:val="en-GB" w:eastAsia="en-GB"/>
              </w:rPr>
            </w:pPr>
            <w:r w:rsidRPr="00F921C6">
              <w:rPr>
                <w:rFonts w:ascii="Arial" w:eastAsia="Times New Roman" w:hAnsi="Arial" w:cs="Arial"/>
                <w:i/>
                <w:sz w:val="20"/>
                <w:szCs w:val="20"/>
                <w:lang w:val="en-GB" w:eastAsia="en-GB"/>
              </w:rPr>
              <w:t xml:space="preserve">Expenditure </w:t>
            </w:r>
            <w:r w:rsidR="00DD6448" w:rsidRPr="00F921C6">
              <w:rPr>
                <w:rFonts w:ascii="Arial" w:eastAsia="Times New Roman" w:hAnsi="Arial" w:cs="Arial"/>
                <w:i/>
                <w:sz w:val="20"/>
                <w:szCs w:val="20"/>
                <w:lang w:val="en-GB" w:eastAsia="en-GB"/>
              </w:rPr>
              <w:t>p</w:t>
            </w:r>
            <w:r w:rsidRPr="00F921C6">
              <w:rPr>
                <w:rFonts w:ascii="Arial" w:eastAsia="Times New Roman" w:hAnsi="Arial" w:cs="Arial"/>
                <w:i/>
                <w:sz w:val="20"/>
                <w:szCs w:val="20"/>
                <w:lang w:val="en-GB" w:eastAsia="en-GB"/>
              </w:rPr>
              <w:t>atterns</w:t>
            </w:r>
          </w:p>
        </w:tc>
        <w:tc>
          <w:tcPr>
            <w:tcW w:w="952" w:type="dxa"/>
            <w:tcBorders>
              <w:top w:val="single" w:sz="4" w:space="0" w:color="auto"/>
              <w:left w:val="nil"/>
              <w:bottom w:val="single" w:sz="4" w:space="0" w:color="auto"/>
              <w:right w:val="single" w:sz="4" w:space="0" w:color="auto"/>
            </w:tcBorders>
            <w:shd w:val="clear" w:color="auto" w:fill="BDD6EE"/>
            <w:noWrap/>
            <w:vAlign w:val="bottom"/>
            <w:hideMark/>
          </w:tcPr>
          <w:p w14:paraId="6C1E730A" w14:textId="3540AAF9" w:rsidR="00152BD4" w:rsidRPr="00F921C6" w:rsidRDefault="00152BD4" w:rsidP="003B390D">
            <w:pPr>
              <w:spacing w:after="0" w:line="240" w:lineRule="auto"/>
              <w:jc w:val="right"/>
              <w:rPr>
                <w:rFonts w:ascii="Arial" w:eastAsia="Times New Roman" w:hAnsi="Arial" w:cs="Arial"/>
                <w:i/>
                <w:sz w:val="20"/>
                <w:szCs w:val="20"/>
                <w:lang w:val="en-GB" w:eastAsia="en-GB"/>
              </w:rPr>
            </w:pPr>
            <w:r w:rsidRPr="00F921C6">
              <w:rPr>
                <w:rFonts w:ascii="Arial" w:eastAsia="Times New Roman" w:hAnsi="Arial" w:cs="Arial"/>
                <w:i/>
                <w:sz w:val="20"/>
                <w:szCs w:val="20"/>
                <w:lang w:val="en-GB" w:eastAsia="en-GB"/>
              </w:rPr>
              <w:t xml:space="preserve">Average </w:t>
            </w:r>
            <w:r w:rsidR="00DD6448" w:rsidRPr="00F921C6">
              <w:rPr>
                <w:rFonts w:ascii="Arial" w:eastAsia="Times New Roman" w:hAnsi="Arial" w:cs="Arial"/>
                <w:i/>
                <w:sz w:val="20"/>
                <w:szCs w:val="20"/>
                <w:lang w:val="en-GB" w:eastAsia="en-GB"/>
              </w:rPr>
              <w:t>s</w:t>
            </w:r>
            <w:r w:rsidRPr="00F921C6">
              <w:rPr>
                <w:rFonts w:ascii="Arial" w:eastAsia="Times New Roman" w:hAnsi="Arial" w:cs="Arial"/>
                <w:i/>
                <w:sz w:val="20"/>
                <w:szCs w:val="20"/>
                <w:lang w:val="en-GB" w:eastAsia="en-GB"/>
              </w:rPr>
              <w:t>core</w:t>
            </w:r>
          </w:p>
        </w:tc>
      </w:tr>
      <w:tr w:rsidR="00152BD4" w:rsidRPr="00F921C6" w14:paraId="527A767A" w14:textId="77777777" w:rsidTr="00DB0E37">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3FC18C98" w14:textId="77777777" w:rsidR="00152BD4" w:rsidRPr="00F921C6" w:rsidRDefault="00152BD4" w:rsidP="00152BD4">
            <w:pPr>
              <w:spacing w:after="0" w:line="240" w:lineRule="auto"/>
              <w:jc w:val="both"/>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Yes</w:t>
            </w:r>
          </w:p>
        </w:tc>
        <w:tc>
          <w:tcPr>
            <w:tcW w:w="1161" w:type="dxa"/>
            <w:tcBorders>
              <w:top w:val="nil"/>
              <w:left w:val="nil"/>
              <w:bottom w:val="single" w:sz="4" w:space="0" w:color="auto"/>
              <w:right w:val="single" w:sz="4" w:space="0" w:color="auto"/>
            </w:tcBorders>
            <w:shd w:val="clear" w:color="auto" w:fill="auto"/>
            <w:noWrap/>
            <w:vAlign w:val="bottom"/>
            <w:hideMark/>
          </w:tcPr>
          <w:p w14:paraId="7F3B757D"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64.7</w:t>
            </w:r>
          </w:p>
        </w:tc>
        <w:tc>
          <w:tcPr>
            <w:tcW w:w="1282" w:type="dxa"/>
            <w:tcBorders>
              <w:top w:val="nil"/>
              <w:left w:val="nil"/>
              <w:bottom w:val="single" w:sz="4" w:space="0" w:color="auto"/>
              <w:right w:val="single" w:sz="4" w:space="0" w:color="auto"/>
            </w:tcBorders>
            <w:shd w:val="clear" w:color="auto" w:fill="auto"/>
            <w:noWrap/>
            <w:vAlign w:val="bottom"/>
            <w:hideMark/>
          </w:tcPr>
          <w:p w14:paraId="2717272F"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41.2</w:t>
            </w:r>
          </w:p>
        </w:tc>
        <w:tc>
          <w:tcPr>
            <w:tcW w:w="1260" w:type="dxa"/>
            <w:tcBorders>
              <w:top w:val="nil"/>
              <w:left w:val="nil"/>
              <w:bottom w:val="single" w:sz="4" w:space="0" w:color="auto"/>
              <w:right w:val="single" w:sz="4" w:space="0" w:color="auto"/>
            </w:tcBorders>
            <w:shd w:val="clear" w:color="auto" w:fill="auto"/>
            <w:noWrap/>
            <w:vAlign w:val="bottom"/>
            <w:hideMark/>
          </w:tcPr>
          <w:p w14:paraId="3E4709C5"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82.4</w:t>
            </w:r>
          </w:p>
        </w:tc>
        <w:tc>
          <w:tcPr>
            <w:tcW w:w="1469" w:type="dxa"/>
            <w:tcBorders>
              <w:top w:val="nil"/>
              <w:left w:val="nil"/>
              <w:bottom w:val="single" w:sz="4" w:space="0" w:color="auto"/>
              <w:right w:val="single" w:sz="4" w:space="0" w:color="auto"/>
            </w:tcBorders>
            <w:shd w:val="clear" w:color="auto" w:fill="auto"/>
            <w:noWrap/>
            <w:vAlign w:val="bottom"/>
            <w:hideMark/>
          </w:tcPr>
          <w:p w14:paraId="464EA049"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76.5</w:t>
            </w:r>
          </w:p>
        </w:tc>
        <w:tc>
          <w:tcPr>
            <w:tcW w:w="1271" w:type="dxa"/>
            <w:tcBorders>
              <w:top w:val="nil"/>
              <w:left w:val="nil"/>
              <w:bottom w:val="single" w:sz="4" w:space="0" w:color="auto"/>
              <w:right w:val="single" w:sz="4" w:space="0" w:color="auto"/>
            </w:tcBorders>
            <w:shd w:val="clear" w:color="auto" w:fill="auto"/>
            <w:noWrap/>
            <w:vAlign w:val="bottom"/>
            <w:hideMark/>
          </w:tcPr>
          <w:p w14:paraId="5167E291"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41.2</w:t>
            </w:r>
          </w:p>
        </w:tc>
        <w:tc>
          <w:tcPr>
            <w:tcW w:w="952" w:type="dxa"/>
            <w:tcBorders>
              <w:top w:val="nil"/>
              <w:left w:val="nil"/>
              <w:bottom w:val="single" w:sz="4" w:space="0" w:color="auto"/>
              <w:right w:val="single" w:sz="4" w:space="0" w:color="auto"/>
            </w:tcBorders>
            <w:shd w:val="clear" w:color="auto" w:fill="auto"/>
            <w:noWrap/>
            <w:vAlign w:val="bottom"/>
            <w:hideMark/>
          </w:tcPr>
          <w:p w14:paraId="196BAA8C"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61.2</w:t>
            </w:r>
          </w:p>
        </w:tc>
      </w:tr>
      <w:tr w:rsidR="00152BD4" w:rsidRPr="00F921C6" w14:paraId="617B95EE" w14:textId="77777777" w:rsidTr="00DB0E37">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3F201A4F" w14:textId="77777777" w:rsidR="00152BD4" w:rsidRPr="00F921C6" w:rsidRDefault="00152BD4" w:rsidP="00152BD4">
            <w:pPr>
              <w:spacing w:after="0" w:line="240" w:lineRule="auto"/>
              <w:jc w:val="both"/>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No</w:t>
            </w:r>
          </w:p>
        </w:tc>
        <w:tc>
          <w:tcPr>
            <w:tcW w:w="1161" w:type="dxa"/>
            <w:tcBorders>
              <w:top w:val="nil"/>
              <w:left w:val="nil"/>
              <w:bottom w:val="single" w:sz="4" w:space="0" w:color="auto"/>
              <w:right w:val="single" w:sz="4" w:space="0" w:color="auto"/>
            </w:tcBorders>
            <w:shd w:val="clear" w:color="auto" w:fill="auto"/>
            <w:noWrap/>
            <w:vAlign w:val="bottom"/>
            <w:hideMark/>
          </w:tcPr>
          <w:p w14:paraId="4D9E296E"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17.6</w:t>
            </w:r>
          </w:p>
        </w:tc>
        <w:tc>
          <w:tcPr>
            <w:tcW w:w="1282" w:type="dxa"/>
            <w:tcBorders>
              <w:top w:val="nil"/>
              <w:left w:val="nil"/>
              <w:bottom w:val="single" w:sz="4" w:space="0" w:color="auto"/>
              <w:right w:val="single" w:sz="4" w:space="0" w:color="auto"/>
            </w:tcBorders>
            <w:shd w:val="clear" w:color="auto" w:fill="auto"/>
            <w:noWrap/>
            <w:vAlign w:val="bottom"/>
            <w:hideMark/>
          </w:tcPr>
          <w:p w14:paraId="47A84DE8"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41.2</w:t>
            </w:r>
          </w:p>
        </w:tc>
        <w:tc>
          <w:tcPr>
            <w:tcW w:w="1260" w:type="dxa"/>
            <w:tcBorders>
              <w:top w:val="nil"/>
              <w:left w:val="nil"/>
              <w:bottom w:val="single" w:sz="4" w:space="0" w:color="auto"/>
              <w:right w:val="single" w:sz="4" w:space="0" w:color="auto"/>
            </w:tcBorders>
            <w:shd w:val="clear" w:color="auto" w:fill="auto"/>
            <w:noWrap/>
            <w:vAlign w:val="bottom"/>
            <w:hideMark/>
          </w:tcPr>
          <w:p w14:paraId="1EC19B2B"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5.9</w:t>
            </w:r>
          </w:p>
        </w:tc>
        <w:tc>
          <w:tcPr>
            <w:tcW w:w="1469" w:type="dxa"/>
            <w:tcBorders>
              <w:top w:val="nil"/>
              <w:left w:val="nil"/>
              <w:bottom w:val="single" w:sz="4" w:space="0" w:color="auto"/>
              <w:right w:val="single" w:sz="4" w:space="0" w:color="auto"/>
            </w:tcBorders>
            <w:shd w:val="clear" w:color="auto" w:fill="auto"/>
            <w:noWrap/>
            <w:vAlign w:val="bottom"/>
            <w:hideMark/>
          </w:tcPr>
          <w:p w14:paraId="046A8AF4"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c>
          <w:tcPr>
            <w:tcW w:w="1271" w:type="dxa"/>
            <w:tcBorders>
              <w:top w:val="nil"/>
              <w:left w:val="nil"/>
              <w:bottom w:val="single" w:sz="4" w:space="0" w:color="auto"/>
              <w:right w:val="single" w:sz="4" w:space="0" w:color="auto"/>
            </w:tcBorders>
            <w:shd w:val="clear" w:color="auto" w:fill="auto"/>
            <w:noWrap/>
            <w:vAlign w:val="bottom"/>
            <w:hideMark/>
          </w:tcPr>
          <w:p w14:paraId="06616D50"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41.2</w:t>
            </w:r>
          </w:p>
        </w:tc>
        <w:tc>
          <w:tcPr>
            <w:tcW w:w="952" w:type="dxa"/>
            <w:tcBorders>
              <w:top w:val="nil"/>
              <w:left w:val="nil"/>
              <w:bottom w:val="single" w:sz="4" w:space="0" w:color="auto"/>
              <w:right w:val="single" w:sz="4" w:space="0" w:color="auto"/>
            </w:tcBorders>
            <w:shd w:val="clear" w:color="auto" w:fill="auto"/>
            <w:noWrap/>
            <w:vAlign w:val="bottom"/>
            <w:hideMark/>
          </w:tcPr>
          <w:p w14:paraId="62AB5227"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23.5</w:t>
            </w:r>
          </w:p>
        </w:tc>
      </w:tr>
      <w:tr w:rsidR="00152BD4" w:rsidRPr="00F921C6" w14:paraId="38E257EF" w14:textId="77777777" w:rsidTr="00DB0E37">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5D33BDA6" w14:textId="0CEBDB11" w:rsidR="00152BD4" w:rsidRPr="00F921C6" w:rsidRDefault="00152BD4" w:rsidP="00152BD4">
            <w:pPr>
              <w:spacing w:after="0" w:line="240" w:lineRule="auto"/>
              <w:jc w:val="both"/>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 xml:space="preserve">Don't </w:t>
            </w:r>
            <w:r w:rsidR="00DD6448" w:rsidRPr="00F921C6">
              <w:rPr>
                <w:rFonts w:ascii="Arial" w:eastAsia="Times New Roman" w:hAnsi="Arial" w:cs="Arial"/>
                <w:color w:val="000000"/>
                <w:sz w:val="20"/>
                <w:szCs w:val="20"/>
                <w:lang w:val="en-GB" w:eastAsia="en-GB"/>
              </w:rPr>
              <w:t>k</w:t>
            </w:r>
            <w:r w:rsidRPr="00F921C6">
              <w:rPr>
                <w:rFonts w:ascii="Arial" w:eastAsia="Times New Roman" w:hAnsi="Arial" w:cs="Arial"/>
                <w:color w:val="000000"/>
                <w:sz w:val="20"/>
                <w:szCs w:val="20"/>
                <w:lang w:val="en-GB" w:eastAsia="en-GB"/>
              </w:rPr>
              <w:t>now</w:t>
            </w:r>
          </w:p>
        </w:tc>
        <w:tc>
          <w:tcPr>
            <w:tcW w:w="1161" w:type="dxa"/>
            <w:tcBorders>
              <w:top w:val="nil"/>
              <w:left w:val="nil"/>
              <w:bottom w:val="single" w:sz="4" w:space="0" w:color="auto"/>
              <w:right w:val="single" w:sz="4" w:space="0" w:color="auto"/>
            </w:tcBorders>
            <w:shd w:val="clear" w:color="auto" w:fill="auto"/>
            <w:noWrap/>
            <w:vAlign w:val="bottom"/>
            <w:hideMark/>
          </w:tcPr>
          <w:p w14:paraId="24FF829E"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5.9</w:t>
            </w:r>
          </w:p>
        </w:tc>
        <w:tc>
          <w:tcPr>
            <w:tcW w:w="1282" w:type="dxa"/>
            <w:tcBorders>
              <w:top w:val="nil"/>
              <w:left w:val="nil"/>
              <w:bottom w:val="single" w:sz="4" w:space="0" w:color="auto"/>
              <w:right w:val="single" w:sz="4" w:space="0" w:color="auto"/>
            </w:tcBorders>
            <w:shd w:val="clear" w:color="auto" w:fill="auto"/>
            <w:noWrap/>
            <w:vAlign w:val="bottom"/>
            <w:hideMark/>
          </w:tcPr>
          <w:p w14:paraId="79429DCB"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5.9</w:t>
            </w:r>
          </w:p>
        </w:tc>
        <w:tc>
          <w:tcPr>
            <w:tcW w:w="1260" w:type="dxa"/>
            <w:tcBorders>
              <w:top w:val="nil"/>
              <w:left w:val="nil"/>
              <w:bottom w:val="single" w:sz="4" w:space="0" w:color="auto"/>
              <w:right w:val="single" w:sz="4" w:space="0" w:color="auto"/>
            </w:tcBorders>
            <w:shd w:val="clear" w:color="auto" w:fill="auto"/>
            <w:noWrap/>
            <w:vAlign w:val="bottom"/>
            <w:hideMark/>
          </w:tcPr>
          <w:p w14:paraId="0BAC7002"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c>
          <w:tcPr>
            <w:tcW w:w="1469" w:type="dxa"/>
            <w:tcBorders>
              <w:top w:val="nil"/>
              <w:left w:val="nil"/>
              <w:bottom w:val="single" w:sz="4" w:space="0" w:color="auto"/>
              <w:right w:val="single" w:sz="4" w:space="0" w:color="auto"/>
            </w:tcBorders>
            <w:shd w:val="clear" w:color="auto" w:fill="auto"/>
            <w:noWrap/>
            <w:vAlign w:val="bottom"/>
            <w:hideMark/>
          </w:tcPr>
          <w:p w14:paraId="7151A88F"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c>
          <w:tcPr>
            <w:tcW w:w="1271" w:type="dxa"/>
            <w:tcBorders>
              <w:top w:val="nil"/>
              <w:left w:val="nil"/>
              <w:bottom w:val="single" w:sz="4" w:space="0" w:color="auto"/>
              <w:right w:val="single" w:sz="4" w:space="0" w:color="auto"/>
            </w:tcBorders>
            <w:shd w:val="clear" w:color="auto" w:fill="auto"/>
            <w:noWrap/>
            <w:vAlign w:val="bottom"/>
            <w:hideMark/>
          </w:tcPr>
          <w:p w14:paraId="64BC59C0"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5.9</w:t>
            </w:r>
          </w:p>
        </w:tc>
        <w:tc>
          <w:tcPr>
            <w:tcW w:w="952" w:type="dxa"/>
            <w:tcBorders>
              <w:top w:val="nil"/>
              <w:left w:val="nil"/>
              <w:bottom w:val="single" w:sz="4" w:space="0" w:color="auto"/>
              <w:right w:val="single" w:sz="4" w:space="0" w:color="auto"/>
            </w:tcBorders>
            <w:shd w:val="clear" w:color="auto" w:fill="auto"/>
            <w:noWrap/>
            <w:vAlign w:val="bottom"/>
            <w:hideMark/>
          </w:tcPr>
          <w:p w14:paraId="28CC18DB"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8.2</w:t>
            </w:r>
          </w:p>
        </w:tc>
      </w:tr>
      <w:tr w:rsidR="00152BD4" w:rsidRPr="00F921C6" w14:paraId="113A0082" w14:textId="77777777" w:rsidTr="00DB0E37">
        <w:trPr>
          <w:trHeight w:val="300"/>
        </w:trPr>
        <w:tc>
          <w:tcPr>
            <w:tcW w:w="1621" w:type="dxa"/>
            <w:tcBorders>
              <w:top w:val="nil"/>
              <w:left w:val="single" w:sz="4" w:space="0" w:color="auto"/>
              <w:bottom w:val="single" w:sz="4" w:space="0" w:color="auto"/>
              <w:right w:val="single" w:sz="4" w:space="0" w:color="auto"/>
            </w:tcBorders>
            <w:shd w:val="clear" w:color="auto" w:fill="auto"/>
            <w:noWrap/>
            <w:vAlign w:val="bottom"/>
            <w:hideMark/>
          </w:tcPr>
          <w:p w14:paraId="5E544583" w14:textId="4F3FCF07" w:rsidR="00152BD4" w:rsidRPr="00F921C6" w:rsidRDefault="00152BD4" w:rsidP="00152BD4">
            <w:pPr>
              <w:spacing w:after="0" w:line="240" w:lineRule="auto"/>
              <w:jc w:val="both"/>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 xml:space="preserve">Not </w:t>
            </w:r>
            <w:r w:rsidR="00DD6448" w:rsidRPr="00F921C6">
              <w:rPr>
                <w:rFonts w:ascii="Arial" w:eastAsia="Times New Roman" w:hAnsi="Arial" w:cs="Arial"/>
                <w:color w:val="000000"/>
                <w:sz w:val="20"/>
                <w:szCs w:val="20"/>
                <w:lang w:val="en-GB" w:eastAsia="en-GB"/>
              </w:rPr>
              <w:t>a</w:t>
            </w:r>
            <w:r w:rsidRPr="00F921C6">
              <w:rPr>
                <w:rFonts w:ascii="Arial" w:eastAsia="Times New Roman" w:hAnsi="Arial" w:cs="Arial"/>
                <w:color w:val="000000"/>
                <w:sz w:val="20"/>
                <w:szCs w:val="20"/>
                <w:lang w:val="en-GB" w:eastAsia="en-GB"/>
              </w:rPr>
              <w:t>pplicable</w:t>
            </w:r>
          </w:p>
        </w:tc>
        <w:tc>
          <w:tcPr>
            <w:tcW w:w="1161" w:type="dxa"/>
            <w:tcBorders>
              <w:top w:val="nil"/>
              <w:left w:val="nil"/>
              <w:bottom w:val="single" w:sz="4" w:space="0" w:color="auto"/>
              <w:right w:val="single" w:sz="4" w:space="0" w:color="auto"/>
            </w:tcBorders>
            <w:shd w:val="clear" w:color="auto" w:fill="auto"/>
            <w:noWrap/>
            <w:vAlign w:val="bottom"/>
            <w:hideMark/>
          </w:tcPr>
          <w:p w14:paraId="61FB9CB0"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c>
          <w:tcPr>
            <w:tcW w:w="1282" w:type="dxa"/>
            <w:tcBorders>
              <w:top w:val="nil"/>
              <w:left w:val="nil"/>
              <w:bottom w:val="single" w:sz="4" w:space="0" w:color="auto"/>
              <w:right w:val="single" w:sz="4" w:space="0" w:color="auto"/>
            </w:tcBorders>
            <w:shd w:val="clear" w:color="auto" w:fill="auto"/>
            <w:noWrap/>
            <w:vAlign w:val="bottom"/>
            <w:hideMark/>
          </w:tcPr>
          <w:p w14:paraId="0CB6ED93"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c>
          <w:tcPr>
            <w:tcW w:w="1260" w:type="dxa"/>
            <w:tcBorders>
              <w:top w:val="nil"/>
              <w:left w:val="nil"/>
              <w:bottom w:val="single" w:sz="4" w:space="0" w:color="auto"/>
              <w:right w:val="single" w:sz="4" w:space="0" w:color="auto"/>
            </w:tcBorders>
            <w:shd w:val="clear" w:color="auto" w:fill="auto"/>
            <w:noWrap/>
            <w:vAlign w:val="bottom"/>
            <w:hideMark/>
          </w:tcPr>
          <w:p w14:paraId="60C4C783"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 </w:t>
            </w:r>
          </w:p>
        </w:tc>
        <w:tc>
          <w:tcPr>
            <w:tcW w:w="1469" w:type="dxa"/>
            <w:tcBorders>
              <w:top w:val="nil"/>
              <w:left w:val="nil"/>
              <w:bottom w:val="single" w:sz="4" w:space="0" w:color="auto"/>
              <w:right w:val="single" w:sz="4" w:space="0" w:color="auto"/>
            </w:tcBorders>
            <w:shd w:val="clear" w:color="auto" w:fill="auto"/>
            <w:noWrap/>
            <w:vAlign w:val="bottom"/>
            <w:hideMark/>
          </w:tcPr>
          <w:p w14:paraId="7826E5BF"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 </w:t>
            </w:r>
          </w:p>
        </w:tc>
        <w:tc>
          <w:tcPr>
            <w:tcW w:w="1271" w:type="dxa"/>
            <w:tcBorders>
              <w:top w:val="nil"/>
              <w:left w:val="nil"/>
              <w:bottom w:val="single" w:sz="4" w:space="0" w:color="auto"/>
              <w:right w:val="single" w:sz="4" w:space="0" w:color="auto"/>
            </w:tcBorders>
            <w:shd w:val="clear" w:color="auto" w:fill="auto"/>
            <w:noWrap/>
            <w:vAlign w:val="bottom"/>
            <w:hideMark/>
          </w:tcPr>
          <w:p w14:paraId="0748C594"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c>
          <w:tcPr>
            <w:tcW w:w="952" w:type="dxa"/>
            <w:tcBorders>
              <w:top w:val="nil"/>
              <w:left w:val="nil"/>
              <w:bottom w:val="single" w:sz="4" w:space="0" w:color="auto"/>
              <w:right w:val="single" w:sz="4" w:space="0" w:color="auto"/>
            </w:tcBorders>
            <w:shd w:val="clear" w:color="auto" w:fill="auto"/>
            <w:noWrap/>
            <w:vAlign w:val="bottom"/>
            <w:hideMark/>
          </w:tcPr>
          <w:p w14:paraId="0DD0758B" w14:textId="77777777" w:rsidR="00152BD4" w:rsidRPr="00F921C6" w:rsidRDefault="00152BD4" w:rsidP="003B390D">
            <w:pPr>
              <w:spacing w:after="0" w:line="240" w:lineRule="auto"/>
              <w:jc w:val="right"/>
              <w:rPr>
                <w:rFonts w:ascii="Arial" w:eastAsia="Times New Roman" w:hAnsi="Arial" w:cs="Arial"/>
                <w:color w:val="000000"/>
                <w:sz w:val="20"/>
                <w:szCs w:val="20"/>
                <w:lang w:val="en-GB" w:eastAsia="en-GB"/>
              </w:rPr>
            </w:pPr>
            <w:r w:rsidRPr="00F921C6">
              <w:rPr>
                <w:rFonts w:ascii="Arial" w:eastAsia="Times New Roman" w:hAnsi="Arial" w:cs="Arial"/>
                <w:color w:val="000000"/>
                <w:sz w:val="20"/>
                <w:szCs w:val="20"/>
                <w:lang w:val="en-GB" w:eastAsia="en-GB"/>
              </w:rPr>
              <w:t>11.8</w:t>
            </w:r>
          </w:p>
        </w:tc>
      </w:tr>
    </w:tbl>
    <w:p w14:paraId="47364C89" w14:textId="77777777" w:rsidR="00152BD4" w:rsidRPr="00F921C6" w:rsidRDefault="00152BD4" w:rsidP="00152BD4">
      <w:pPr>
        <w:spacing w:after="0" w:line="240" w:lineRule="auto"/>
        <w:rPr>
          <w:rFonts w:ascii="Arial" w:hAnsi="Arial" w:cs="Arial"/>
        </w:rPr>
      </w:pPr>
    </w:p>
    <w:p w14:paraId="204DE57D" w14:textId="5DF60DB1" w:rsidR="00152BD4" w:rsidRPr="00F921C6" w:rsidRDefault="00152BD4" w:rsidP="00152BD4">
      <w:pPr>
        <w:keepNext/>
        <w:keepLines/>
        <w:spacing w:before="40" w:after="0"/>
        <w:outlineLvl w:val="2"/>
        <w:rPr>
          <w:rFonts w:ascii="Arial" w:eastAsiaTheme="majorEastAsia" w:hAnsi="Arial" w:cs="Arial"/>
          <w:b/>
          <w:color w:val="4F81BD" w:themeColor="accent1"/>
        </w:rPr>
      </w:pPr>
      <w:bookmarkStart w:id="101" w:name="_Toc68010837"/>
      <w:r w:rsidRPr="00F921C6">
        <w:rPr>
          <w:rFonts w:ascii="Arial" w:eastAsiaTheme="majorEastAsia" w:hAnsi="Arial" w:cs="Arial"/>
          <w:b/>
          <w:color w:val="4F81BD" w:themeColor="accent1"/>
        </w:rPr>
        <w:t>Mobili</w:t>
      </w:r>
      <w:r w:rsidR="00DD2913" w:rsidRPr="00F921C6">
        <w:rPr>
          <w:rFonts w:ascii="Arial" w:eastAsiaTheme="majorEastAsia" w:hAnsi="Arial" w:cs="Arial"/>
          <w:b/>
          <w:color w:val="4F81BD" w:themeColor="accent1"/>
        </w:rPr>
        <w:t>z</w:t>
      </w:r>
      <w:r w:rsidRPr="00F921C6">
        <w:rPr>
          <w:rFonts w:ascii="Arial" w:eastAsiaTheme="majorEastAsia" w:hAnsi="Arial" w:cs="Arial"/>
          <w:b/>
          <w:color w:val="4F81BD" w:themeColor="accent1"/>
        </w:rPr>
        <w:t>ation and use of financial resources</w:t>
      </w:r>
      <w:bookmarkEnd w:id="101"/>
      <w:r w:rsidRPr="00F921C6">
        <w:rPr>
          <w:rFonts w:ascii="Arial" w:eastAsiaTheme="majorEastAsia" w:hAnsi="Arial" w:cs="Arial"/>
          <w:b/>
          <w:color w:val="4F81BD" w:themeColor="accent1"/>
        </w:rPr>
        <w:t xml:space="preserve"> </w:t>
      </w:r>
    </w:p>
    <w:p w14:paraId="6769BFE1" w14:textId="2E6950E9" w:rsidR="00152BD4" w:rsidRPr="00F921C6" w:rsidRDefault="00265B5C" w:rsidP="00573455">
      <w:pPr>
        <w:spacing w:after="120" w:line="240" w:lineRule="auto"/>
        <w:jc w:val="both"/>
        <w:rPr>
          <w:rFonts w:ascii="Arial" w:eastAsia="Times New Roman" w:hAnsi="Arial" w:cs="Arial"/>
          <w:color w:val="000000"/>
        </w:rPr>
      </w:pPr>
      <w:proofErr w:type="spellStart"/>
      <w:r w:rsidRPr="00F921C6">
        <w:rPr>
          <w:rFonts w:ascii="Arial" w:eastAsia="Times New Roman" w:hAnsi="Arial" w:cs="Arial"/>
          <w:b/>
          <w:bCs/>
          <w:color w:val="000000"/>
        </w:rPr>
        <w:t>Programme</w:t>
      </w:r>
      <w:proofErr w:type="spellEnd"/>
      <w:r w:rsidRPr="00F921C6">
        <w:rPr>
          <w:rFonts w:ascii="Arial" w:eastAsia="Times New Roman" w:hAnsi="Arial" w:cs="Arial"/>
          <w:b/>
          <w:bCs/>
          <w:color w:val="000000"/>
        </w:rPr>
        <w:t xml:space="preserve"> resources:</w:t>
      </w:r>
      <w:r w:rsidRPr="00F921C6">
        <w:rPr>
          <w:rFonts w:ascii="Arial" w:eastAsia="Times New Roman" w:hAnsi="Arial" w:cs="Arial"/>
          <w:color w:val="000000"/>
        </w:rPr>
        <w:t xml:space="preserve"> </w:t>
      </w:r>
      <w:r w:rsidR="00152BD4" w:rsidRPr="00F921C6">
        <w:rPr>
          <w:rFonts w:ascii="Arial" w:eastAsia="Times New Roman" w:hAnsi="Arial" w:cs="Arial"/>
          <w:color w:val="000000"/>
        </w:rPr>
        <w:t xml:space="preserve">The RP has a budgetary framework </w:t>
      </w:r>
      <w:r w:rsidR="00C945D0" w:rsidRPr="00F921C6">
        <w:rPr>
          <w:rFonts w:ascii="Arial" w:eastAsia="Times New Roman" w:hAnsi="Arial" w:cs="Arial"/>
          <w:color w:val="000000"/>
        </w:rPr>
        <w:t xml:space="preserve">that </w:t>
      </w:r>
      <w:r w:rsidR="00152BD4" w:rsidRPr="00F921C6">
        <w:rPr>
          <w:rFonts w:ascii="Arial" w:eastAsia="Times New Roman" w:hAnsi="Arial" w:cs="Arial"/>
          <w:color w:val="000000"/>
        </w:rPr>
        <w:t>is disaggregated by projects</w:t>
      </w:r>
      <w:r w:rsidR="00C945D0" w:rsidRPr="00F921C6">
        <w:rPr>
          <w:rFonts w:ascii="Arial" w:eastAsia="Times New Roman" w:hAnsi="Arial" w:cs="Arial"/>
          <w:color w:val="000000"/>
        </w:rPr>
        <w:t xml:space="preserve">, which </w:t>
      </w:r>
      <w:r w:rsidR="00152BD4" w:rsidRPr="00F921C6">
        <w:rPr>
          <w:rFonts w:ascii="Arial" w:eastAsia="Times New Roman" w:hAnsi="Arial" w:cs="Arial"/>
          <w:color w:val="000000"/>
        </w:rPr>
        <w:t xml:space="preserve">are </w:t>
      </w:r>
      <w:r w:rsidR="00C945D0" w:rsidRPr="00F921C6">
        <w:rPr>
          <w:rFonts w:ascii="Arial" w:eastAsia="Times New Roman" w:hAnsi="Arial" w:cs="Arial"/>
          <w:color w:val="000000"/>
        </w:rPr>
        <w:t>organized</w:t>
      </w:r>
      <w:r w:rsidR="00572868" w:rsidRPr="00F921C6">
        <w:rPr>
          <w:rFonts w:ascii="Arial" w:eastAsia="Times New Roman" w:hAnsi="Arial" w:cs="Arial"/>
          <w:color w:val="000000"/>
        </w:rPr>
        <w:t xml:space="preserve"> </w:t>
      </w:r>
      <w:r w:rsidR="00152BD4" w:rsidRPr="00F921C6">
        <w:rPr>
          <w:rFonts w:ascii="Arial" w:eastAsia="Times New Roman" w:hAnsi="Arial" w:cs="Arial"/>
          <w:color w:val="000000"/>
        </w:rPr>
        <w:t xml:space="preserve">into three </w:t>
      </w:r>
      <w:r w:rsidR="00C945D0" w:rsidRPr="00F921C6">
        <w:rPr>
          <w:rFonts w:ascii="Arial" w:eastAsia="Times New Roman" w:hAnsi="Arial" w:cs="Arial"/>
          <w:color w:val="000000"/>
        </w:rPr>
        <w:t>Priority Areas</w:t>
      </w:r>
      <w:r w:rsidR="00A87C9E" w:rsidRPr="00F921C6">
        <w:rPr>
          <w:rFonts w:ascii="Arial" w:eastAsia="Times New Roman" w:hAnsi="Arial" w:cs="Arial"/>
          <w:color w:val="000000"/>
        </w:rPr>
        <w:t xml:space="preserve"> (</w:t>
      </w:r>
      <w:r w:rsidR="00C945D0" w:rsidRPr="00F921C6">
        <w:rPr>
          <w:rFonts w:ascii="Arial" w:eastAsia="Times New Roman" w:hAnsi="Arial" w:cs="Arial"/>
          <w:color w:val="000000"/>
        </w:rPr>
        <w:t>Outcomes</w:t>
      </w:r>
      <w:r w:rsidR="00A87C9E" w:rsidRPr="00F921C6">
        <w:rPr>
          <w:rFonts w:ascii="Arial" w:eastAsia="Times New Roman" w:hAnsi="Arial" w:cs="Arial"/>
          <w:color w:val="000000"/>
        </w:rPr>
        <w:t>)</w:t>
      </w:r>
      <w:r w:rsidR="00152BD4" w:rsidRPr="00F921C6">
        <w:rPr>
          <w:rFonts w:ascii="Arial" w:eastAsia="Times New Roman" w:hAnsi="Arial" w:cs="Arial"/>
          <w:color w:val="000000"/>
        </w:rPr>
        <w:t>.</w:t>
      </w:r>
      <w:r w:rsidR="000306E0" w:rsidRPr="00F921C6">
        <w:rPr>
          <w:rFonts w:ascii="Arial" w:eastAsia="Times New Roman" w:hAnsi="Arial" w:cs="Arial"/>
          <w:color w:val="000000"/>
        </w:rPr>
        <w:t xml:space="preserve"> </w:t>
      </w:r>
      <w:r w:rsidR="00152BD4" w:rsidRPr="00F921C6">
        <w:rPr>
          <w:rFonts w:ascii="Arial" w:eastAsia="Times New Roman" w:hAnsi="Arial" w:cs="Arial"/>
          <w:color w:val="000000"/>
        </w:rPr>
        <w:t xml:space="preserve">The total indicative budget for the RP </w:t>
      </w:r>
      <w:r w:rsidR="00A87C9E" w:rsidRPr="00F921C6">
        <w:rPr>
          <w:rFonts w:ascii="Arial" w:eastAsia="Times New Roman" w:hAnsi="Arial" w:cs="Arial"/>
          <w:color w:val="000000"/>
        </w:rPr>
        <w:t xml:space="preserve">from </w:t>
      </w:r>
      <w:r w:rsidR="00152BD4" w:rsidRPr="00F921C6">
        <w:rPr>
          <w:rFonts w:ascii="Arial" w:eastAsia="Times New Roman" w:hAnsi="Arial" w:cs="Arial"/>
          <w:color w:val="000000"/>
        </w:rPr>
        <w:t>2018</w:t>
      </w:r>
      <w:r w:rsidR="00A87C9E" w:rsidRPr="00F921C6">
        <w:rPr>
          <w:rFonts w:ascii="Arial" w:eastAsia="Times New Roman" w:hAnsi="Arial" w:cs="Arial"/>
          <w:color w:val="000000"/>
        </w:rPr>
        <w:t xml:space="preserve"> to </w:t>
      </w:r>
      <w:r w:rsidR="00152BD4" w:rsidRPr="00F921C6">
        <w:rPr>
          <w:rFonts w:ascii="Arial" w:eastAsia="Times New Roman" w:hAnsi="Arial" w:cs="Arial"/>
          <w:color w:val="000000"/>
        </w:rPr>
        <w:t xml:space="preserve">2021 is approximately </w:t>
      </w:r>
      <w:r w:rsidR="00C945D0" w:rsidRPr="00F921C6">
        <w:rPr>
          <w:rFonts w:ascii="Arial" w:eastAsia="Times New Roman" w:hAnsi="Arial" w:cs="Arial"/>
          <w:color w:val="000000"/>
        </w:rPr>
        <w:t>$</w:t>
      </w:r>
      <w:r w:rsidR="00152BD4" w:rsidRPr="00F921C6">
        <w:rPr>
          <w:rFonts w:ascii="Arial" w:eastAsia="Times New Roman" w:hAnsi="Arial" w:cs="Arial"/>
          <w:color w:val="000000"/>
        </w:rPr>
        <w:t>236</w:t>
      </w:r>
      <w:r w:rsidR="00C945D0" w:rsidRPr="00F921C6">
        <w:rPr>
          <w:rFonts w:ascii="Arial" w:eastAsia="Times New Roman" w:hAnsi="Arial" w:cs="Arial"/>
          <w:color w:val="000000"/>
        </w:rPr>
        <w:t>.1 </w:t>
      </w:r>
      <w:r w:rsidR="00152BD4" w:rsidRPr="00F921C6">
        <w:rPr>
          <w:rFonts w:ascii="Arial" w:eastAsia="Times New Roman" w:hAnsi="Arial" w:cs="Arial"/>
          <w:color w:val="000000"/>
        </w:rPr>
        <w:t>m</w:t>
      </w:r>
      <w:r w:rsidR="00C945D0" w:rsidRPr="00F921C6">
        <w:rPr>
          <w:rFonts w:ascii="Arial" w:eastAsia="Times New Roman" w:hAnsi="Arial" w:cs="Arial"/>
          <w:color w:val="000000"/>
        </w:rPr>
        <w:t>illion</w:t>
      </w:r>
      <w:r w:rsidR="00A87C9E" w:rsidRPr="00F921C6">
        <w:rPr>
          <w:rFonts w:ascii="Arial" w:eastAsia="Times New Roman" w:hAnsi="Arial" w:cs="Arial"/>
          <w:color w:val="000000"/>
        </w:rPr>
        <w:t>,</w:t>
      </w:r>
      <w:r w:rsidR="00152BD4" w:rsidRPr="00F921C6">
        <w:rPr>
          <w:rFonts w:ascii="Arial" w:eastAsia="Times New Roman" w:hAnsi="Arial" w:cs="Arial"/>
          <w:color w:val="000000"/>
        </w:rPr>
        <w:t xml:space="preserve"> the bulk of </w:t>
      </w:r>
      <w:r w:rsidR="00A87C9E" w:rsidRPr="00F921C6">
        <w:rPr>
          <w:rFonts w:ascii="Arial" w:eastAsia="Times New Roman" w:hAnsi="Arial" w:cs="Arial"/>
          <w:color w:val="000000"/>
        </w:rPr>
        <w:t xml:space="preserve">which is </w:t>
      </w:r>
      <w:r w:rsidR="00152BD4" w:rsidRPr="00F921C6">
        <w:rPr>
          <w:rFonts w:ascii="Arial" w:eastAsia="Times New Roman" w:hAnsi="Arial" w:cs="Arial"/>
          <w:color w:val="000000"/>
        </w:rPr>
        <w:t xml:space="preserve">dedicated </w:t>
      </w:r>
      <w:r w:rsidR="00C945D0" w:rsidRPr="00F921C6">
        <w:rPr>
          <w:rFonts w:ascii="Arial" w:eastAsia="Times New Roman" w:hAnsi="Arial" w:cs="Arial"/>
          <w:color w:val="000000"/>
        </w:rPr>
        <w:t>to interventions under O</w:t>
      </w:r>
      <w:r w:rsidR="00152BD4" w:rsidRPr="00F921C6">
        <w:rPr>
          <w:rFonts w:ascii="Arial" w:eastAsia="Times New Roman" w:hAnsi="Arial" w:cs="Arial"/>
          <w:color w:val="000000"/>
        </w:rPr>
        <w:t xml:space="preserve">utcome </w:t>
      </w:r>
      <w:r w:rsidR="00C945D0" w:rsidRPr="00F921C6">
        <w:rPr>
          <w:rFonts w:ascii="Arial" w:eastAsia="Times New Roman" w:hAnsi="Arial" w:cs="Arial"/>
          <w:color w:val="000000"/>
        </w:rPr>
        <w:t>1</w:t>
      </w:r>
      <w:r w:rsidR="00152BD4" w:rsidRPr="00F921C6">
        <w:rPr>
          <w:rFonts w:ascii="Arial" w:eastAsia="Times New Roman" w:hAnsi="Arial" w:cs="Arial"/>
          <w:color w:val="000000"/>
        </w:rPr>
        <w:t xml:space="preserve">. </w:t>
      </w:r>
      <w:r w:rsidR="00C945D0" w:rsidRPr="00F921C6">
        <w:rPr>
          <w:rFonts w:ascii="Arial" w:eastAsia="Times New Roman" w:hAnsi="Arial" w:cs="Arial"/>
          <w:color w:val="000000"/>
        </w:rPr>
        <w:t>I</w:t>
      </w:r>
      <w:r w:rsidR="00152BD4" w:rsidRPr="00F921C6">
        <w:rPr>
          <w:rFonts w:ascii="Arial" w:eastAsia="Times New Roman" w:hAnsi="Arial" w:cs="Arial"/>
          <w:color w:val="000000"/>
        </w:rPr>
        <w:t>ntegrated annual work plans (IAWP</w:t>
      </w:r>
      <w:r w:rsidR="00C945D0" w:rsidRPr="00F921C6">
        <w:rPr>
          <w:rFonts w:ascii="Arial" w:eastAsia="Times New Roman" w:hAnsi="Arial" w:cs="Arial"/>
          <w:color w:val="000000"/>
        </w:rPr>
        <w:t>s</w:t>
      </w:r>
      <w:r w:rsidR="00152BD4" w:rsidRPr="00F921C6">
        <w:rPr>
          <w:rFonts w:ascii="Arial" w:eastAsia="Times New Roman" w:hAnsi="Arial" w:cs="Arial"/>
          <w:color w:val="000000"/>
        </w:rPr>
        <w:t xml:space="preserve">) and budgets are derived </w:t>
      </w:r>
      <w:r w:rsidR="00C945D0" w:rsidRPr="00F921C6">
        <w:rPr>
          <w:rFonts w:ascii="Arial" w:eastAsia="Times New Roman" w:hAnsi="Arial" w:cs="Arial"/>
          <w:color w:val="000000"/>
        </w:rPr>
        <w:t xml:space="preserve">from this figure </w:t>
      </w:r>
      <w:r w:rsidR="00152BD4" w:rsidRPr="00F921C6">
        <w:rPr>
          <w:rFonts w:ascii="Arial" w:eastAsia="Times New Roman" w:hAnsi="Arial" w:cs="Arial"/>
          <w:color w:val="000000"/>
        </w:rPr>
        <w:t xml:space="preserve">every year. </w:t>
      </w:r>
      <w:r w:rsidR="00B564AD" w:rsidRPr="00F921C6">
        <w:rPr>
          <w:rFonts w:ascii="Arial" w:eastAsia="Times New Roman" w:hAnsi="Arial" w:cs="Arial"/>
          <w:color w:val="000000"/>
        </w:rPr>
        <w:t>From 2018 to 2020</w:t>
      </w:r>
      <w:r w:rsidR="00C945D0" w:rsidRPr="00F921C6">
        <w:rPr>
          <w:rFonts w:ascii="Arial" w:eastAsia="Times New Roman" w:hAnsi="Arial" w:cs="Arial"/>
          <w:color w:val="000000"/>
        </w:rPr>
        <w:t>, t</w:t>
      </w:r>
      <w:r w:rsidR="00152BD4" w:rsidRPr="00F921C6">
        <w:rPr>
          <w:rFonts w:ascii="Arial" w:eastAsia="Times New Roman" w:hAnsi="Arial" w:cs="Arial"/>
          <w:color w:val="000000"/>
        </w:rPr>
        <w:t>otal funding budget allocations for RP projects</w:t>
      </w:r>
      <w:r w:rsidR="00C945D0" w:rsidRPr="00F921C6">
        <w:rPr>
          <w:rFonts w:ascii="Arial" w:eastAsia="Times New Roman" w:hAnsi="Arial" w:cs="Arial"/>
          <w:color w:val="000000"/>
        </w:rPr>
        <w:t xml:space="preserve"> and </w:t>
      </w:r>
      <w:r w:rsidR="00152BD4" w:rsidRPr="00F921C6">
        <w:rPr>
          <w:rFonts w:ascii="Arial" w:eastAsia="Times New Roman" w:hAnsi="Arial" w:cs="Arial"/>
          <w:color w:val="000000"/>
        </w:rPr>
        <w:t>initiatives is approximately $128.8</w:t>
      </w:r>
      <w:r w:rsidR="00C945D0" w:rsidRPr="00F921C6">
        <w:rPr>
          <w:rFonts w:ascii="Arial" w:eastAsia="Times New Roman" w:hAnsi="Arial" w:cs="Arial"/>
          <w:color w:val="000000"/>
        </w:rPr>
        <w:t> </w:t>
      </w:r>
      <w:r w:rsidR="00152BD4" w:rsidRPr="00F921C6">
        <w:rPr>
          <w:rFonts w:ascii="Arial" w:eastAsia="Times New Roman" w:hAnsi="Arial" w:cs="Arial"/>
          <w:color w:val="000000"/>
        </w:rPr>
        <w:t>m</w:t>
      </w:r>
      <w:r w:rsidR="00C945D0" w:rsidRPr="00F921C6">
        <w:rPr>
          <w:rFonts w:ascii="Arial" w:eastAsia="Times New Roman" w:hAnsi="Arial" w:cs="Arial"/>
          <w:color w:val="000000"/>
        </w:rPr>
        <w:t>illion</w:t>
      </w:r>
      <w:r w:rsidR="00532427" w:rsidRPr="00F921C6">
        <w:rPr>
          <w:rFonts w:ascii="Arial" w:eastAsia="Times New Roman" w:hAnsi="Arial" w:cs="Arial"/>
          <w:color w:val="000000"/>
        </w:rPr>
        <w:t>, of which</w:t>
      </w:r>
      <w:r w:rsidR="00152BD4" w:rsidRPr="00F921C6">
        <w:rPr>
          <w:rFonts w:ascii="Arial" w:eastAsia="Times New Roman" w:hAnsi="Arial" w:cs="Arial"/>
          <w:color w:val="000000"/>
        </w:rPr>
        <w:t xml:space="preserve"> 49</w:t>
      </w:r>
      <w:r w:rsidR="00532427" w:rsidRPr="00F921C6">
        <w:rPr>
          <w:rFonts w:ascii="Arial" w:eastAsia="Times New Roman" w:hAnsi="Arial" w:cs="Arial"/>
          <w:color w:val="000000"/>
        </w:rPr>
        <w:t> percent</w:t>
      </w:r>
      <w:r w:rsidR="00152BD4" w:rsidRPr="00F921C6">
        <w:rPr>
          <w:rFonts w:ascii="Arial" w:eastAsia="Times New Roman" w:hAnsi="Arial" w:cs="Arial"/>
          <w:color w:val="000000"/>
        </w:rPr>
        <w:t xml:space="preserve"> ($63.3</w:t>
      </w:r>
      <w:r w:rsidR="00532427" w:rsidRPr="00F921C6">
        <w:rPr>
          <w:rFonts w:ascii="Arial" w:eastAsia="Times New Roman" w:hAnsi="Arial" w:cs="Arial"/>
          <w:color w:val="000000"/>
        </w:rPr>
        <w:t> </w:t>
      </w:r>
      <w:r w:rsidR="00152BD4" w:rsidRPr="00F921C6">
        <w:rPr>
          <w:rFonts w:ascii="Arial" w:eastAsia="Times New Roman" w:hAnsi="Arial" w:cs="Arial"/>
          <w:color w:val="000000"/>
        </w:rPr>
        <w:t>m</w:t>
      </w:r>
      <w:r w:rsidR="00532427" w:rsidRPr="00F921C6">
        <w:rPr>
          <w:rFonts w:ascii="Arial" w:eastAsia="Times New Roman" w:hAnsi="Arial" w:cs="Arial"/>
          <w:color w:val="000000"/>
        </w:rPr>
        <w:t>illion</w:t>
      </w:r>
      <w:r w:rsidR="00152BD4" w:rsidRPr="00F921C6">
        <w:rPr>
          <w:rFonts w:ascii="Arial" w:eastAsia="Times New Roman" w:hAnsi="Arial" w:cs="Arial"/>
          <w:color w:val="000000"/>
        </w:rPr>
        <w:t xml:space="preserve">) </w:t>
      </w:r>
      <w:r w:rsidR="00532427" w:rsidRPr="00F921C6">
        <w:rPr>
          <w:rFonts w:ascii="Arial" w:eastAsia="Times New Roman" w:hAnsi="Arial" w:cs="Arial"/>
          <w:color w:val="000000"/>
        </w:rPr>
        <w:t>is from c</w:t>
      </w:r>
      <w:r w:rsidR="00152BD4" w:rsidRPr="00F921C6">
        <w:rPr>
          <w:rFonts w:ascii="Arial" w:eastAsia="Times New Roman" w:hAnsi="Arial" w:cs="Arial"/>
          <w:color w:val="000000"/>
        </w:rPr>
        <w:t>ore funding and 51</w:t>
      </w:r>
      <w:r w:rsidR="00532427" w:rsidRPr="00F921C6">
        <w:rPr>
          <w:rFonts w:ascii="Arial" w:eastAsia="Times New Roman" w:hAnsi="Arial" w:cs="Arial"/>
          <w:color w:val="000000"/>
        </w:rPr>
        <w:t xml:space="preserve"> percent </w:t>
      </w:r>
      <w:r w:rsidR="00152BD4" w:rsidRPr="00F921C6">
        <w:rPr>
          <w:rFonts w:ascii="Arial" w:eastAsia="Times New Roman" w:hAnsi="Arial" w:cs="Arial"/>
          <w:color w:val="000000"/>
        </w:rPr>
        <w:t>($65.5</w:t>
      </w:r>
      <w:r w:rsidR="00532427" w:rsidRPr="00F921C6">
        <w:rPr>
          <w:rFonts w:ascii="Arial" w:eastAsia="Times New Roman" w:hAnsi="Arial" w:cs="Arial"/>
          <w:color w:val="000000"/>
        </w:rPr>
        <w:t> </w:t>
      </w:r>
      <w:r w:rsidR="00152BD4" w:rsidRPr="00F921C6">
        <w:rPr>
          <w:rFonts w:ascii="Arial" w:eastAsia="Times New Roman" w:hAnsi="Arial" w:cs="Arial"/>
          <w:color w:val="000000"/>
        </w:rPr>
        <w:t>m</w:t>
      </w:r>
      <w:r w:rsidR="00532427" w:rsidRPr="00F921C6">
        <w:rPr>
          <w:rFonts w:ascii="Arial" w:eastAsia="Times New Roman" w:hAnsi="Arial" w:cs="Arial"/>
          <w:color w:val="000000"/>
        </w:rPr>
        <w:t>illion</w:t>
      </w:r>
      <w:r w:rsidR="00152BD4" w:rsidRPr="00F921C6">
        <w:rPr>
          <w:rFonts w:ascii="Arial" w:eastAsia="Times New Roman" w:hAnsi="Arial" w:cs="Arial"/>
          <w:color w:val="000000"/>
        </w:rPr>
        <w:t xml:space="preserve">) </w:t>
      </w:r>
      <w:r w:rsidR="00532427" w:rsidRPr="00F921C6">
        <w:rPr>
          <w:rFonts w:ascii="Arial" w:eastAsia="Times New Roman" w:hAnsi="Arial" w:cs="Arial"/>
          <w:color w:val="000000"/>
        </w:rPr>
        <w:t xml:space="preserve">is </w:t>
      </w:r>
      <w:r w:rsidR="00152BD4" w:rsidRPr="00F921C6">
        <w:rPr>
          <w:rFonts w:ascii="Arial" w:eastAsia="Times New Roman" w:hAnsi="Arial" w:cs="Arial"/>
          <w:color w:val="000000"/>
        </w:rPr>
        <w:t xml:space="preserve">from </w:t>
      </w:r>
      <w:r w:rsidR="00532427" w:rsidRPr="00F921C6">
        <w:rPr>
          <w:rFonts w:ascii="Arial" w:eastAsia="Times New Roman" w:hAnsi="Arial" w:cs="Arial"/>
          <w:color w:val="000000"/>
        </w:rPr>
        <w:t>n</w:t>
      </w:r>
      <w:r w:rsidR="00152BD4" w:rsidRPr="00F921C6">
        <w:rPr>
          <w:rFonts w:ascii="Arial" w:eastAsia="Times New Roman" w:hAnsi="Arial" w:cs="Arial"/>
          <w:color w:val="000000"/>
        </w:rPr>
        <w:t xml:space="preserve">on-core funding </w:t>
      </w:r>
      <w:r w:rsidR="00532427" w:rsidRPr="00F921C6">
        <w:rPr>
          <w:rFonts w:ascii="Arial" w:eastAsia="Times New Roman" w:hAnsi="Arial" w:cs="Arial"/>
          <w:color w:val="000000"/>
        </w:rPr>
        <w:t>(</w:t>
      </w:r>
      <w:r w:rsidR="00152BD4" w:rsidRPr="00F921C6">
        <w:rPr>
          <w:rFonts w:ascii="Arial" w:eastAsia="Times New Roman" w:hAnsi="Arial" w:cs="Arial"/>
          <w:color w:val="000000"/>
        </w:rPr>
        <w:t xml:space="preserve">i.e. funding from </w:t>
      </w:r>
      <w:r w:rsidR="00152BD4" w:rsidRPr="00F921C6">
        <w:rPr>
          <w:rFonts w:ascii="Arial" w:eastAsia="Times New Roman" w:hAnsi="Arial" w:cs="Arial"/>
          <w:color w:val="000000"/>
        </w:rPr>
        <w:t>external sources</w:t>
      </w:r>
      <w:r w:rsidR="00532427" w:rsidRPr="00F921C6">
        <w:rPr>
          <w:rFonts w:ascii="Arial" w:eastAsia="Times New Roman" w:hAnsi="Arial" w:cs="Arial"/>
          <w:color w:val="000000"/>
        </w:rPr>
        <w:t>)</w:t>
      </w:r>
      <w:r w:rsidR="00152BD4" w:rsidRPr="00F921C6">
        <w:rPr>
          <w:rFonts w:ascii="Arial" w:eastAsia="Times New Roman" w:hAnsi="Arial" w:cs="Arial"/>
          <w:color w:val="000000"/>
        </w:rPr>
        <w:t>.</w:t>
      </w:r>
    </w:p>
    <w:p w14:paraId="2B9D4C6B" w14:textId="7955E74D" w:rsidR="00152BD4" w:rsidRPr="00F921C6" w:rsidRDefault="00152BD4" w:rsidP="00152BD4">
      <w:pPr>
        <w:spacing w:after="0" w:line="240" w:lineRule="auto"/>
        <w:jc w:val="both"/>
        <w:rPr>
          <w:rFonts w:ascii="Arial" w:eastAsia="Times New Roman" w:hAnsi="Arial" w:cs="Arial"/>
          <w:color w:val="000000"/>
        </w:rPr>
      </w:pPr>
      <w:r w:rsidRPr="00F921C6">
        <w:rPr>
          <w:rFonts w:ascii="Arial" w:eastAsia="Times New Roman" w:hAnsi="Arial" w:cs="Arial"/>
          <w:bCs/>
          <w:color w:val="000000"/>
        </w:rPr>
        <w:t>Outcome 1</w:t>
      </w:r>
      <w:r w:rsidRPr="00F921C6">
        <w:rPr>
          <w:rFonts w:ascii="Arial" w:eastAsia="Times New Roman" w:hAnsi="Arial" w:cs="Arial"/>
          <w:color w:val="000000"/>
        </w:rPr>
        <w:t xml:space="preserve"> has a total indicative budget of $99.</w:t>
      </w:r>
      <w:r w:rsidR="001A69DD" w:rsidRPr="00F921C6">
        <w:rPr>
          <w:rFonts w:ascii="Arial" w:eastAsia="Times New Roman" w:hAnsi="Arial" w:cs="Arial"/>
          <w:color w:val="000000"/>
        </w:rPr>
        <w:t>19</w:t>
      </w:r>
      <w:r w:rsidR="00532427" w:rsidRPr="00F921C6">
        <w:rPr>
          <w:rFonts w:ascii="Arial" w:eastAsia="Times New Roman" w:hAnsi="Arial" w:cs="Arial"/>
          <w:color w:val="000000"/>
        </w:rPr>
        <w:t> </w:t>
      </w:r>
      <w:r w:rsidRPr="00F921C6">
        <w:rPr>
          <w:rFonts w:ascii="Arial" w:eastAsia="Times New Roman" w:hAnsi="Arial" w:cs="Arial"/>
          <w:color w:val="000000"/>
        </w:rPr>
        <w:t>m</w:t>
      </w:r>
      <w:r w:rsidR="00532427" w:rsidRPr="00F921C6">
        <w:rPr>
          <w:rFonts w:ascii="Arial" w:eastAsia="Times New Roman" w:hAnsi="Arial" w:cs="Arial"/>
          <w:color w:val="000000"/>
        </w:rPr>
        <w:t>illion</w:t>
      </w:r>
      <w:r w:rsidRPr="00F921C6">
        <w:rPr>
          <w:rFonts w:ascii="Arial" w:eastAsia="Times New Roman" w:hAnsi="Arial" w:cs="Arial"/>
          <w:color w:val="000000"/>
        </w:rPr>
        <w:t xml:space="preserve"> ($37.</w:t>
      </w:r>
      <w:r w:rsidR="001A69DD" w:rsidRPr="00F921C6">
        <w:rPr>
          <w:rFonts w:ascii="Arial" w:eastAsia="Times New Roman" w:hAnsi="Arial" w:cs="Arial"/>
          <w:color w:val="000000"/>
        </w:rPr>
        <w:t>69</w:t>
      </w:r>
      <w:r w:rsidR="002663B7" w:rsidRPr="00F921C6">
        <w:rPr>
          <w:rFonts w:ascii="Arial" w:eastAsia="Times New Roman" w:hAnsi="Arial" w:cs="Arial"/>
          <w:color w:val="000000"/>
        </w:rPr>
        <w:t> </w:t>
      </w:r>
      <w:r w:rsidRPr="00F921C6">
        <w:rPr>
          <w:rFonts w:ascii="Arial" w:eastAsia="Times New Roman" w:hAnsi="Arial" w:cs="Arial"/>
          <w:color w:val="000000"/>
        </w:rPr>
        <w:t>m</w:t>
      </w:r>
      <w:r w:rsidR="002663B7" w:rsidRPr="00F921C6">
        <w:rPr>
          <w:rFonts w:ascii="Arial" w:eastAsia="Times New Roman" w:hAnsi="Arial" w:cs="Arial"/>
          <w:color w:val="000000"/>
        </w:rPr>
        <w:t>illion,</w:t>
      </w:r>
      <w:r w:rsidRPr="00F921C6">
        <w:rPr>
          <w:rFonts w:ascii="Arial" w:eastAsia="Times New Roman" w:hAnsi="Arial" w:cs="Arial"/>
          <w:color w:val="000000"/>
        </w:rPr>
        <w:t xml:space="preserve"> or 38</w:t>
      </w:r>
      <w:r w:rsidR="002663B7" w:rsidRPr="00F921C6">
        <w:rPr>
          <w:rFonts w:ascii="Arial" w:eastAsia="Times New Roman" w:hAnsi="Arial" w:cs="Arial"/>
          <w:color w:val="000000"/>
        </w:rPr>
        <w:t xml:space="preserve"> percent, from the regular budget </w:t>
      </w:r>
      <w:r w:rsidRPr="00F921C6">
        <w:rPr>
          <w:rFonts w:ascii="Arial" w:eastAsia="Times New Roman" w:hAnsi="Arial" w:cs="Arial"/>
          <w:color w:val="000000"/>
        </w:rPr>
        <w:t>and $61.5</w:t>
      </w:r>
      <w:bookmarkStart w:id="102" w:name="_Hlk66191113"/>
      <w:r w:rsidR="002663B7" w:rsidRPr="00F921C6">
        <w:rPr>
          <w:rFonts w:ascii="Arial" w:eastAsia="Times New Roman" w:hAnsi="Arial" w:cs="Arial"/>
          <w:color w:val="000000"/>
        </w:rPr>
        <w:t> </w:t>
      </w:r>
      <w:r w:rsidRPr="00F921C6">
        <w:rPr>
          <w:rFonts w:ascii="Arial" w:eastAsia="Times New Roman" w:hAnsi="Arial" w:cs="Arial"/>
          <w:color w:val="000000"/>
        </w:rPr>
        <w:t>m</w:t>
      </w:r>
      <w:r w:rsidR="002663B7" w:rsidRPr="00F921C6">
        <w:rPr>
          <w:rFonts w:ascii="Arial" w:eastAsia="Times New Roman" w:hAnsi="Arial" w:cs="Arial"/>
          <w:color w:val="000000"/>
        </w:rPr>
        <w:t>illion</w:t>
      </w:r>
      <w:bookmarkEnd w:id="102"/>
      <w:r w:rsidR="002663B7" w:rsidRPr="00F921C6">
        <w:rPr>
          <w:rFonts w:ascii="Arial" w:eastAsia="Times New Roman" w:hAnsi="Arial" w:cs="Arial"/>
          <w:color w:val="000000"/>
        </w:rPr>
        <w:t>,</w:t>
      </w:r>
      <w:r w:rsidRPr="00F921C6">
        <w:rPr>
          <w:rFonts w:ascii="Arial" w:eastAsia="Times New Roman" w:hAnsi="Arial" w:cs="Arial"/>
          <w:color w:val="000000"/>
        </w:rPr>
        <w:t xml:space="preserve"> or 62</w:t>
      </w:r>
      <w:r w:rsidR="002663B7" w:rsidRPr="00F921C6">
        <w:rPr>
          <w:rFonts w:ascii="Arial" w:eastAsia="Times New Roman" w:hAnsi="Arial" w:cs="Arial"/>
          <w:color w:val="000000"/>
        </w:rPr>
        <w:t> percent, from other sources</w:t>
      </w:r>
      <w:r w:rsidRPr="00F921C6">
        <w:rPr>
          <w:rFonts w:ascii="Arial" w:eastAsia="Times New Roman" w:hAnsi="Arial" w:cs="Arial"/>
          <w:color w:val="000000"/>
        </w:rPr>
        <w:t>)</w:t>
      </w:r>
      <w:r w:rsidR="008F345B" w:rsidRPr="00F921C6">
        <w:rPr>
          <w:rFonts w:ascii="Arial" w:eastAsia="Times New Roman" w:hAnsi="Arial" w:cs="Arial"/>
          <w:color w:val="000000"/>
        </w:rPr>
        <w:t>.</w:t>
      </w:r>
      <w:r w:rsidRPr="00F921C6">
        <w:rPr>
          <w:rFonts w:ascii="Arial" w:eastAsia="Times New Roman" w:hAnsi="Arial" w:cs="Arial"/>
          <w:color w:val="000000"/>
        </w:rPr>
        <w:t xml:space="preserve"> </w:t>
      </w:r>
      <w:r w:rsidRPr="00F921C6">
        <w:rPr>
          <w:rFonts w:ascii="Arial" w:eastAsia="Times New Roman" w:hAnsi="Arial" w:cs="Arial"/>
          <w:bCs/>
          <w:color w:val="000000"/>
        </w:rPr>
        <w:t>Outcome 2</w:t>
      </w:r>
      <w:r w:rsidRPr="00F921C6">
        <w:rPr>
          <w:rFonts w:ascii="Arial" w:eastAsia="Times New Roman" w:hAnsi="Arial" w:cs="Arial"/>
          <w:color w:val="000000"/>
        </w:rPr>
        <w:t xml:space="preserve"> </w:t>
      </w:r>
      <w:r w:rsidR="008F345B" w:rsidRPr="00F921C6">
        <w:rPr>
          <w:rFonts w:ascii="Arial" w:eastAsia="Times New Roman" w:hAnsi="Arial" w:cs="Arial"/>
          <w:color w:val="000000"/>
        </w:rPr>
        <w:t>has a total indicative budget of $</w:t>
      </w:r>
      <w:r w:rsidRPr="00F921C6">
        <w:rPr>
          <w:rFonts w:ascii="Arial" w:eastAsia="Times New Roman" w:hAnsi="Arial" w:cs="Arial"/>
          <w:color w:val="000000"/>
        </w:rPr>
        <w:t>71</w:t>
      </w:r>
      <w:r w:rsidR="008F345B" w:rsidRPr="00F921C6">
        <w:rPr>
          <w:rFonts w:ascii="Arial" w:eastAsia="Times New Roman" w:hAnsi="Arial" w:cs="Arial"/>
          <w:color w:val="000000"/>
        </w:rPr>
        <w:t> million</w:t>
      </w:r>
      <w:r w:rsidR="008F345B" w:rsidRPr="00F921C6" w:rsidDel="008F345B">
        <w:rPr>
          <w:rFonts w:ascii="Arial" w:eastAsia="Times New Roman" w:hAnsi="Arial" w:cs="Arial"/>
          <w:color w:val="000000"/>
        </w:rPr>
        <w:t xml:space="preserve"> </w:t>
      </w:r>
      <w:r w:rsidRPr="00F921C6">
        <w:rPr>
          <w:rFonts w:ascii="Arial" w:eastAsia="Times New Roman" w:hAnsi="Arial" w:cs="Arial"/>
          <w:color w:val="000000"/>
        </w:rPr>
        <w:t>($31</w:t>
      </w:r>
      <w:r w:rsidR="008F345B" w:rsidRPr="00F921C6">
        <w:rPr>
          <w:rFonts w:ascii="Arial" w:eastAsia="Times New Roman" w:hAnsi="Arial" w:cs="Arial"/>
          <w:color w:val="000000"/>
        </w:rPr>
        <w:t> million,</w:t>
      </w:r>
      <w:r w:rsidRPr="00F921C6">
        <w:rPr>
          <w:rFonts w:ascii="Arial" w:eastAsia="Times New Roman" w:hAnsi="Arial" w:cs="Arial"/>
          <w:color w:val="000000"/>
        </w:rPr>
        <w:t xml:space="preserve"> or 44</w:t>
      </w:r>
      <w:r w:rsidR="008F345B" w:rsidRPr="00F921C6">
        <w:rPr>
          <w:rFonts w:ascii="Arial" w:eastAsia="Times New Roman" w:hAnsi="Arial" w:cs="Arial"/>
          <w:color w:val="000000"/>
        </w:rPr>
        <w:t> percent,</w:t>
      </w:r>
      <w:r w:rsidR="008F345B" w:rsidRPr="00F921C6" w:rsidDel="008F345B">
        <w:rPr>
          <w:rFonts w:ascii="Arial" w:eastAsia="Times New Roman" w:hAnsi="Arial" w:cs="Arial"/>
          <w:color w:val="000000"/>
        </w:rPr>
        <w:t xml:space="preserve"> </w:t>
      </w:r>
      <w:r w:rsidR="008F345B" w:rsidRPr="00F921C6">
        <w:rPr>
          <w:rFonts w:ascii="Arial" w:eastAsia="Times New Roman" w:hAnsi="Arial" w:cs="Arial"/>
          <w:color w:val="000000"/>
        </w:rPr>
        <w:t xml:space="preserve">from the regular budget </w:t>
      </w:r>
      <w:r w:rsidRPr="00F921C6">
        <w:rPr>
          <w:rFonts w:ascii="Arial" w:eastAsia="Times New Roman" w:hAnsi="Arial" w:cs="Arial"/>
          <w:color w:val="000000"/>
        </w:rPr>
        <w:t>and $40</w:t>
      </w:r>
      <w:r w:rsidR="008F345B" w:rsidRPr="00F921C6">
        <w:rPr>
          <w:rFonts w:ascii="Arial" w:eastAsia="Times New Roman" w:hAnsi="Arial" w:cs="Arial"/>
          <w:color w:val="000000"/>
        </w:rPr>
        <w:t> million,</w:t>
      </w:r>
      <w:r w:rsidRPr="00F921C6">
        <w:rPr>
          <w:rFonts w:ascii="Arial" w:eastAsia="Times New Roman" w:hAnsi="Arial" w:cs="Arial"/>
          <w:color w:val="000000"/>
        </w:rPr>
        <w:t xml:space="preserve"> or 56</w:t>
      </w:r>
      <w:r w:rsidR="008F345B" w:rsidRPr="00F921C6">
        <w:rPr>
          <w:rFonts w:ascii="Arial" w:eastAsia="Times New Roman" w:hAnsi="Arial" w:cs="Arial"/>
          <w:color w:val="000000"/>
        </w:rPr>
        <w:t> percent,</w:t>
      </w:r>
      <w:r w:rsidR="008F345B" w:rsidRPr="00F921C6" w:rsidDel="008F345B">
        <w:rPr>
          <w:rFonts w:ascii="Arial" w:eastAsia="Times New Roman" w:hAnsi="Arial" w:cs="Arial"/>
          <w:color w:val="000000"/>
        </w:rPr>
        <w:t xml:space="preserve"> </w:t>
      </w:r>
      <w:r w:rsidR="008F345B" w:rsidRPr="00F921C6">
        <w:rPr>
          <w:rFonts w:ascii="Arial" w:eastAsia="Times New Roman" w:hAnsi="Arial" w:cs="Arial"/>
          <w:color w:val="000000"/>
        </w:rPr>
        <w:t>from other sources</w:t>
      </w:r>
      <w:r w:rsidRPr="00F921C6">
        <w:rPr>
          <w:rFonts w:ascii="Arial" w:eastAsia="Times New Roman" w:hAnsi="Arial" w:cs="Arial"/>
          <w:color w:val="000000"/>
        </w:rPr>
        <w:t>)</w:t>
      </w:r>
      <w:r w:rsidR="008F345B" w:rsidRPr="00F921C6">
        <w:rPr>
          <w:rFonts w:ascii="Arial" w:eastAsia="Times New Roman" w:hAnsi="Arial" w:cs="Arial"/>
          <w:color w:val="000000"/>
        </w:rPr>
        <w:t>.</w:t>
      </w:r>
      <w:r w:rsidRPr="00F921C6">
        <w:rPr>
          <w:rFonts w:ascii="Arial" w:eastAsia="Times New Roman" w:hAnsi="Arial" w:cs="Arial"/>
          <w:color w:val="000000"/>
        </w:rPr>
        <w:t xml:space="preserve"> Outcome 3 has a total </w:t>
      </w:r>
      <w:r w:rsidR="008F345B" w:rsidRPr="00F921C6">
        <w:rPr>
          <w:rFonts w:ascii="Arial" w:eastAsia="Times New Roman" w:hAnsi="Arial" w:cs="Arial"/>
          <w:color w:val="000000"/>
        </w:rPr>
        <w:t xml:space="preserve">indicative budget </w:t>
      </w:r>
      <w:proofErr w:type="gramStart"/>
      <w:r w:rsidR="008F345B" w:rsidRPr="00F921C6">
        <w:rPr>
          <w:rFonts w:ascii="Arial" w:eastAsia="Times New Roman" w:hAnsi="Arial" w:cs="Arial"/>
          <w:color w:val="000000"/>
        </w:rPr>
        <w:t xml:space="preserve">of </w:t>
      </w:r>
      <w:r w:rsidRPr="00F921C6">
        <w:rPr>
          <w:rFonts w:ascii="Arial" w:eastAsia="Times New Roman" w:hAnsi="Arial" w:cs="Arial"/>
          <w:color w:val="000000"/>
        </w:rPr>
        <w:t xml:space="preserve"> </w:t>
      </w:r>
      <w:r w:rsidR="008F345B" w:rsidRPr="00F921C6">
        <w:rPr>
          <w:rFonts w:ascii="Arial" w:eastAsia="Times New Roman" w:hAnsi="Arial" w:cs="Arial"/>
          <w:color w:val="000000"/>
        </w:rPr>
        <w:t>$</w:t>
      </w:r>
      <w:proofErr w:type="gramEnd"/>
      <w:r w:rsidRPr="00F921C6">
        <w:rPr>
          <w:rFonts w:ascii="Arial" w:eastAsia="Times New Roman" w:hAnsi="Arial" w:cs="Arial"/>
          <w:color w:val="000000"/>
        </w:rPr>
        <w:t>42.3</w:t>
      </w:r>
      <w:r w:rsidR="008F345B" w:rsidRPr="00F921C6">
        <w:rPr>
          <w:rFonts w:ascii="Arial" w:eastAsia="Times New Roman" w:hAnsi="Arial" w:cs="Arial"/>
          <w:color w:val="000000"/>
        </w:rPr>
        <w:t> million</w:t>
      </w:r>
      <w:r w:rsidR="008F345B" w:rsidRPr="00F921C6" w:rsidDel="008F345B">
        <w:rPr>
          <w:rFonts w:ascii="Arial" w:eastAsia="Times New Roman" w:hAnsi="Arial" w:cs="Arial"/>
          <w:color w:val="000000"/>
        </w:rPr>
        <w:t xml:space="preserve"> </w:t>
      </w:r>
      <w:r w:rsidRPr="00F921C6">
        <w:rPr>
          <w:rFonts w:ascii="Arial" w:eastAsia="Times New Roman" w:hAnsi="Arial" w:cs="Arial"/>
          <w:color w:val="000000"/>
        </w:rPr>
        <w:t>($5</w:t>
      </w:r>
      <w:r w:rsidR="008F345B" w:rsidRPr="00F921C6">
        <w:rPr>
          <w:rFonts w:ascii="Arial" w:eastAsia="Times New Roman" w:hAnsi="Arial" w:cs="Arial"/>
          <w:color w:val="000000"/>
        </w:rPr>
        <w:t> million,</w:t>
      </w:r>
      <w:r w:rsidRPr="00F921C6">
        <w:rPr>
          <w:rFonts w:ascii="Arial" w:eastAsia="Times New Roman" w:hAnsi="Arial" w:cs="Arial"/>
          <w:color w:val="000000"/>
        </w:rPr>
        <w:t xml:space="preserve"> or 12</w:t>
      </w:r>
      <w:r w:rsidR="008F345B" w:rsidRPr="00F921C6">
        <w:rPr>
          <w:rFonts w:ascii="Arial" w:eastAsia="Times New Roman" w:hAnsi="Arial" w:cs="Arial"/>
          <w:color w:val="000000"/>
        </w:rPr>
        <w:t> percent,</w:t>
      </w:r>
      <w:r w:rsidR="008F345B" w:rsidRPr="00F921C6">
        <w:rPr>
          <w:rFonts w:ascii="Arial" w:hAnsi="Arial" w:cs="Arial"/>
        </w:rPr>
        <w:t xml:space="preserve"> </w:t>
      </w:r>
      <w:r w:rsidR="008F345B" w:rsidRPr="00F921C6">
        <w:rPr>
          <w:rFonts w:ascii="Arial" w:eastAsia="Times New Roman" w:hAnsi="Arial" w:cs="Arial"/>
          <w:color w:val="000000"/>
        </w:rPr>
        <w:t>from the regular budget</w:t>
      </w:r>
      <w:r w:rsidR="008F345B" w:rsidRPr="00F921C6" w:rsidDel="008F345B">
        <w:rPr>
          <w:rFonts w:ascii="Arial" w:eastAsia="Times New Roman" w:hAnsi="Arial" w:cs="Arial"/>
          <w:color w:val="000000"/>
        </w:rPr>
        <w:t xml:space="preserve"> </w:t>
      </w:r>
      <w:r w:rsidRPr="00F921C6">
        <w:rPr>
          <w:rFonts w:ascii="Arial" w:eastAsia="Times New Roman" w:hAnsi="Arial" w:cs="Arial"/>
          <w:color w:val="000000"/>
        </w:rPr>
        <w:t>and $37.3</w:t>
      </w:r>
      <w:r w:rsidR="008F345B" w:rsidRPr="00F921C6">
        <w:rPr>
          <w:rFonts w:ascii="Arial" w:eastAsia="Times New Roman" w:hAnsi="Arial" w:cs="Arial"/>
          <w:color w:val="000000"/>
        </w:rPr>
        <w:t> million,</w:t>
      </w:r>
      <w:r w:rsidR="008F345B" w:rsidRPr="00F921C6" w:rsidDel="008F345B">
        <w:rPr>
          <w:rFonts w:ascii="Arial" w:eastAsia="Times New Roman" w:hAnsi="Arial" w:cs="Arial"/>
          <w:color w:val="000000"/>
        </w:rPr>
        <w:t xml:space="preserve"> </w:t>
      </w:r>
      <w:r w:rsidRPr="00F921C6">
        <w:rPr>
          <w:rFonts w:ascii="Arial" w:eastAsia="Times New Roman" w:hAnsi="Arial" w:cs="Arial"/>
          <w:color w:val="000000"/>
        </w:rPr>
        <w:t>or 88</w:t>
      </w:r>
      <w:r w:rsidR="008F345B" w:rsidRPr="00F921C6">
        <w:rPr>
          <w:rFonts w:ascii="Arial" w:eastAsia="Times New Roman" w:hAnsi="Arial" w:cs="Arial"/>
          <w:color w:val="000000"/>
        </w:rPr>
        <w:t> percent,</w:t>
      </w:r>
      <w:r w:rsidR="008F345B" w:rsidRPr="00F921C6" w:rsidDel="008F345B">
        <w:rPr>
          <w:rFonts w:ascii="Arial" w:eastAsia="Times New Roman" w:hAnsi="Arial" w:cs="Arial"/>
          <w:color w:val="000000"/>
        </w:rPr>
        <w:t xml:space="preserve"> </w:t>
      </w:r>
      <w:r w:rsidR="008F345B" w:rsidRPr="00F921C6">
        <w:rPr>
          <w:rFonts w:ascii="Arial" w:eastAsia="Times New Roman" w:hAnsi="Arial" w:cs="Arial"/>
          <w:color w:val="000000"/>
        </w:rPr>
        <w:t>from other sources</w:t>
      </w:r>
      <w:r w:rsidRPr="00F921C6">
        <w:rPr>
          <w:rFonts w:ascii="Arial" w:eastAsia="Times New Roman" w:hAnsi="Arial" w:cs="Arial"/>
          <w:color w:val="000000"/>
        </w:rPr>
        <w:t>)</w:t>
      </w:r>
      <w:r w:rsidR="008F345B" w:rsidRPr="00F921C6">
        <w:rPr>
          <w:rFonts w:ascii="Arial" w:eastAsia="Times New Roman" w:hAnsi="Arial" w:cs="Arial"/>
          <w:color w:val="000000"/>
        </w:rPr>
        <w:t>,</w:t>
      </w:r>
      <w:r w:rsidRPr="00F921C6">
        <w:rPr>
          <w:rFonts w:ascii="Arial" w:eastAsia="Times New Roman" w:hAnsi="Arial" w:cs="Arial"/>
          <w:color w:val="000000"/>
        </w:rPr>
        <w:t xml:space="preserve"> as further illustrated in </w:t>
      </w:r>
      <w:r w:rsidR="007306FF" w:rsidRPr="00F921C6">
        <w:rPr>
          <w:rFonts w:ascii="Arial" w:eastAsia="Times New Roman" w:hAnsi="Arial" w:cs="Arial"/>
          <w:color w:val="000000"/>
        </w:rPr>
        <w:t>t</w:t>
      </w:r>
      <w:r w:rsidR="001A69DD" w:rsidRPr="00F921C6">
        <w:rPr>
          <w:rFonts w:ascii="Arial" w:eastAsia="Times New Roman" w:hAnsi="Arial" w:cs="Arial"/>
          <w:color w:val="000000"/>
        </w:rPr>
        <w:t>able</w:t>
      </w:r>
      <w:r w:rsidR="00A5744C" w:rsidRPr="00F921C6">
        <w:rPr>
          <w:rFonts w:ascii="Arial" w:eastAsia="Times New Roman" w:hAnsi="Arial" w:cs="Arial"/>
          <w:color w:val="000000"/>
        </w:rPr>
        <w:t> 7</w:t>
      </w:r>
      <w:r w:rsidRPr="00F921C6">
        <w:rPr>
          <w:rFonts w:ascii="Arial" w:eastAsia="Times New Roman" w:hAnsi="Arial" w:cs="Arial"/>
          <w:color w:val="000000"/>
        </w:rPr>
        <w:t>.</w:t>
      </w:r>
      <w:r w:rsidR="000306E0" w:rsidRPr="00F921C6">
        <w:rPr>
          <w:rFonts w:ascii="Arial" w:eastAsia="Times New Roman" w:hAnsi="Arial" w:cs="Arial"/>
          <w:color w:val="000000"/>
        </w:rPr>
        <w:t xml:space="preserve"> </w:t>
      </w:r>
      <w:r w:rsidR="008A62F1" w:rsidRPr="008A62F1">
        <w:rPr>
          <w:rFonts w:ascii="Arial" w:eastAsia="Times New Roman" w:hAnsi="Arial" w:cs="Arial"/>
          <w:color w:val="000000"/>
        </w:rPr>
        <w:t>M&amp;E</w:t>
      </w:r>
      <w:r w:rsidR="008A62F1">
        <w:rPr>
          <w:rFonts w:ascii="Arial" w:eastAsia="Times New Roman" w:hAnsi="Arial" w:cs="Arial"/>
          <w:color w:val="000000"/>
        </w:rPr>
        <w:t>, c</w:t>
      </w:r>
      <w:r w:rsidR="008A62F1" w:rsidRPr="008A62F1">
        <w:rPr>
          <w:rFonts w:ascii="Arial" w:eastAsia="Times New Roman" w:hAnsi="Arial" w:cs="Arial"/>
          <w:color w:val="000000"/>
        </w:rPr>
        <w:t>ommunications</w:t>
      </w:r>
      <w:r w:rsidR="008A62F1">
        <w:rPr>
          <w:rFonts w:ascii="Arial" w:eastAsia="Times New Roman" w:hAnsi="Arial" w:cs="Arial"/>
          <w:color w:val="000000"/>
        </w:rPr>
        <w:t xml:space="preserve"> and i</w:t>
      </w:r>
      <w:r w:rsidR="008A62F1" w:rsidRPr="008A62F1">
        <w:rPr>
          <w:rFonts w:ascii="Arial" w:eastAsia="Times New Roman" w:hAnsi="Arial" w:cs="Arial"/>
          <w:color w:val="000000"/>
        </w:rPr>
        <w:t>nnovations</w:t>
      </w:r>
      <w:r w:rsidR="008A62F1">
        <w:rPr>
          <w:rFonts w:ascii="Arial" w:eastAsia="Times New Roman" w:hAnsi="Arial" w:cs="Arial"/>
          <w:color w:val="000000"/>
        </w:rPr>
        <w:t xml:space="preserve"> has a total indicative budget of $23.61 million.  </w:t>
      </w:r>
      <w:r w:rsidRPr="00F921C6">
        <w:rPr>
          <w:rFonts w:ascii="Arial" w:eastAsia="Times New Roman" w:hAnsi="Arial" w:cs="Arial"/>
          <w:color w:val="000000"/>
        </w:rPr>
        <w:t xml:space="preserve">The budget grew to </w:t>
      </w:r>
      <w:r w:rsidR="002663B7" w:rsidRPr="00F921C6">
        <w:rPr>
          <w:rFonts w:ascii="Arial" w:eastAsia="Times New Roman" w:hAnsi="Arial" w:cs="Arial"/>
          <w:color w:val="000000"/>
        </w:rPr>
        <w:t>$</w:t>
      </w:r>
      <w:r w:rsidR="00FC4013" w:rsidRPr="00F921C6">
        <w:rPr>
          <w:rFonts w:ascii="Arial" w:eastAsia="Times New Roman" w:hAnsi="Arial" w:cs="Arial"/>
          <w:color w:val="000000"/>
        </w:rPr>
        <w:t>69,094,773</w:t>
      </w:r>
      <w:r w:rsidRPr="00F921C6">
        <w:rPr>
          <w:rFonts w:ascii="Arial" w:eastAsia="Times New Roman" w:hAnsi="Arial" w:cs="Arial"/>
          <w:color w:val="000000"/>
        </w:rPr>
        <w:t xml:space="preserve"> in 2020</w:t>
      </w:r>
      <w:r w:rsidR="008F345B" w:rsidRPr="00F921C6">
        <w:rPr>
          <w:rFonts w:ascii="Arial" w:eastAsia="Times New Roman" w:hAnsi="Arial" w:cs="Arial"/>
          <w:color w:val="000000"/>
        </w:rPr>
        <w:t>,</w:t>
      </w:r>
      <w:r w:rsidRPr="00F921C6">
        <w:rPr>
          <w:rFonts w:ascii="Arial" w:eastAsia="Times New Roman" w:hAnsi="Arial" w:cs="Arial"/>
          <w:color w:val="000000"/>
        </w:rPr>
        <w:t xml:space="preserve"> up from </w:t>
      </w:r>
      <w:r w:rsidR="002663B7" w:rsidRPr="00F921C6">
        <w:rPr>
          <w:rFonts w:ascii="Arial" w:eastAsia="Times New Roman" w:hAnsi="Arial" w:cs="Arial"/>
          <w:color w:val="000000"/>
        </w:rPr>
        <w:t>$</w:t>
      </w:r>
      <w:r w:rsidRPr="00F921C6">
        <w:rPr>
          <w:rFonts w:ascii="Arial" w:eastAsia="Times New Roman" w:hAnsi="Arial" w:cs="Arial"/>
          <w:color w:val="000000"/>
        </w:rPr>
        <w:t>21,390,164 in 2018</w:t>
      </w:r>
      <w:r w:rsidR="008F345B" w:rsidRPr="00F921C6">
        <w:rPr>
          <w:rFonts w:ascii="Arial" w:eastAsia="Times New Roman" w:hAnsi="Arial" w:cs="Arial"/>
          <w:color w:val="000000"/>
        </w:rPr>
        <w:t>,</w:t>
      </w:r>
      <w:r w:rsidRPr="00F921C6">
        <w:rPr>
          <w:rFonts w:ascii="Arial" w:eastAsia="Times New Roman" w:hAnsi="Arial" w:cs="Arial"/>
          <w:color w:val="000000"/>
        </w:rPr>
        <w:t xml:space="preserve"> demonstrating </w:t>
      </w:r>
      <w:r w:rsidR="00532427" w:rsidRPr="00F921C6">
        <w:rPr>
          <w:rFonts w:ascii="Arial" w:eastAsia="Times New Roman" w:hAnsi="Arial" w:cs="Arial"/>
          <w:color w:val="000000"/>
        </w:rPr>
        <w:t>the</w:t>
      </w:r>
      <w:r w:rsidRPr="00F921C6">
        <w:rPr>
          <w:rFonts w:ascii="Arial" w:eastAsia="Times New Roman" w:hAnsi="Arial" w:cs="Arial"/>
          <w:color w:val="000000"/>
        </w:rPr>
        <w:t xml:space="preserve"> remarkable capacity </w:t>
      </w:r>
      <w:r w:rsidR="00532427" w:rsidRPr="00F921C6">
        <w:rPr>
          <w:rFonts w:ascii="Arial" w:eastAsia="Times New Roman" w:hAnsi="Arial" w:cs="Arial"/>
          <w:color w:val="000000"/>
        </w:rPr>
        <w:t xml:space="preserve">of </w:t>
      </w:r>
      <w:r w:rsidRPr="00F921C6">
        <w:rPr>
          <w:rFonts w:ascii="Arial" w:eastAsia="Times New Roman" w:hAnsi="Arial" w:cs="Arial"/>
          <w:color w:val="000000"/>
        </w:rPr>
        <w:t xml:space="preserve">the RBA to </w:t>
      </w:r>
      <w:r w:rsidR="00532427" w:rsidRPr="00F921C6">
        <w:rPr>
          <w:rFonts w:ascii="Arial" w:eastAsia="Times New Roman" w:hAnsi="Arial" w:cs="Arial"/>
          <w:color w:val="000000"/>
        </w:rPr>
        <w:t>mobilize</w:t>
      </w:r>
      <w:r w:rsidR="00572868" w:rsidRPr="00F921C6">
        <w:rPr>
          <w:rFonts w:ascii="Arial" w:eastAsia="Times New Roman" w:hAnsi="Arial" w:cs="Arial"/>
          <w:color w:val="000000"/>
        </w:rPr>
        <w:t xml:space="preserve"> </w:t>
      </w:r>
      <w:r w:rsidRPr="00F921C6">
        <w:rPr>
          <w:rFonts w:ascii="Arial" w:eastAsia="Times New Roman" w:hAnsi="Arial" w:cs="Arial"/>
          <w:color w:val="000000"/>
        </w:rPr>
        <w:t>funds.</w:t>
      </w:r>
      <w:r w:rsidR="000306E0" w:rsidRPr="00F921C6">
        <w:rPr>
          <w:rFonts w:ascii="Arial" w:eastAsia="Times New Roman" w:hAnsi="Arial" w:cs="Arial"/>
          <w:color w:val="000000"/>
        </w:rPr>
        <w:t xml:space="preserve"> </w:t>
      </w:r>
    </w:p>
    <w:p w14:paraId="65F11741" w14:textId="77777777" w:rsidR="001341BB" w:rsidRPr="00F921C6" w:rsidRDefault="001341BB" w:rsidP="001341BB">
      <w:pPr>
        <w:spacing w:after="0" w:line="240" w:lineRule="auto"/>
        <w:jc w:val="both"/>
        <w:rPr>
          <w:rFonts w:ascii="Arial" w:eastAsia="Times New Roman" w:hAnsi="Arial" w:cs="Arial"/>
          <w:color w:val="000000"/>
        </w:rPr>
      </w:pPr>
    </w:p>
    <w:p w14:paraId="1DBA2EC6" w14:textId="0625C8A5" w:rsidR="00A5744C" w:rsidRPr="00A82CA6" w:rsidRDefault="00A5744C" w:rsidP="00A82CA6">
      <w:pPr>
        <w:pStyle w:val="Caption"/>
        <w:rPr>
          <w:rFonts w:ascii="Arial" w:hAnsi="Arial" w:cs="Arial"/>
          <w:sz w:val="20"/>
          <w:szCs w:val="20"/>
        </w:rPr>
      </w:pPr>
      <w:bookmarkStart w:id="103" w:name="_Toc68010619"/>
      <w:r w:rsidRPr="00A82CA6">
        <w:rPr>
          <w:rFonts w:ascii="Arial" w:hAnsi="Arial" w:cs="Arial"/>
          <w:sz w:val="20"/>
          <w:szCs w:val="20"/>
        </w:rPr>
        <w:t xml:space="preserve">Figure </w:t>
      </w:r>
      <w:r w:rsidRPr="00A82CA6">
        <w:rPr>
          <w:rFonts w:ascii="Arial" w:hAnsi="Arial" w:cs="Arial"/>
          <w:sz w:val="20"/>
          <w:szCs w:val="20"/>
        </w:rPr>
        <w:fldChar w:fldCharType="begin"/>
      </w:r>
      <w:r w:rsidRPr="00A82CA6">
        <w:rPr>
          <w:rFonts w:ascii="Arial" w:hAnsi="Arial" w:cs="Arial"/>
          <w:sz w:val="20"/>
          <w:szCs w:val="20"/>
        </w:rPr>
        <w:instrText xml:space="preserve"> SEQ Figure \* ROMAN </w:instrText>
      </w:r>
      <w:r w:rsidRPr="00A82CA6">
        <w:rPr>
          <w:rFonts w:ascii="Arial" w:hAnsi="Arial" w:cs="Arial"/>
          <w:sz w:val="20"/>
          <w:szCs w:val="20"/>
        </w:rPr>
        <w:fldChar w:fldCharType="separate"/>
      </w:r>
      <w:r w:rsidRPr="00A82CA6">
        <w:rPr>
          <w:rFonts w:ascii="Arial" w:hAnsi="Arial" w:cs="Arial"/>
          <w:sz w:val="20"/>
          <w:szCs w:val="20"/>
        </w:rPr>
        <w:t>VI</w:t>
      </w:r>
      <w:r w:rsidRPr="00A82CA6">
        <w:rPr>
          <w:rFonts w:ascii="Arial" w:hAnsi="Arial" w:cs="Arial"/>
          <w:sz w:val="20"/>
          <w:szCs w:val="20"/>
        </w:rPr>
        <w:fldChar w:fldCharType="end"/>
      </w:r>
      <w:r w:rsidRPr="00A82CA6">
        <w:rPr>
          <w:rFonts w:ascii="Arial" w:hAnsi="Arial" w:cs="Arial"/>
          <w:sz w:val="20"/>
          <w:szCs w:val="20"/>
        </w:rPr>
        <w:t xml:space="preserve">: Total indicative resources of the Regional </w:t>
      </w:r>
      <w:proofErr w:type="spellStart"/>
      <w:r w:rsidRPr="00A82CA6">
        <w:rPr>
          <w:rFonts w:ascii="Arial" w:hAnsi="Arial" w:cs="Arial"/>
          <w:sz w:val="20"/>
          <w:szCs w:val="20"/>
        </w:rPr>
        <w:t>Programme</w:t>
      </w:r>
      <w:proofErr w:type="spellEnd"/>
      <w:r w:rsidRPr="00A82CA6">
        <w:rPr>
          <w:rFonts w:ascii="Arial" w:hAnsi="Arial" w:cs="Arial"/>
          <w:sz w:val="20"/>
          <w:szCs w:val="20"/>
        </w:rPr>
        <w:t xml:space="preserve"> (2018–2021)</w:t>
      </w:r>
      <w:bookmarkEnd w:id="103"/>
    </w:p>
    <w:p w14:paraId="6D15F54C" w14:textId="360E144B" w:rsidR="001341BB" w:rsidRPr="00F921C6" w:rsidRDefault="00826DED" w:rsidP="001341BB">
      <w:pPr>
        <w:spacing w:after="0" w:line="240" w:lineRule="auto"/>
        <w:jc w:val="both"/>
        <w:rPr>
          <w:rFonts w:ascii="Arial" w:eastAsia="Times New Roman" w:hAnsi="Arial" w:cs="Arial"/>
          <w:color w:val="000000"/>
        </w:rPr>
      </w:pPr>
      <w:r w:rsidRPr="00826DED">
        <w:rPr>
          <w:rFonts w:ascii="Arial" w:eastAsia="Times New Roman" w:hAnsi="Arial" w:cs="Arial"/>
          <w:color w:val="000000"/>
        </w:rPr>
        <w:drawing>
          <wp:inline distT="0" distB="0" distL="0" distR="0" wp14:anchorId="552D565D" wp14:editId="53C5423D">
            <wp:extent cx="5675630" cy="2146300"/>
            <wp:effectExtent l="0" t="0" r="127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0340" cy="2166989"/>
                    </a:xfrm>
                    <a:prstGeom prst="rect">
                      <a:avLst/>
                    </a:prstGeom>
                  </pic:spPr>
                </pic:pic>
              </a:graphicData>
            </a:graphic>
          </wp:inline>
        </w:drawing>
      </w:r>
    </w:p>
    <w:p w14:paraId="785AFEB0" w14:textId="77777777" w:rsidR="00C024C9" w:rsidRPr="00F921C6" w:rsidRDefault="00C024C9" w:rsidP="00C024C9">
      <w:pPr>
        <w:spacing w:after="0" w:line="240" w:lineRule="auto"/>
        <w:rPr>
          <w:rFonts w:ascii="Arial" w:hAnsi="Arial" w:cs="Arial"/>
        </w:rPr>
      </w:pPr>
      <w:r w:rsidRPr="00F921C6">
        <w:rPr>
          <w:rFonts w:ascii="Arial" w:eastAsia="Times New Roman" w:hAnsi="Arial" w:cs="Arial"/>
          <w:color w:val="000000"/>
          <w:sz w:val="18"/>
          <w:szCs w:val="18"/>
        </w:rPr>
        <w:t>Source: Author.</w:t>
      </w:r>
    </w:p>
    <w:p w14:paraId="5FF57FA5" w14:textId="77777777" w:rsidR="001341BB" w:rsidRPr="00F921C6" w:rsidRDefault="001341BB" w:rsidP="001341BB">
      <w:pPr>
        <w:spacing w:after="0" w:line="240" w:lineRule="auto"/>
        <w:jc w:val="both"/>
        <w:rPr>
          <w:rFonts w:ascii="Arial" w:eastAsia="Times New Roman" w:hAnsi="Arial" w:cs="Arial"/>
          <w:color w:val="000000"/>
        </w:rPr>
      </w:pPr>
    </w:p>
    <w:p w14:paraId="682EC34B" w14:textId="4B9E7B09" w:rsidR="001341BB" w:rsidRPr="00A82CA6" w:rsidRDefault="00D57430" w:rsidP="00A82CA6">
      <w:pPr>
        <w:pStyle w:val="Caption"/>
        <w:rPr>
          <w:rFonts w:ascii="Arial" w:hAnsi="Arial" w:cs="Arial"/>
          <w:b w:val="0"/>
          <w:bCs w:val="0"/>
        </w:rPr>
      </w:pPr>
      <w:bookmarkStart w:id="104" w:name="_Toc59220714"/>
      <w:bookmarkStart w:id="105" w:name="_Toc68010607"/>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A5744C" w:rsidRPr="00A82CA6">
        <w:rPr>
          <w:rFonts w:ascii="Arial" w:hAnsi="Arial" w:cs="Arial"/>
          <w:b w:val="0"/>
          <w:bCs w:val="0"/>
        </w:rPr>
        <w:t>7</w:t>
      </w:r>
      <w:r w:rsidRPr="00A82CA6">
        <w:rPr>
          <w:rFonts w:ascii="Arial" w:hAnsi="Arial" w:cs="Arial"/>
          <w:b w:val="0"/>
          <w:bCs w:val="0"/>
        </w:rPr>
        <w:fldChar w:fldCharType="end"/>
      </w:r>
      <w:r w:rsidR="00A87C9E" w:rsidRPr="00A82CA6">
        <w:rPr>
          <w:rFonts w:ascii="Arial" w:hAnsi="Arial" w:cs="Arial"/>
          <w:b w:val="0"/>
          <w:bCs w:val="0"/>
        </w:rPr>
        <w:br/>
      </w:r>
      <w:r w:rsidR="001341BB" w:rsidRPr="008A62F1">
        <w:rPr>
          <w:rFonts w:ascii="Arial" w:hAnsi="Arial" w:cs="Arial"/>
        </w:rPr>
        <w:t>Funding per source per outcome</w:t>
      </w:r>
      <w:bookmarkEnd w:id="104"/>
      <w:bookmarkEnd w:id="105"/>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633"/>
        <w:gridCol w:w="1704"/>
        <w:gridCol w:w="1745"/>
      </w:tblGrid>
      <w:tr w:rsidR="00A77735" w:rsidRPr="00F921C6" w14:paraId="397EE982" w14:textId="77777777" w:rsidTr="001341BB">
        <w:trPr>
          <w:trHeight w:val="70"/>
        </w:trPr>
        <w:tc>
          <w:tcPr>
            <w:tcW w:w="3738" w:type="dxa"/>
            <w:shd w:val="clear" w:color="auto" w:fill="auto"/>
            <w:noWrap/>
            <w:vAlign w:val="bottom"/>
          </w:tcPr>
          <w:p w14:paraId="543A4DE7" w14:textId="0FF5CCF2" w:rsidR="00A77735" w:rsidRPr="00F921C6" w:rsidRDefault="00DD6448" w:rsidP="001341BB">
            <w:pPr>
              <w:spacing w:after="0" w:line="240" w:lineRule="auto"/>
              <w:jc w:val="both"/>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Funding category</w:t>
            </w:r>
          </w:p>
        </w:tc>
        <w:tc>
          <w:tcPr>
            <w:tcW w:w="0" w:type="auto"/>
            <w:shd w:val="clear" w:color="auto" w:fill="auto"/>
            <w:noWrap/>
            <w:vAlign w:val="bottom"/>
          </w:tcPr>
          <w:p w14:paraId="74D24D5E" w14:textId="77777777" w:rsidR="00DD6448" w:rsidRPr="00F921C6" w:rsidRDefault="00A77735" w:rsidP="00A77735">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 xml:space="preserve">Regular </w:t>
            </w:r>
          </w:p>
          <w:p w14:paraId="5BCB6E95" w14:textId="19E2D8F8" w:rsidR="00A77735" w:rsidRPr="00F921C6" w:rsidRDefault="00A77735" w:rsidP="00A77735">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w:t>
            </w:r>
            <w:r w:rsidR="00DD6448" w:rsidRPr="00F921C6">
              <w:rPr>
                <w:rFonts w:ascii="Arial" w:eastAsia="Times New Roman" w:hAnsi="Arial" w:cs="Arial"/>
                <w:i/>
                <w:iCs/>
                <w:color w:val="000000"/>
                <w:sz w:val="20"/>
                <w:szCs w:val="20"/>
              </w:rPr>
              <w:t xml:space="preserve"> dollar</w:t>
            </w:r>
            <w:r w:rsidR="0076083F" w:rsidRPr="00F921C6">
              <w:rPr>
                <w:rFonts w:ascii="Arial" w:eastAsia="Times New Roman" w:hAnsi="Arial" w:cs="Arial"/>
                <w:i/>
                <w:iCs/>
                <w:color w:val="000000"/>
                <w:sz w:val="20"/>
                <w:szCs w:val="20"/>
              </w:rPr>
              <w:t>s</w:t>
            </w:r>
            <w:r w:rsidRPr="00F921C6">
              <w:rPr>
                <w:rFonts w:ascii="Arial" w:eastAsia="Times New Roman" w:hAnsi="Arial" w:cs="Arial"/>
                <w:i/>
                <w:iCs/>
                <w:color w:val="000000"/>
                <w:sz w:val="20"/>
                <w:szCs w:val="20"/>
              </w:rPr>
              <w:t>)</w:t>
            </w:r>
          </w:p>
        </w:tc>
        <w:tc>
          <w:tcPr>
            <w:tcW w:w="0" w:type="auto"/>
            <w:shd w:val="clear" w:color="auto" w:fill="auto"/>
            <w:noWrap/>
            <w:vAlign w:val="bottom"/>
          </w:tcPr>
          <w:p w14:paraId="1772E715" w14:textId="77777777" w:rsidR="00DD6448" w:rsidRPr="00F921C6" w:rsidRDefault="00A77735" w:rsidP="00A77735">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 xml:space="preserve">Other </w:t>
            </w:r>
          </w:p>
          <w:p w14:paraId="265E37E7" w14:textId="2EAA6D9F" w:rsidR="00A77735" w:rsidRPr="00F921C6" w:rsidRDefault="00DD6448" w:rsidP="00A77735">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w:t>
            </w:r>
            <w:r w:rsidR="0076083F" w:rsidRPr="00F921C6">
              <w:rPr>
                <w:rFonts w:ascii="Arial" w:eastAsia="Times New Roman" w:hAnsi="Arial" w:cs="Arial"/>
                <w:i/>
                <w:iCs/>
                <w:color w:val="000000"/>
                <w:sz w:val="20"/>
                <w:szCs w:val="20"/>
              </w:rPr>
              <w:t>s</w:t>
            </w:r>
            <w:r w:rsidRPr="00F921C6">
              <w:rPr>
                <w:rFonts w:ascii="Arial" w:eastAsia="Times New Roman" w:hAnsi="Arial" w:cs="Arial"/>
                <w:i/>
                <w:iCs/>
                <w:color w:val="000000"/>
                <w:sz w:val="20"/>
                <w:szCs w:val="20"/>
              </w:rPr>
              <w:t>)</w:t>
            </w:r>
          </w:p>
        </w:tc>
        <w:tc>
          <w:tcPr>
            <w:tcW w:w="1745" w:type="dxa"/>
            <w:shd w:val="clear" w:color="auto" w:fill="auto"/>
            <w:noWrap/>
            <w:vAlign w:val="bottom"/>
          </w:tcPr>
          <w:p w14:paraId="6355A952" w14:textId="77777777" w:rsidR="00DD6448" w:rsidRPr="00F921C6" w:rsidRDefault="00A77735" w:rsidP="00A77735">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 xml:space="preserve">Total </w:t>
            </w:r>
          </w:p>
          <w:p w14:paraId="0793505E" w14:textId="5B3C4A32" w:rsidR="00A77735" w:rsidRPr="00F921C6" w:rsidRDefault="00DD6448" w:rsidP="00A77735">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w:t>
            </w:r>
            <w:r w:rsidR="0076083F" w:rsidRPr="00F921C6">
              <w:rPr>
                <w:rFonts w:ascii="Arial" w:eastAsia="Times New Roman" w:hAnsi="Arial" w:cs="Arial"/>
                <w:i/>
                <w:iCs/>
                <w:color w:val="000000"/>
                <w:sz w:val="20"/>
                <w:szCs w:val="20"/>
              </w:rPr>
              <w:t>s</w:t>
            </w:r>
            <w:r w:rsidRPr="00F921C6">
              <w:rPr>
                <w:rFonts w:ascii="Arial" w:eastAsia="Times New Roman" w:hAnsi="Arial" w:cs="Arial"/>
                <w:i/>
                <w:iCs/>
                <w:color w:val="000000"/>
                <w:sz w:val="20"/>
                <w:szCs w:val="20"/>
              </w:rPr>
              <w:t>)</w:t>
            </w:r>
          </w:p>
        </w:tc>
      </w:tr>
      <w:tr w:rsidR="001341BB" w:rsidRPr="00F921C6" w14:paraId="5D7BB189" w14:textId="77777777" w:rsidTr="001341BB">
        <w:trPr>
          <w:trHeight w:val="70"/>
        </w:trPr>
        <w:tc>
          <w:tcPr>
            <w:tcW w:w="3738" w:type="dxa"/>
            <w:shd w:val="clear" w:color="auto" w:fill="auto"/>
            <w:noWrap/>
            <w:vAlign w:val="bottom"/>
            <w:hideMark/>
          </w:tcPr>
          <w:p w14:paraId="6506F2BB"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Outcome 1</w:t>
            </w:r>
          </w:p>
        </w:tc>
        <w:tc>
          <w:tcPr>
            <w:tcW w:w="0" w:type="auto"/>
            <w:shd w:val="clear" w:color="auto" w:fill="auto"/>
            <w:noWrap/>
            <w:vAlign w:val="bottom"/>
            <w:hideMark/>
          </w:tcPr>
          <w:p w14:paraId="569ACBA5" w14:textId="3CBFF657"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690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0" w:type="auto"/>
            <w:shd w:val="clear" w:color="auto" w:fill="auto"/>
            <w:noWrap/>
            <w:vAlign w:val="bottom"/>
            <w:hideMark/>
          </w:tcPr>
          <w:p w14:paraId="0B835F5F" w14:textId="07F914B4"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61</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500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1745" w:type="dxa"/>
            <w:shd w:val="clear" w:color="auto" w:fill="auto"/>
            <w:noWrap/>
            <w:vAlign w:val="bottom"/>
            <w:hideMark/>
          </w:tcPr>
          <w:p w14:paraId="49EE7E9A" w14:textId="03CC94C5"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99</w:t>
            </w:r>
            <w:r w:rsidR="00493435" w:rsidRPr="00F921C6">
              <w:rPr>
                <w:rFonts w:ascii="Arial" w:eastAsia="Times New Roman" w:hAnsi="Arial" w:cs="Arial"/>
                <w:color w:val="000000"/>
                <w:sz w:val="20"/>
                <w:szCs w:val="20"/>
              </w:rPr>
              <w:t> </w:t>
            </w:r>
            <w:proofErr w:type="gramStart"/>
            <w:r w:rsidR="001341BB" w:rsidRPr="00F921C6">
              <w:rPr>
                <w:rFonts w:ascii="Arial" w:eastAsia="Times New Roman" w:hAnsi="Arial" w:cs="Arial"/>
                <w:color w:val="000000"/>
                <w:sz w:val="20"/>
                <w:szCs w:val="20"/>
              </w:rPr>
              <w:t>190</w:t>
            </w:r>
            <w:r w:rsidR="00493435" w:rsidRPr="00F921C6">
              <w:rPr>
                <w:rFonts w:ascii="Arial" w:eastAsia="Times New Roman" w:hAnsi="Arial" w:cs="Arial"/>
                <w:color w:val="000000"/>
                <w:sz w:val="20"/>
                <w:szCs w:val="20"/>
              </w:rPr>
              <w:t> </w:t>
            </w:r>
            <w:r w:rsidR="00493435" w:rsidRPr="00F921C6" w:rsidDel="00493435">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000</w:t>
            </w:r>
            <w:proofErr w:type="gramEnd"/>
            <w:r w:rsidR="001341BB" w:rsidRPr="00F921C6">
              <w:rPr>
                <w:rFonts w:ascii="Arial" w:eastAsia="Times New Roman" w:hAnsi="Arial" w:cs="Arial"/>
                <w:color w:val="000000"/>
                <w:sz w:val="20"/>
                <w:szCs w:val="20"/>
              </w:rPr>
              <w:t xml:space="preserve"> </w:t>
            </w:r>
          </w:p>
        </w:tc>
      </w:tr>
      <w:tr w:rsidR="001341BB" w:rsidRPr="00F921C6" w14:paraId="6ED194C8" w14:textId="77777777" w:rsidTr="001341BB">
        <w:trPr>
          <w:trHeight w:val="70"/>
        </w:trPr>
        <w:tc>
          <w:tcPr>
            <w:tcW w:w="3738" w:type="dxa"/>
            <w:shd w:val="clear" w:color="auto" w:fill="auto"/>
            <w:noWrap/>
            <w:vAlign w:val="bottom"/>
            <w:hideMark/>
          </w:tcPr>
          <w:p w14:paraId="6D56BB92"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Outcome 2</w:t>
            </w:r>
          </w:p>
        </w:tc>
        <w:tc>
          <w:tcPr>
            <w:tcW w:w="0" w:type="auto"/>
            <w:shd w:val="clear" w:color="auto" w:fill="auto"/>
            <w:noWrap/>
            <w:vAlign w:val="bottom"/>
            <w:hideMark/>
          </w:tcPr>
          <w:p w14:paraId="3366B1F9" w14:textId="6352F7C2"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31</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0" w:type="auto"/>
            <w:shd w:val="clear" w:color="auto" w:fill="auto"/>
            <w:noWrap/>
            <w:vAlign w:val="bottom"/>
            <w:hideMark/>
          </w:tcPr>
          <w:p w14:paraId="05C66086" w14:textId="176F7AB2"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40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1745" w:type="dxa"/>
            <w:shd w:val="clear" w:color="auto" w:fill="auto"/>
            <w:noWrap/>
            <w:vAlign w:val="bottom"/>
            <w:hideMark/>
          </w:tcPr>
          <w:p w14:paraId="26719799" w14:textId="6A34D660"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71</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r>
      <w:tr w:rsidR="001341BB" w:rsidRPr="00F921C6" w14:paraId="2FB192E9" w14:textId="77777777" w:rsidTr="001341BB">
        <w:trPr>
          <w:trHeight w:val="70"/>
        </w:trPr>
        <w:tc>
          <w:tcPr>
            <w:tcW w:w="3738" w:type="dxa"/>
            <w:shd w:val="clear" w:color="auto" w:fill="auto"/>
            <w:noWrap/>
            <w:vAlign w:val="bottom"/>
            <w:hideMark/>
          </w:tcPr>
          <w:p w14:paraId="7945B271"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Outcome 3</w:t>
            </w:r>
          </w:p>
        </w:tc>
        <w:tc>
          <w:tcPr>
            <w:tcW w:w="0" w:type="auto"/>
            <w:shd w:val="clear" w:color="auto" w:fill="auto"/>
            <w:noWrap/>
            <w:vAlign w:val="bottom"/>
            <w:hideMark/>
          </w:tcPr>
          <w:p w14:paraId="01DB8793" w14:textId="2E39029D"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5</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0" w:type="auto"/>
            <w:shd w:val="clear" w:color="auto" w:fill="auto"/>
            <w:noWrap/>
            <w:vAlign w:val="bottom"/>
            <w:hideMark/>
          </w:tcPr>
          <w:p w14:paraId="5DECC2E1" w14:textId="5869846F"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300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1745" w:type="dxa"/>
            <w:shd w:val="clear" w:color="auto" w:fill="auto"/>
            <w:noWrap/>
            <w:vAlign w:val="bottom"/>
            <w:hideMark/>
          </w:tcPr>
          <w:p w14:paraId="5EFD1F95" w14:textId="17D9BF3F"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42</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300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r>
      <w:tr w:rsidR="001341BB" w:rsidRPr="00F921C6" w14:paraId="311C0F38" w14:textId="77777777" w:rsidTr="001341BB">
        <w:trPr>
          <w:trHeight w:val="70"/>
        </w:trPr>
        <w:tc>
          <w:tcPr>
            <w:tcW w:w="3738" w:type="dxa"/>
            <w:shd w:val="clear" w:color="auto" w:fill="auto"/>
            <w:noWrap/>
            <w:vAlign w:val="bottom"/>
            <w:hideMark/>
          </w:tcPr>
          <w:p w14:paraId="4A5DD12E" w14:textId="178AA017" w:rsidR="001341BB" w:rsidRPr="00F921C6" w:rsidRDefault="001341BB" w:rsidP="001341BB">
            <w:pPr>
              <w:spacing w:after="0" w:line="240" w:lineRule="auto"/>
              <w:jc w:val="both"/>
              <w:rPr>
                <w:rFonts w:ascii="Arial" w:eastAsia="Times New Roman" w:hAnsi="Arial" w:cs="Arial"/>
                <w:color w:val="000000"/>
                <w:sz w:val="20"/>
                <w:szCs w:val="20"/>
              </w:rPr>
            </w:pPr>
            <w:bookmarkStart w:id="106" w:name="_Hlk55831819"/>
            <w:r w:rsidRPr="00F921C6">
              <w:rPr>
                <w:rFonts w:ascii="Arial" w:eastAsia="Times New Roman" w:hAnsi="Arial" w:cs="Arial"/>
                <w:color w:val="000000"/>
                <w:sz w:val="20"/>
                <w:szCs w:val="20"/>
              </w:rPr>
              <w:t>M&amp;E/</w:t>
            </w:r>
            <w:r w:rsidR="00FC4013" w:rsidRPr="00F921C6">
              <w:rPr>
                <w:rFonts w:ascii="Arial" w:eastAsia="Times New Roman" w:hAnsi="Arial" w:cs="Arial"/>
                <w:color w:val="000000"/>
                <w:sz w:val="20"/>
                <w:szCs w:val="20"/>
              </w:rPr>
              <w:t>c</w:t>
            </w:r>
            <w:r w:rsidRPr="00F921C6">
              <w:rPr>
                <w:rFonts w:ascii="Arial" w:eastAsia="Times New Roman" w:hAnsi="Arial" w:cs="Arial"/>
                <w:color w:val="000000"/>
                <w:sz w:val="20"/>
                <w:szCs w:val="20"/>
              </w:rPr>
              <w:t>ommunication</w:t>
            </w:r>
            <w:r w:rsidR="00FC4013" w:rsidRPr="00F921C6">
              <w:rPr>
                <w:rFonts w:ascii="Arial" w:eastAsia="Times New Roman" w:hAnsi="Arial" w:cs="Arial"/>
                <w:color w:val="000000"/>
                <w:sz w:val="20"/>
                <w:szCs w:val="20"/>
              </w:rPr>
              <w:t>s</w:t>
            </w:r>
            <w:r w:rsidRPr="00F921C6">
              <w:rPr>
                <w:rFonts w:ascii="Arial" w:eastAsia="Times New Roman" w:hAnsi="Arial" w:cs="Arial"/>
                <w:color w:val="000000"/>
                <w:sz w:val="20"/>
                <w:szCs w:val="20"/>
              </w:rPr>
              <w:t>/innovations</w:t>
            </w:r>
            <w:bookmarkEnd w:id="106"/>
          </w:p>
        </w:tc>
        <w:tc>
          <w:tcPr>
            <w:tcW w:w="0" w:type="auto"/>
            <w:shd w:val="clear" w:color="auto" w:fill="auto"/>
            <w:noWrap/>
            <w:vAlign w:val="bottom"/>
            <w:hideMark/>
          </w:tcPr>
          <w:p w14:paraId="0C2EB811" w14:textId="1E66834D" w:rsidR="001341BB" w:rsidRPr="00F921C6" w:rsidRDefault="001341BB"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23</w:t>
            </w:r>
            <w:r w:rsidR="00493435"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610</w:t>
            </w:r>
            <w:r w:rsidR="00493435"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 xml:space="preserve">000 </w:t>
            </w:r>
          </w:p>
        </w:tc>
        <w:tc>
          <w:tcPr>
            <w:tcW w:w="0" w:type="auto"/>
            <w:shd w:val="clear" w:color="auto" w:fill="auto"/>
            <w:noWrap/>
            <w:vAlign w:val="bottom"/>
            <w:hideMark/>
          </w:tcPr>
          <w:p w14:paraId="77581C4B" w14:textId="71422B40"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0</w:t>
            </w:r>
            <w:r w:rsidRPr="00F921C6">
              <w:rPr>
                <w:rFonts w:ascii="Arial" w:eastAsia="Times New Roman" w:hAnsi="Arial" w:cs="Arial"/>
                <w:color w:val="000000"/>
                <w:sz w:val="20"/>
                <w:szCs w:val="20"/>
              </w:rPr>
              <w:t xml:space="preserve"> </w:t>
            </w:r>
          </w:p>
        </w:tc>
        <w:tc>
          <w:tcPr>
            <w:tcW w:w="1745" w:type="dxa"/>
            <w:shd w:val="clear" w:color="auto" w:fill="auto"/>
            <w:noWrap/>
            <w:vAlign w:val="bottom"/>
            <w:hideMark/>
          </w:tcPr>
          <w:p w14:paraId="0A426B53" w14:textId="7D1BDFDE" w:rsidR="001341BB" w:rsidRPr="00F921C6" w:rsidRDefault="000306E0" w:rsidP="00A77735">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23</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610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r>
      <w:tr w:rsidR="001341BB" w:rsidRPr="00F921C6" w14:paraId="13C28857" w14:textId="77777777" w:rsidTr="001341BB">
        <w:trPr>
          <w:trHeight w:val="70"/>
        </w:trPr>
        <w:tc>
          <w:tcPr>
            <w:tcW w:w="3738" w:type="dxa"/>
            <w:shd w:val="clear" w:color="auto" w:fill="auto"/>
            <w:noWrap/>
            <w:vAlign w:val="bottom"/>
            <w:hideMark/>
          </w:tcPr>
          <w:p w14:paraId="1C809670" w14:textId="77777777" w:rsidR="001341BB" w:rsidRPr="00F921C6" w:rsidRDefault="001341BB" w:rsidP="001341BB">
            <w:pPr>
              <w:spacing w:after="0" w:line="240" w:lineRule="auto"/>
              <w:jc w:val="both"/>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Total Indicative Resources</w:t>
            </w:r>
          </w:p>
        </w:tc>
        <w:tc>
          <w:tcPr>
            <w:tcW w:w="0" w:type="auto"/>
            <w:shd w:val="clear" w:color="auto" w:fill="auto"/>
            <w:noWrap/>
            <w:vAlign w:val="bottom"/>
            <w:hideMark/>
          </w:tcPr>
          <w:p w14:paraId="0C17F7EB" w14:textId="09B2FB46" w:rsidR="001341BB" w:rsidRPr="00F921C6" w:rsidRDefault="001341BB" w:rsidP="00A77735">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97</w:t>
            </w:r>
            <w:r w:rsidR="00493435"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300</w:t>
            </w:r>
            <w:r w:rsidR="00493435"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 xml:space="preserve">000 </w:t>
            </w:r>
          </w:p>
        </w:tc>
        <w:tc>
          <w:tcPr>
            <w:tcW w:w="0" w:type="auto"/>
            <w:shd w:val="clear" w:color="auto" w:fill="auto"/>
            <w:noWrap/>
            <w:vAlign w:val="bottom"/>
            <w:hideMark/>
          </w:tcPr>
          <w:p w14:paraId="0E8EB2D0" w14:textId="6784109E" w:rsidR="001341BB" w:rsidRPr="00F921C6" w:rsidRDefault="001341BB" w:rsidP="00A77735">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138</w:t>
            </w:r>
            <w:r w:rsidR="00493435"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800</w:t>
            </w:r>
            <w:r w:rsidR="00493435"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000</w:t>
            </w:r>
          </w:p>
        </w:tc>
        <w:tc>
          <w:tcPr>
            <w:tcW w:w="1745" w:type="dxa"/>
            <w:shd w:val="clear" w:color="auto" w:fill="auto"/>
            <w:noWrap/>
            <w:vAlign w:val="bottom"/>
            <w:hideMark/>
          </w:tcPr>
          <w:p w14:paraId="136E9122" w14:textId="1D9D0607" w:rsidR="001341BB" w:rsidRPr="00F921C6" w:rsidRDefault="001341BB" w:rsidP="00A77735">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236</w:t>
            </w:r>
            <w:r w:rsidR="00493435"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100</w:t>
            </w:r>
            <w:r w:rsidR="00493435"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000</w:t>
            </w:r>
          </w:p>
        </w:tc>
      </w:tr>
    </w:tbl>
    <w:p w14:paraId="61D58EB1" w14:textId="41909067" w:rsidR="001341BB" w:rsidRPr="00F921C6" w:rsidRDefault="001341BB" w:rsidP="001341BB">
      <w:pPr>
        <w:spacing w:after="35" w:line="240" w:lineRule="auto"/>
        <w:ind w:right="3"/>
        <w:jc w:val="both"/>
        <w:rPr>
          <w:rFonts w:ascii="Arial" w:eastAsia="Times New Roman" w:hAnsi="Arial" w:cs="Arial"/>
          <w:color w:val="000000"/>
        </w:rPr>
      </w:pPr>
      <w:r w:rsidRPr="00F921C6">
        <w:rPr>
          <w:rFonts w:ascii="Arial" w:eastAsia="Times New Roman" w:hAnsi="Arial" w:cs="Arial"/>
          <w:color w:val="000000"/>
          <w:sz w:val="18"/>
          <w:szCs w:val="18"/>
        </w:rPr>
        <w:t>Source: Derived from R</w:t>
      </w:r>
      <w:r w:rsidR="00DD6448" w:rsidRPr="00F921C6">
        <w:rPr>
          <w:rFonts w:ascii="Arial" w:eastAsia="Times New Roman" w:hAnsi="Arial" w:cs="Arial"/>
          <w:color w:val="000000"/>
          <w:sz w:val="18"/>
          <w:szCs w:val="18"/>
        </w:rPr>
        <w:t xml:space="preserve">egional </w:t>
      </w:r>
      <w:proofErr w:type="spellStart"/>
      <w:r w:rsidRPr="00F921C6">
        <w:rPr>
          <w:rFonts w:ascii="Arial" w:eastAsia="Times New Roman" w:hAnsi="Arial" w:cs="Arial"/>
          <w:color w:val="000000"/>
          <w:sz w:val="18"/>
          <w:szCs w:val="18"/>
        </w:rPr>
        <w:t>P</w:t>
      </w:r>
      <w:r w:rsidR="00DD6448" w:rsidRPr="00F921C6">
        <w:rPr>
          <w:rFonts w:ascii="Arial" w:eastAsia="Times New Roman" w:hAnsi="Arial" w:cs="Arial"/>
          <w:color w:val="000000"/>
          <w:sz w:val="18"/>
          <w:szCs w:val="18"/>
        </w:rPr>
        <w:t>rogramme</w:t>
      </w:r>
      <w:proofErr w:type="spellEnd"/>
      <w:r w:rsidRPr="00F921C6">
        <w:rPr>
          <w:rFonts w:ascii="Arial" w:eastAsia="Times New Roman" w:hAnsi="Arial" w:cs="Arial"/>
          <w:color w:val="000000"/>
          <w:sz w:val="18"/>
          <w:szCs w:val="18"/>
        </w:rPr>
        <w:t xml:space="preserve"> 2018</w:t>
      </w:r>
      <w:r w:rsidR="00FC4013" w:rsidRPr="00F921C6">
        <w:rPr>
          <w:rFonts w:ascii="Arial" w:eastAsia="Times New Roman" w:hAnsi="Arial" w:cs="Arial"/>
          <w:color w:val="000000"/>
          <w:sz w:val="18"/>
          <w:szCs w:val="18"/>
        </w:rPr>
        <w:t>–</w:t>
      </w:r>
      <w:r w:rsidRPr="00F921C6">
        <w:rPr>
          <w:rFonts w:ascii="Arial" w:eastAsia="Times New Roman" w:hAnsi="Arial" w:cs="Arial"/>
          <w:color w:val="000000"/>
          <w:sz w:val="18"/>
          <w:szCs w:val="18"/>
        </w:rPr>
        <w:t xml:space="preserve">2021 </w:t>
      </w:r>
      <w:r w:rsidR="00DD6448" w:rsidRPr="00F921C6">
        <w:rPr>
          <w:rFonts w:ascii="Arial" w:eastAsia="Times New Roman" w:hAnsi="Arial" w:cs="Arial"/>
          <w:color w:val="000000"/>
          <w:sz w:val="18"/>
          <w:szCs w:val="18"/>
        </w:rPr>
        <w:t>p</w:t>
      </w:r>
      <w:r w:rsidRPr="00F921C6">
        <w:rPr>
          <w:rFonts w:ascii="Arial" w:eastAsia="Times New Roman" w:hAnsi="Arial" w:cs="Arial"/>
          <w:color w:val="000000"/>
          <w:sz w:val="18"/>
          <w:szCs w:val="18"/>
        </w:rPr>
        <w:t>ro</w:t>
      </w:r>
      <w:r w:rsidR="00DD6448" w:rsidRPr="00F921C6">
        <w:rPr>
          <w:rFonts w:ascii="Arial" w:eastAsia="Times New Roman" w:hAnsi="Arial" w:cs="Arial"/>
          <w:color w:val="000000"/>
          <w:sz w:val="18"/>
          <w:szCs w:val="18"/>
        </w:rPr>
        <w:t xml:space="preserve">ject </w:t>
      </w:r>
      <w:r w:rsidRPr="00F921C6">
        <w:rPr>
          <w:rFonts w:ascii="Arial" w:eastAsia="Times New Roman" w:hAnsi="Arial" w:cs="Arial"/>
          <w:color w:val="000000"/>
          <w:sz w:val="18"/>
          <w:szCs w:val="18"/>
        </w:rPr>
        <w:t>doc</w:t>
      </w:r>
      <w:r w:rsidR="00DD6448" w:rsidRPr="00F921C6">
        <w:rPr>
          <w:rFonts w:ascii="Arial" w:eastAsia="Times New Roman" w:hAnsi="Arial" w:cs="Arial"/>
          <w:color w:val="000000"/>
          <w:sz w:val="18"/>
          <w:szCs w:val="18"/>
        </w:rPr>
        <w:t xml:space="preserve">uments and </w:t>
      </w:r>
      <w:r w:rsidRPr="00F921C6">
        <w:rPr>
          <w:rFonts w:ascii="Arial" w:eastAsia="Times New Roman" w:hAnsi="Arial" w:cs="Arial"/>
          <w:color w:val="000000"/>
          <w:sz w:val="18"/>
          <w:szCs w:val="18"/>
        </w:rPr>
        <w:t>financial reports</w:t>
      </w:r>
      <w:r w:rsidR="0076083F" w:rsidRPr="00F921C6">
        <w:rPr>
          <w:rFonts w:ascii="Arial" w:eastAsia="Times New Roman" w:hAnsi="Arial" w:cs="Arial"/>
          <w:color w:val="000000"/>
          <w:sz w:val="18"/>
          <w:szCs w:val="18"/>
        </w:rPr>
        <w:t>, RSCA (2020)</w:t>
      </w:r>
      <w:r w:rsidR="00DD6448" w:rsidRPr="00F921C6">
        <w:rPr>
          <w:rFonts w:ascii="Arial" w:eastAsia="Times New Roman" w:hAnsi="Arial" w:cs="Arial"/>
          <w:color w:val="000000"/>
          <w:sz w:val="18"/>
          <w:szCs w:val="18"/>
        </w:rPr>
        <w:t>.</w:t>
      </w:r>
    </w:p>
    <w:p w14:paraId="58D011B6" w14:textId="77777777" w:rsidR="001341BB" w:rsidRPr="00F921C6" w:rsidRDefault="001341BB" w:rsidP="001341BB">
      <w:pPr>
        <w:keepNext/>
        <w:keepLines/>
        <w:spacing w:after="12" w:line="240" w:lineRule="auto"/>
        <w:jc w:val="both"/>
        <w:outlineLvl w:val="0"/>
        <w:rPr>
          <w:rFonts w:ascii="Arial" w:eastAsia="Times New Roman" w:hAnsi="Arial" w:cs="Arial"/>
          <w:bCs/>
          <w:color w:val="000000"/>
        </w:rPr>
      </w:pPr>
    </w:p>
    <w:p w14:paraId="57E874EC" w14:textId="3CEA285F" w:rsidR="001341BB" w:rsidRPr="00F921C6" w:rsidRDefault="006B2474" w:rsidP="00D57430">
      <w:pPr>
        <w:spacing w:line="240" w:lineRule="auto"/>
        <w:jc w:val="both"/>
        <w:rPr>
          <w:rFonts w:ascii="Arial" w:hAnsi="Arial" w:cs="Arial"/>
        </w:rPr>
      </w:pPr>
      <w:bookmarkStart w:id="107" w:name="_Toc56129812"/>
      <w:bookmarkStart w:id="108" w:name="_Toc56157200"/>
      <w:bookmarkStart w:id="109" w:name="_Toc57718383"/>
      <w:r w:rsidRPr="00F921C6">
        <w:rPr>
          <w:rFonts w:ascii="Arial" w:hAnsi="Arial" w:cs="Arial"/>
          <w:b/>
          <w:iCs/>
        </w:rPr>
        <w:t>F</w:t>
      </w:r>
      <w:r w:rsidR="001341BB" w:rsidRPr="00F921C6">
        <w:rPr>
          <w:rFonts w:ascii="Arial" w:hAnsi="Arial" w:cs="Arial"/>
          <w:b/>
          <w:iCs/>
        </w:rPr>
        <w:t xml:space="preserve">igure </w:t>
      </w:r>
      <w:r w:rsidR="00A5744C" w:rsidRPr="00F921C6">
        <w:rPr>
          <w:rFonts w:ascii="Arial" w:hAnsi="Arial" w:cs="Arial"/>
          <w:b/>
          <w:iCs/>
        </w:rPr>
        <w:t>VII</w:t>
      </w:r>
      <w:r w:rsidR="001341BB" w:rsidRPr="00F921C6">
        <w:rPr>
          <w:rFonts w:ascii="Arial" w:hAnsi="Arial" w:cs="Arial"/>
        </w:rPr>
        <w:t xml:space="preserve"> shows the </w:t>
      </w:r>
      <w:r w:rsidR="00C73E80" w:rsidRPr="00F921C6">
        <w:rPr>
          <w:rFonts w:ascii="Arial" w:hAnsi="Arial" w:cs="Arial"/>
        </w:rPr>
        <w:t xml:space="preserve">distribution of </w:t>
      </w:r>
      <w:r w:rsidR="001341BB" w:rsidRPr="00F921C6">
        <w:rPr>
          <w:rFonts w:ascii="Arial" w:hAnsi="Arial" w:cs="Arial"/>
        </w:rPr>
        <w:t>indicative resource</w:t>
      </w:r>
      <w:r w:rsidR="00C73E80" w:rsidRPr="00F921C6">
        <w:rPr>
          <w:rFonts w:ascii="Arial" w:hAnsi="Arial" w:cs="Arial"/>
        </w:rPr>
        <w:t>s</w:t>
      </w:r>
      <w:r w:rsidR="001341BB" w:rsidRPr="00F921C6">
        <w:rPr>
          <w:rFonts w:ascii="Arial" w:hAnsi="Arial" w:cs="Arial"/>
        </w:rPr>
        <w:t xml:space="preserve"> per </w:t>
      </w:r>
      <w:r w:rsidR="00572868" w:rsidRPr="00F921C6">
        <w:rPr>
          <w:rFonts w:ascii="Arial" w:hAnsi="Arial" w:cs="Arial"/>
        </w:rPr>
        <w:t>outcome</w:t>
      </w:r>
      <w:r w:rsidR="001341BB" w:rsidRPr="00F921C6">
        <w:rPr>
          <w:rFonts w:ascii="Arial" w:hAnsi="Arial" w:cs="Arial"/>
        </w:rPr>
        <w:t xml:space="preserve">. </w:t>
      </w:r>
      <w:r w:rsidR="00C73E80" w:rsidRPr="00F921C6">
        <w:rPr>
          <w:rFonts w:ascii="Arial" w:hAnsi="Arial" w:cs="Arial"/>
        </w:rPr>
        <w:t xml:space="preserve">Outside resources constitute a </w:t>
      </w:r>
      <w:r w:rsidR="001341BB" w:rsidRPr="00F921C6">
        <w:rPr>
          <w:rFonts w:ascii="Arial" w:hAnsi="Arial" w:cs="Arial"/>
        </w:rPr>
        <w:t xml:space="preserve">larger </w:t>
      </w:r>
      <w:r w:rsidR="00C73E80" w:rsidRPr="00F921C6">
        <w:rPr>
          <w:rFonts w:ascii="Arial" w:hAnsi="Arial" w:cs="Arial"/>
        </w:rPr>
        <w:t xml:space="preserve">portion </w:t>
      </w:r>
      <w:r w:rsidR="001341BB" w:rsidRPr="00F921C6">
        <w:rPr>
          <w:rFonts w:ascii="Arial" w:hAnsi="Arial" w:cs="Arial"/>
        </w:rPr>
        <w:t>of RP finances</w:t>
      </w:r>
      <w:r w:rsidR="00C73E80" w:rsidRPr="00F921C6">
        <w:rPr>
          <w:rFonts w:ascii="Arial" w:hAnsi="Arial" w:cs="Arial"/>
        </w:rPr>
        <w:t xml:space="preserve">: </w:t>
      </w:r>
      <w:r w:rsidR="001341BB" w:rsidRPr="00F921C6">
        <w:rPr>
          <w:rFonts w:ascii="Arial" w:hAnsi="Arial" w:cs="Arial"/>
        </w:rPr>
        <w:t>62</w:t>
      </w:r>
      <w:r w:rsidR="00C73E80" w:rsidRPr="00F921C6">
        <w:rPr>
          <w:rFonts w:ascii="Arial" w:hAnsi="Arial" w:cs="Arial"/>
        </w:rPr>
        <w:t> percent</w:t>
      </w:r>
      <w:r w:rsidR="001341BB" w:rsidRPr="00F921C6">
        <w:rPr>
          <w:rFonts w:ascii="Arial" w:hAnsi="Arial" w:cs="Arial"/>
        </w:rPr>
        <w:t>, 56</w:t>
      </w:r>
      <w:r w:rsidR="00C73E80" w:rsidRPr="00F921C6">
        <w:rPr>
          <w:rFonts w:ascii="Arial" w:hAnsi="Arial" w:cs="Arial"/>
        </w:rPr>
        <w:t> </w:t>
      </w:r>
      <w:proofErr w:type="gramStart"/>
      <w:r w:rsidR="00C73E80" w:rsidRPr="00F921C6">
        <w:rPr>
          <w:rFonts w:ascii="Arial" w:hAnsi="Arial" w:cs="Arial"/>
        </w:rPr>
        <w:t>percent</w:t>
      </w:r>
      <w:proofErr w:type="gramEnd"/>
      <w:r w:rsidR="001341BB" w:rsidRPr="00F921C6">
        <w:rPr>
          <w:rFonts w:ascii="Arial" w:hAnsi="Arial" w:cs="Arial"/>
        </w:rPr>
        <w:t xml:space="preserve"> and 88</w:t>
      </w:r>
      <w:r w:rsidR="00C73E80" w:rsidRPr="00F921C6">
        <w:rPr>
          <w:rFonts w:ascii="Arial" w:hAnsi="Arial" w:cs="Arial"/>
        </w:rPr>
        <w:t> percent</w:t>
      </w:r>
      <w:r w:rsidR="001341BB" w:rsidRPr="00F921C6">
        <w:rPr>
          <w:rFonts w:ascii="Arial" w:hAnsi="Arial" w:cs="Arial"/>
        </w:rPr>
        <w:t xml:space="preserve"> for Outcome</w:t>
      </w:r>
      <w:r w:rsidR="00572868" w:rsidRPr="00F921C6">
        <w:rPr>
          <w:rFonts w:ascii="Arial" w:hAnsi="Arial" w:cs="Arial"/>
        </w:rPr>
        <w:t>s</w:t>
      </w:r>
      <w:r w:rsidR="001341BB" w:rsidRPr="00F921C6">
        <w:rPr>
          <w:rFonts w:ascii="Arial" w:hAnsi="Arial" w:cs="Arial"/>
        </w:rPr>
        <w:t xml:space="preserve"> 1, 2 and 3</w:t>
      </w:r>
      <w:r w:rsidR="00C73E80" w:rsidRPr="00F921C6">
        <w:rPr>
          <w:rFonts w:ascii="Arial" w:hAnsi="Arial" w:cs="Arial"/>
        </w:rPr>
        <w:t>,</w:t>
      </w:r>
      <w:r w:rsidR="001341BB" w:rsidRPr="00F921C6">
        <w:rPr>
          <w:rFonts w:ascii="Arial" w:hAnsi="Arial" w:cs="Arial"/>
        </w:rPr>
        <w:t xml:space="preserve"> respectively. This indicates</w:t>
      </w:r>
      <w:r w:rsidR="00C73E80" w:rsidRPr="00F921C6">
        <w:rPr>
          <w:rFonts w:ascii="Arial" w:hAnsi="Arial" w:cs="Arial"/>
        </w:rPr>
        <w:t xml:space="preserve"> an</w:t>
      </w:r>
      <w:r w:rsidR="001341BB" w:rsidRPr="00F921C6">
        <w:rPr>
          <w:rFonts w:ascii="Arial" w:hAnsi="Arial" w:cs="Arial"/>
        </w:rPr>
        <w:t xml:space="preserve"> overreliance on financing from external sources and could inhibit implementation where fundraising efforts do not yield the anticipated funds.</w:t>
      </w:r>
      <w:bookmarkEnd w:id="107"/>
      <w:bookmarkEnd w:id="108"/>
      <w:bookmarkEnd w:id="109"/>
    </w:p>
    <w:p w14:paraId="378924E0" w14:textId="64C8CFD2" w:rsidR="001777D1" w:rsidRPr="00A82CA6" w:rsidRDefault="001777D1" w:rsidP="00A82CA6">
      <w:pPr>
        <w:pStyle w:val="Caption"/>
        <w:rPr>
          <w:rFonts w:ascii="Arial" w:hAnsi="Arial" w:cs="Arial"/>
          <w:sz w:val="20"/>
          <w:szCs w:val="20"/>
        </w:rPr>
      </w:pPr>
      <w:bookmarkStart w:id="110" w:name="_Toc68010620"/>
      <w:r w:rsidRPr="00A82CA6">
        <w:rPr>
          <w:rFonts w:ascii="Arial" w:hAnsi="Arial" w:cs="Arial"/>
          <w:sz w:val="20"/>
          <w:szCs w:val="20"/>
        </w:rPr>
        <w:t xml:space="preserve">Figure </w:t>
      </w:r>
      <w:r w:rsidRPr="00A82CA6">
        <w:rPr>
          <w:rFonts w:ascii="Arial" w:hAnsi="Arial" w:cs="Arial"/>
          <w:sz w:val="20"/>
          <w:szCs w:val="20"/>
        </w:rPr>
        <w:fldChar w:fldCharType="begin"/>
      </w:r>
      <w:r w:rsidRPr="00A82CA6">
        <w:rPr>
          <w:rFonts w:ascii="Arial" w:hAnsi="Arial" w:cs="Arial"/>
          <w:sz w:val="20"/>
          <w:szCs w:val="20"/>
        </w:rPr>
        <w:instrText xml:space="preserve"> SEQ Figure \* ROMAN </w:instrText>
      </w:r>
      <w:r w:rsidRPr="00A82CA6">
        <w:rPr>
          <w:rFonts w:ascii="Arial" w:hAnsi="Arial" w:cs="Arial"/>
          <w:sz w:val="20"/>
          <w:szCs w:val="20"/>
        </w:rPr>
        <w:fldChar w:fldCharType="separate"/>
      </w:r>
      <w:r w:rsidRPr="00A82CA6">
        <w:rPr>
          <w:rFonts w:ascii="Arial" w:hAnsi="Arial" w:cs="Arial"/>
          <w:sz w:val="20"/>
          <w:szCs w:val="20"/>
        </w:rPr>
        <w:t>VII</w:t>
      </w:r>
      <w:r w:rsidRPr="00A82CA6">
        <w:rPr>
          <w:rFonts w:ascii="Arial" w:hAnsi="Arial" w:cs="Arial"/>
          <w:sz w:val="20"/>
          <w:szCs w:val="20"/>
        </w:rPr>
        <w:fldChar w:fldCharType="end"/>
      </w:r>
      <w:r w:rsidRPr="00A82CA6">
        <w:rPr>
          <w:rFonts w:ascii="Arial" w:hAnsi="Arial" w:cs="Arial"/>
          <w:sz w:val="20"/>
          <w:szCs w:val="20"/>
        </w:rPr>
        <w:t xml:space="preserve">: </w:t>
      </w:r>
      <w:r w:rsidRPr="00F921C6">
        <w:rPr>
          <w:rFonts w:ascii="Arial" w:hAnsi="Arial" w:cs="Arial"/>
          <w:sz w:val="20"/>
          <w:szCs w:val="20"/>
        </w:rPr>
        <w:t>Indicative resources per Outcome</w:t>
      </w:r>
      <w:bookmarkEnd w:id="110"/>
    </w:p>
    <w:tbl>
      <w:tblPr>
        <w:tblW w:w="8498" w:type="dxa"/>
        <w:tblInd w:w="198" w:type="dxa"/>
        <w:tblLook w:val="04A0" w:firstRow="1" w:lastRow="0" w:firstColumn="1" w:lastColumn="0" w:noHBand="0" w:noVBand="1"/>
      </w:tblPr>
      <w:tblGrid>
        <w:gridCol w:w="1571"/>
        <w:gridCol w:w="1324"/>
        <w:gridCol w:w="1571"/>
        <w:gridCol w:w="1324"/>
        <w:gridCol w:w="1374"/>
        <w:gridCol w:w="1336"/>
      </w:tblGrid>
      <w:tr w:rsidR="001341BB" w:rsidRPr="00F921C6" w14:paraId="0C7D0E11" w14:textId="77777777" w:rsidTr="008A62F1">
        <w:trPr>
          <w:trHeight w:val="262"/>
        </w:trPr>
        <w:tc>
          <w:tcPr>
            <w:tcW w:w="28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A55E2"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Outcome 1</w:t>
            </w:r>
          </w:p>
        </w:tc>
        <w:tc>
          <w:tcPr>
            <w:tcW w:w="2894"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1D71E7"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Outcome 2</w:t>
            </w:r>
          </w:p>
        </w:tc>
        <w:tc>
          <w:tcPr>
            <w:tcW w:w="27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A78A9A"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Outcome 3</w:t>
            </w:r>
          </w:p>
        </w:tc>
      </w:tr>
      <w:tr w:rsidR="001341BB" w:rsidRPr="00F921C6" w14:paraId="4F28F6AA" w14:textId="77777777" w:rsidTr="008A62F1">
        <w:trPr>
          <w:trHeight w:val="262"/>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349146AB"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Regular</w:t>
            </w:r>
          </w:p>
        </w:tc>
        <w:tc>
          <w:tcPr>
            <w:tcW w:w="1324" w:type="dxa"/>
            <w:tcBorders>
              <w:top w:val="nil"/>
              <w:left w:val="nil"/>
              <w:bottom w:val="single" w:sz="4" w:space="0" w:color="auto"/>
              <w:right w:val="single" w:sz="4" w:space="0" w:color="auto"/>
            </w:tcBorders>
            <w:shd w:val="clear" w:color="auto" w:fill="auto"/>
            <w:noWrap/>
            <w:vAlign w:val="bottom"/>
            <w:hideMark/>
          </w:tcPr>
          <w:p w14:paraId="4450D334"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Other</w:t>
            </w:r>
          </w:p>
        </w:tc>
        <w:tc>
          <w:tcPr>
            <w:tcW w:w="1570" w:type="dxa"/>
            <w:tcBorders>
              <w:top w:val="nil"/>
              <w:left w:val="nil"/>
              <w:bottom w:val="single" w:sz="4" w:space="0" w:color="auto"/>
              <w:right w:val="single" w:sz="4" w:space="0" w:color="auto"/>
            </w:tcBorders>
            <w:shd w:val="clear" w:color="auto" w:fill="auto"/>
            <w:noWrap/>
            <w:vAlign w:val="bottom"/>
            <w:hideMark/>
          </w:tcPr>
          <w:p w14:paraId="6BC35DDC"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Regular</w:t>
            </w:r>
          </w:p>
        </w:tc>
        <w:tc>
          <w:tcPr>
            <w:tcW w:w="1324" w:type="dxa"/>
            <w:tcBorders>
              <w:top w:val="nil"/>
              <w:left w:val="nil"/>
              <w:bottom w:val="single" w:sz="4" w:space="0" w:color="auto"/>
              <w:right w:val="single" w:sz="4" w:space="0" w:color="auto"/>
            </w:tcBorders>
            <w:shd w:val="clear" w:color="auto" w:fill="auto"/>
            <w:noWrap/>
            <w:vAlign w:val="bottom"/>
            <w:hideMark/>
          </w:tcPr>
          <w:p w14:paraId="40F4B74F"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Other</w:t>
            </w:r>
          </w:p>
        </w:tc>
        <w:tc>
          <w:tcPr>
            <w:tcW w:w="1374" w:type="dxa"/>
            <w:tcBorders>
              <w:top w:val="nil"/>
              <w:left w:val="nil"/>
              <w:bottom w:val="single" w:sz="4" w:space="0" w:color="auto"/>
              <w:right w:val="single" w:sz="4" w:space="0" w:color="auto"/>
            </w:tcBorders>
            <w:shd w:val="clear" w:color="auto" w:fill="auto"/>
            <w:noWrap/>
            <w:vAlign w:val="bottom"/>
            <w:hideMark/>
          </w:tcPr>
          <w:p w14:paraId="07292B3E"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Regular</w:t>
            </w:r>
          </w:p>
        </w:tc>
        <w:tc>
          <w:tcPr>
            <w:tcW w:w="1336" w:type="dxa"/>
            <w:tcBorders>
              <w:top w:val="nil"/>
              <w:left w:val="nil"/>
              <w:bottom w:val="single" w:sz="4" w:space="0" w:color="auto"/>
              <w:right w:val="single" w:sz="4" w:space="0" w:color="auto"/>
            </w:tcBorders>
            <w:shd w:val="clear" w:color="auto" w:fill="auto"/>
            <w:noWrap/>
            <w:vAlign w:val="bottom"/>
            <w:hideMark/>
          </w:tcPr>
          <w:p w14:paraId="516C9F52"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Other</w:t>
            </w:r>
          </w:p>
        </w:tc>
      </w:tr>
      <w:tr w:rsidR="001341BB" w:rsidRPr="00F921C6" w14:paraId="56B50C65" w14:textId="77777777" w:rsidTr="008A62F1">
        <w:trPr>
          <w:trHeight w:val="110"/>
        </w:trPr>
        <w:tc>
          <w:tcPr>
            <w:tcW w:w="1570" w:type="dxa"/>
            <w:tcBorders>
              <w:top w:val="nil"/>
              <w:left w:val="single" w:sz="4" w:space="0" w:color="auto"/>
              <w:bottom w:val="single" w:sz="4" w:space="0" w:color="auto"/>
              <w:right w:val="single" w:sz="4" w:space="0" w:color="auto"/>
            </w:tcBorders>
            <w:shd w:val="clear" w:color="auto" w:fill="auto"/>
            <w:noWrap/>
            <w:vAlign w:val="bottom"/>
            <w:hideMark/>
          </w:tcPr>
          <w:p w14:paraId="718BA47B" w14:textId="3B2AA6B3" w:rsidR="001341BB" w:rsidRPr="00F921C6" w:rsidRDefault="000306E0"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690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1324" w:type="dxa"/>
            <w:tcBorders>
              <w:top w:val="nil"/>
              <w:left w:val="nil"/>
              <w:bottom w:val="single" w:sz="4" w:space="0" w:color="auto"/>
              <w:right w:val="single" w:sz="4" w:space="0" w:color="auto"/>
            </w:tcBorders>
            <w:shd w:val="clear" w:color="auto" w:fill="auto"/>
            <w:noWrap/>
            <w:vAlign w:val="bottom"/>
            <w:hideMark/>
          </w:tcPr>
          <w:p w14:paraId="153202E4" w14:textId="239D9130"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61</w:t>
            </w:r>
            <w:r w:rsidR="00493435"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500</w:t>
            </w:r>
            <w:r w:rsidR="00493435"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 xml:space="preserve">000 </w:t>
            </w:r>
          </w:p>
        </w:tc>
        <w:tc>
          <w:tcPr>
            <w:tcW w:w="1570" w:type="dxa"/>
            <w:tcBorders>
              <w:top w:val="nil"/>
              <w:left w:val="nil"/>
              <w:bottom w:val="single" w:sz="4" w:space="0" w:color="auto"/>
              <w:right w:val="single" w:sz="4" w:space="0" w:color="auto"/>
            </w:tcBorders>
            <w:shd w:val="clear" w:color="auto" w:fill="auto"/>
            <w:noWrap/>
            <w:vAlign w:val="bottom"/>
            <w:hideMark/>
          </w:tcPr>
          <w:p w14:paraId="3AA59036" w14:textId="466839A3" w:rsidR="001341BB" w:rsidRPr="00F921C6" w:rsidRDefault="000306E0"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31</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1324" w:type="dxa"/>
            <w:tcBorders>
              <w:top w:val="nil"/>
              <w:left w:val="nil"/>
              <w:bottom w:val="single" w:sz="4" w:space="0" w:color="auto"/>
              <w:right w:val="single" w:sz="4" w:space="0" w:color="auto"/>
            </w:tcBorders>
            <w:shd w:val="clear" w:color="auto" w:fill="auto"/>
            <w:noWrap/>
            <w:vAlign w:val="bottom"/>
            <w:hideMark/>
          </w:tcPr>
          <w:p w14:paraId="7C9A47F9" w14:textId="402A60FA"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40</w:t>
            </w:r>
            <w:r w:rsidR="00493435"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 xml:space="preserve">000 </w:t>
            </w:r>
          </w:p>
        </w:tc>
        <w:tc>
          <w:tcPr>
            <w:tcW w:w="1374" w:type="dxa"/>
            <w:tcBorders>
              <w:top w:val="nil"/>
              <w:left w:val="nil"/>
              <w:bottom w:val="single" w:sz="4" w:space="0" w:color="auto"/>
              <w:right w:val="single" w:sz="4" w:space="0" w:color="auto"/>
            </w:tcBorders>
            <w:shd w:val="clear" w:color="auto" w:fill="auto"/>
            <w:noWrap/>
            <w:vAlign w:val="bottom"/>
            <w:hideMark/>
          </w:tcPr>
          <w:p w14:paraId="45C80BED" w14:textId="0C7FF05C" w:rsidR="001341BB" w:rsidRPr="00F921C6" w:rsidRDefault="000306E0"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5</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c>
          <w:tcPr>
            <w:tcW w:w="1336" w:type="dxa"/>
            <w:tcBorders>
              <w:top w:val="nil"/>
              <w:left w:val="nil"/>
              <w:bottom w:val="single" w:sz="4" w:space="0" w:color="auto"/>
              <w:right w:val="single" w:sz="4" w:space="0" w:color="auto"/>
            </w:tcBorders>
            <w:shd w:val="clear" w:color="auto" w:fill="auto"/>
            <w:noWrap/>
            <w:vAlign w:val="bottom"/>
            <w:hideMark/>
          </w:tcPr>
          <w:p w14:paraId="267E4F4D" w14:textId="39A59918" w:rsidR="001341BB" w:rsidRPr="00F921C6" w:rsidRDefault="000306E0"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300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000 </w:t>
            </w:r>
          </w:p>
        </w:tc>
      </w:tr>
      <w:tr w:rsidR="001341BB" w:rsidRPr="00F921C6" w14:paraId="34820E58" w14:textId="77777777" w:rsidTr="008A62F1">
        <w:trPr>
          <w:trHeight w:val="308"/>
        </w:trPr>
        <w:tc>
          <w:tcPr>
            <w:tcW w:w="1570" w:type="dxa"/>
            <w:tcBorders>
              <w:top w:val="nil"/>
              <w:left w:val="nil"/>
              <w:bottom w:val="nil"/>
              <w:right w:val="nil"/>
            </w:tcBorders>
            <w:shd w:val="clear" w:color="auto" w:fill="auto"/>
            <w:noWrap/>
            <w:vAlign w:val="bottom"/>
            <w:hideMark/>
          </w:tcPr>
          <w:p w14:paraId="7AA96D35" w14:textId="77777777" w:rsidR="001341BB" w:rsidRPr="00F921C6" w:rsidRDefault="001341BB" w:rsidP="001341BB">
            <w:pPr>
              <w:spacing w:after="0" w:line="240" w:lineRule="auto"/>
              <w:jc w:val="both"/>
              <w:rPr>
                <w:rFonts w:ascii="Arial" w:eastAsia="Times New Roman" w:hAnsi="Arial" w:cs="Arial"/>
                <w:color w:val="000000"/>
              </w:rPr>
            </w:pPr>
          </w:p>
          <w:tbl>
            <w:tblPr>
              <w:tblW w:w="1355" w:type="dxa"/>
              <w:tblCellSpacing w:w="0" w:type="dxa"/>
              <w:tblCellMar>
                <w:left w:w="0" w:type="dxa"/>
                <w:right w:w="0" w:type="dxa"/>
              </w:tblCellMar>
              <w:tblLook w:val="04A0" w:firstRow="1" w:lastRow="0" w:firstColumn="1" w:lastColumn="0" w:noHBand="0" w:noVBand="1"/>
            </w:tblPr>
            <w:tblGrid>
              <w:gridCol w:w="1355"/>
            </w:tblGrid>
            <w:tr w:rsidR="001341BB" w:rsidRPr="00F921C6" w14:paraId="4489A1A1" w14:textId="77777777" w:rsidTr="008A62F1">
              <w:trPr>
                <w:trHeight w:val="308"/>
                <w:tblCellSpacing w:w="0" w:type="dxa"/>
              </w:trPr>
              <w:tc>
                <w:tcPr>
                  <w:tcW w:w="1355" w:type="dxa"/>
                  <w:tcBorders>
                    <w:top w:val="nil"/>
                    <w:left w:val="nil"/>
                    <w:bottom w:val="nil"/>
                    <w:right w:val="nil"/>
                  </w:tcBorders>
                  <w:shd w:val="clear" w:color="auto" w:fill="auto"/>
                  <w:noWrap/>
                  <w:vAlign w:val="bottom"/>
                  <w:hideMark/>
                </w:tcPr>
                <w:p w14:paraId="50CF8762" w14:textId="77777777" w:rsidR="001341BB" w:rsidRPr="00F921C6" w:rsidRDefault="001341BB" w:rsidP="001341BB">
                  <w:pPr>
                    <w:spacing w:after="0" w:line="240" w:lineRule="auto"/>
                    <w:jc w:val="both"/>
                    <w:rPr>
                      <w:rFonts w:ascii="Arial" w:eastAsia="Times New Roman" w:hAnsi="Arial" w:cs="Arial"/>
                      <w:color w:val="000000"/>
                    </w:rPr>
                  </w:pPr>
                </w:p>
              </w:tc>
            </w:tr>
          </w:tbl>
          <w:p w14:paraId="6F0A6DF5" w14:textId="77777777" w:rsidR="001341BB" w:rsidRPr="00F921C6" w:rsidRDefault="001341BB" w:rsidP="001341BB">
            <w:pPr>
              <w:spacing w:after="0" w:line="240" w:lineRule="auto"/>
              <w:jc w:val="both"/>
              <w:rPr>
                <w:rFonts w:ascii="Arial" w:eastAsia="Times New Roman" w:hAnsi="Arial" w:cs="Arial"/>
                <w:color w:val="000000"/>
              </w:rPr>
            </w:pPr>
          </w:p>
        </w:tc>
        <w:tc>
          <w:tcPr>
            <w:tcW w:w="1324" w:type="dxa"/>
            <w:tcBorders>
              <w:top w:val="nil"/>
              <w:left w:val="nil"/>
              <w:bottom w:val="nil"/>
              <w:right w:val="nil"/>
            </w:tcBorders>
            <w:shd w:val="clear" w:color="auto" w:fill="auto"/>
            <w:noWrap/>
            <w:vAlign w:val="bottom"/>
            <w:hideMark/>
          </w:tcPr>
          <w:p w14:paraId="7E29535A" w14:textId="77777777" w:rsidR="001341BB" w:rsidRPr="00F921C6" w:rsidRDefault="001341BB" w:rsidP="001341BB">
            <w:pPr>
              <w:spacing w:after="0" w:line="240" w:lineRule="auto"/>
              <w:jc w:val="both"/>
              <w:rPr>
                <w:rFonts w:ascii="Arial" w:eastAsia="Times New Roman" w:hAnsi="Arial" w:cs="Arial"/>
                <w:sz w:val="20"/>
                <w:szCs w:val="20"/>
              </w:rPr>
            </w:pPr>
          </w:p>
        </w:tc>
        <w:tc>
          <w:tcPr>
            <w:tcW w:w="1570" w:type="dxa"/>
            <w:tcBorders>
              <w:top w:val="nil"/>
              <w:left w:val="nil"/>
              <w:bottom w:val="nil"/>
              <w:right w:val="nil"/>
            </w:tcBorders>
            <w:shd w:val="clear" w:color="auto" w:fill="auto"/>
            <w:noWrap/>
            <w:vAlign w:val="bottom"/>
            <w:hideMark/>
          </w:tcPr>
          <w:p w14:paraId="126F8D92" w14:textId="77777777" w:rsidR="001341BB" w:rsidRPr="00F921C6" w:rsidRDefault="001341BB" w:rsidP="001341BB">
            <w:pPr>
              <w:spacing w:after="0" w:line="240" w:lineRule="auto"/>
              <w:jc w:val="both"/>
              <w:rPr>
                <w:rFonts w:ascii="Arial" w:eastAsia="Times New Roman" w:hAnsi="Arial" w:cs="Arial"/>
                <w:color w:val="000000"/>
              </w:rPr>
            </w:pPr>
          </w:p>
          <w:tbl>
            <w:tblPr>
              <w:tblW w:w="1355" w:type="dxa"/>
              <w:tblCellSpacing w:w="0" w:type="dxa"/>
              <w:tblCellMar>
                <w:left w:w="0" w:type="dxa"/>
                <w:right w:w="0" w:type="dxa"/>
              </w:tblCellMar>
              <w:tblLook w:val="04A0" w:firstRow="1" w:lastRow="0" w:firstColumn="1" w:lastColumn="0" w:noHBand="0" w:noVBand="1"/>
            </w:tblPr>
            <w:tblGrid>
              <w:gridCol w:w="1355"/>
            </w:tblGrid>
            <w:tr w:rsidR="001341BB" w:rsidRPr="00F921C6" w14:paraId="2422A6EA" w14:textId="77777777" w:rsidTr="008A62F1">
              <w:trPr>
                <w:trHeight w:val="308"/>
                <w:tblCellSpacing w:w="0" w:type="dxa"/>
              </w:trPr>
              <w:tc>
                <w:tcPr>
                  <w:tcW w:w="1355" w:type="dxa"/>
                  <w:tcBorders>
                    <w:top w:val="nil"/>
                    <w:left w:val="nil"/>
                    <w:bottom w:val="nil"/>
                    <w:right w:val="nil"/>
                  </w:tcBorders>
                  <w:shd w:val="clear" w:color="auto" w:fill="auto"/>
                  <w:noWrap/>
                  <w:vAlign w:val="bottom"/>
                  <w:hideMark/>
                </w:tcPr>
                <w:p w14:paraId="5C96E6D7" w14:textId="77777777" w:rsidR="001341BB" w:rsidRPr="00F921C6" w:rsidRDefault="001341BB" w:rsidP="001341BB">
                  <w:pPr>
                    <w:spacing w:after="0" w:line="240" w:lineRule="auto"/>
                    <w:jc w:val="both"/>
                    <w:rPr>
                      <w:rFonts w:ascii="Arial" w:eastAsia="Times New Roman" w:hAnsi="Arial" w:cs="Arial"/>
                      <w:color w:val="000000"/>
                    </w:rPr>
                  </w:pPr>
                </w:p>
              </w:tc>
            </w:tr>
          </w:tbl>
          <w:p w14:paraId="606A2C8F" w14:textId="77777777" w:rsidR="001341BB" w:rsidRPr="00F921C6" w:rsidRDefault="001341BB" w:rsidP="001341BB">
            <w:pPr>
              <w:spacing w:after="0" w:line="240" w:lineRule="auto"/>
              <w:jc w:val="both"/>
              <w:rPr>
                <w:rFonts w:ascii="Arial" w:eastAsia="Times New Roman" w:hAnsi="Arial" w:cs="Arial"/>
                <w:color w:val="000000"/>
              </w:rPr>
            </w:pPr>
          </w:p>
        </w:tc>
        <w:tc>
          <w:tcPr>
            <w:tcW w:w="1324" w:type="dxa"/>
            <w:tcBorders>
              <w:top w:val="nil"/>
              <w:left w:val="nil"/>
              <w:bottom w:val="nil"/>
              <w:right w:val="nil"/>
            </w:tcBorders>
            <w:shd w:val="clear" w:color="auto" w:fill="auto"/>
            <w:noWrap/>
            <w:vAlign w:val="bottom"/>
            <w:hideMark/>
          </w:tcPr>
          <w:p w14:paraId="643C43B6" w14:textId="77777777" w:rsidR="001341BB" w:rsidRPr="00F921C6" w:rsidRDefault="001341BB" w:rsidP="001341BB">
            <w:pPr>
              <w:spacing w:after="0" w:line="240" w:lineRule="auto"/>
              <w:jc w:val="both"/>
              <w:rPr>
                <w:rFonts w:ascii="Arial" w:eastAsia="Times New Roman" w:hAnsi="Arial" w:cs="Arial"/>
                <w:sz w:val="20"/>
                <w:szCs w:val="20"/>
              </w:rPr>
            </w:pPr>
          </w:p>
        </w:tc>
        <w:tc>
          <w:tcPr>
            <w:tcW w:w="1374" w:type="dxa"/>
            <w:tcBorders>
              <w:top w:val="nil"/>
              <w:left w:val="nil"/>
              <w:bottom w:val="nil"/>
              <w:right w:val="nil"/>
            </w:tcBorders>
            <w:shd w:val="clear" w:color="auto" w:fill="auto"/>
            <w:noWrap/>
            <w:vAlign w:val="bottom"/>
            <w:hideMark/>
          </w:tcPr>
          <w:p w14:paraId="76FE8E2E" w14:textId="77777777" w:rsidR="001341BB" w:rsidRPr="00F921C6" w:rsidRDefault="001341BB" w:rsidP="001341BB">
            <w:pPr>
              <w:spacing w:after="0" w:line="240" w:lineRule="auto"/>
              <w:jc w:val="both"/>
              <w:rPr>
                <w:rFonts w:ascii="Arial" w:eastAsia="Times New Roman" w:hAnsi="Arial" w:cs="Arial"/>
                <w:sz w:val="20"/>
                <w:szCs w:val="20"/>
              </w:rPr>
            </w:pPr>
            <w:r w:rsidRPr="00F921C6">
              <w:rPr>
                <w:rFonts w:ascii="Arial" w:eastAsia="Times New Roman" w:hAnsi="Arial" w:cs="Arial"/>
                <w:noProof/>
                <w:color w:val="000000"/>
                <w:lang w:val="en-GB" w:eastAsia="en-GB"/>
              </w:rPr>
              <w:drawing>
                <wp:anchor distT="0" distB="0" distL="114300" distR="114300" simplePos="0" relativeHeight="251670016" behindDoc="1" locked="0" layoutInCell="1" allowOverlap="1" wp14:anchorId="009B98A7" wp14:editId="6C3BF9DC">
                  <wp:simplePos x="0" y="0"/>
                  <wp:positionH relativeFrom="column">
                    <wp:posOffset>-97155</wp:posOffset>
                  </wp:positionH>
                  <wp:positionV relativeFrom="page">
                    <wp:posOffset>9525</wp:posOffset>
                  </wp:positionV>
                  <wp:extent cx="1771650" cy="1457325"/>
                  <wp:effectExtent l="0" t="0" r="0" b="9525"/>
                  <wp:wrapNone/>
                  <wp:docPr id="23" name="Chart 23">
                    <a:extLst xmlns:a="http://schemas.openxmlformats.org/drawingml/2006/main">
                      <a:ext uri="{FF2B5EF4-FFF2-40B4-BE49-F238E27FC236}">
                        <a16:creationId xmlns:a16="http://schemas.microsoft.com/office/drawing/2014/main" id="{A3EFCE08-CABE-47FE-BDC5-B38304A2171D}"/>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tc>
        <w:tc>
          <w:tcPr>
            <w:tcW w:w="1336" w:type="dxa"/>
            <w:tcBorders>
              <w:top w:val="nil"/>
              <w:left w:val="nil"/>
              <w:bottom w:val="nil"/>
              <w:right w:val="nil"/>
            </w:tcBorders>
            <w:shd w:val="clear" w:color="auto" w:fill="auto"/>
            <w:noWrap/>
            <w:vAlign w:val="bottom"/>
            <w:hideMark/>
          </w:tcPr>
          <w:p w14:paraId="1EA17E96" w14:textId="77777777" w:rsidR="001341BB" w:rsidRPr="00F921C6" w:rsidRDefault="001341BB" w:rsidP="001341BB">
            <w:pPr>
              <w:spacing w:after="0" w:line="240" w:lineRule="auto"/>
              <w:jc w:val="both"/>
              <w:rPr>
                <w:rFonts w:ascii="Arial" w:eastAsia="Times New Roman" w:hAnsi="Arial" w:cs="Arial"/>
                <w:sz w:val="20"/>
                <w:szCs w:val="20"/>
              </w:rPr>
            </w:pPr>
          </w:p>
        </w:tc>
      </w:tr>
      <w:tr w:rsidR="001341BB" w:rsidRPr="00F921C6" w14:paraId="365DA541" w14:textId="77777777" w:rsidTr="008A62F1">
        <w:trPr>
          <w:trHeight w:val="262"/>
        </w:trPr>
        <w:tc>
          <w:tcPr>
            <w:tcW w:w="1570" w:type="dxa"/>
            <w:tcBorders>
              <w:top w:val="nil"/>
              <w:left w:val="nil"/>
              <w:bottom w:val="nil"/>
              <w:right w:val="nil"/>
            </w:tcBorders>
            <w:shd w:val="clear" w:color="auto" w:fill="auto"/>
            <w:noWrap/>
            <w:vAlign w:val="bottom"/>
            <w:hideMark/>
          </w:tcPr>
          <w:p w14:paraId="7C6D153D" w14:textId="77777777" w:rsidR="001341BB" w:rsidRPr="00F921C6" w:rsidRDefault="001341BB" w:rsidP="001341BB">
            <w:pPr>
              <w:spacing w:after="0" w:line="240" w:lineRule="auto"/>
              <w:jc w:val="both"/>
              <w:rPr>
                <w:rFonts w:ascii="Arial" w:eastAsia="Times New Roman" w:hAnsi="Arial" w:cs="Arial"/>
                <w:sz w:val="20"/>
                <w:szCs w:val="20"/>
              </w:rPr>
            </w:pPr>
          </w:p>
        </w:tc>
        <w:tc>
          <w:tcPr>
            <w:tcW w:w="1324" w:type="dxa"/>
            <w:tcBorders>
              <w:top w:val="nil"/>
              <w:left w:val="nil"/>
              <w:bottom w:val="nil"/>
              <w:right w:val="nil"/>
            </w:tcBorders>
            <w:shd w:val="clear" w:color="auto" w:fill="auto"/>
            <w:noWrap/>
            <w:vAlign w:val="bottom"/>
            <w:hideMark/>
          </w:tcPr>
          <w:p w14:paraId="7FD4CC1A" w14:textId="77777777" w:rsidR="001341BB" w:rsidRPr="00F921C6" w:rsidRDefault="001341BB" w:rsidP="001341BB">
            <w:pPr>
              <w:spacing w:after="0" w:line="240" w:lineRule="auto"/>
              <w:jc w:val="both"/>
              <w:rPr>
                <w:rFonts w:ascii="Arial" w:eastAsia="Times New Roman" w:hAnsi="Arial" w:cs="Arial"/>
                <w:sz w:val="20"/>
                <w:szCs w:val="20"/>
              </w:rPr>
            </w:pPr>
          </w:p>
        </w:tc>
        <w:tc>
          <w:tcPr>
            <w:tcW w:w="1570" w:type="dxa"/>
            <w:tcBorders>
              <w:top w:val="nil"/>
              <w:left w:val="nil"/>
              <w:bottom w:val="nil"/>
              <w:right w:val="nil"/>
            </w:tcBorders>
            <w:shd w:val="clear" w:color="auto" w:fill="auto"/>
            <w:noWrap/>
            <w:vAlign w:val="bottom"/>
            <w:hideMark/>
          </w:tcPr>
          <w:p w14:paraId="21A706E5" w14:textId="77777777" w:rsidR="001341BB" w:rsidRPr="00F921C6" w:rsidRDefault="001341BB" w:rsidP="001341BB">
            <w:pPr>
              <w:spacing w:after="0" w:line="240" w:lineRule="auto"/>
              <w:jc w:val="both"/>
              <w:rPr>
                <w:rFonts w:ascii="Arial" w:eastAsia="Times New Roman" w:hAnsi="Arial" w:cs="Arial"/>
                <w:sz w:val="20"/>
                <w:szCs w:val="20"/>
              </w:rPr>
            </w:pPr>
          </w:p>
        </w:tc>
        <w:tc>
          <w:tcPr>
            <w:tcW w:w="1324" w:type="dxa"/>
            <w:tcBorders>
              <w:top w:val="nil"/>
              <w:left w:val="nil"/>
              <w:bottom w:val="nil"/>
              <w:right w:val="nil"/>
            </w:tcBorders>
            <w:shd w:val="clear" w:color="auto" w:fill="auto"/>
            <w:noWrap/>
            <w:vAlign w:val="bottom"/>
            <w:hideMark/>
          </w:tcPr>
          <w:p w14:paraId="1FC04600" w14:textId="77777777" w:rsidR="001341BB" w:rsidRPr="00F921C6" w:rsidRDefault="001341BB" w:rsidP="001341BB">
            <w:pPr>
              <w:spacing w:after="0" w:line="240" w:lineRule="auto"/>
              <w:jc w:val="both"/>
              <w:rPr>
                <w:rFonts w:ascii="Arial" w:eastAsia="Times New Roman" w:hAnsi="Arial" w:cs="Arial"/>
                <w:sz w:val="20"/>
                <w:szCs w:val="20"/>
              </w:rPr>
            </w:pPr>
          </w:p>
        </w:tc>
        <w:tc>
          <w:tcPr>
            <w:tcW w:w="1374" w:type="dxa"/>
            <w:tcBorders>
              <w:top w:val="nil"/>
              <w:left w:val="nil"/>
              <w:bottom w:val="nil"/>
              <w:right w:val="nil"/>
            </w:tcBorders>
            <w:shd w:val="clear" w:color="auto" w:fill="auto"/>
            <w:noWrap/>
            <w:vAlign w:val="bottom"/>
            <w:hideMark/>
          </w:tcPr>
          <w:p w14:paraId="2E4A3A6E" w14:textId="77777777" w:rsidR="001341BB" w:rsidRPr="00F921C6" w:rsidRDefault="001341BB" w:rsidP="001341BB">
            <w:pPr>
              <w:spacing w:after="0" w:line="240" w:lineRule="auto"/>
              <w:jc w:val="both"/>
              <w:rPr>
                <w:rFonts w:ascii="Arial" w:eastAsia="Times New Roman" w:hAnsi="Arial" w:cs="Arial"/>
                <w:sz w:val="20"/>
                <w:szCs w:val="20"/>
              </w:rPr>
            </w:pPr>
          </w:p>
        </w:tc>
        <w:tc>
          <w:tcPr>
            <w:tcW w:w="1336" w:type="dxa"/>
            <w:tcBorders>
              <w:top w:val="nil"/>
              <w:left w:val="nil"/>
              <w:bottom w:val="nil"/>
              <w:right w:val="nil"/>
            </w:tcBorders>
            <w:shd w:val="clear" w:color="auto" w:fill="auto"/>
            <w:noWrap/>
            <w:vAlign w:val="bottom"/>
            <w:hideMark/>
          </w:tcPr>
          <w:p w14:paraId="70B04BED" w14:textId="77777777" w:rsidR="001341BB" w:rsidRPr="00F921C6" w:rsidRDefault="001341BB" w:rsidP="001341BB">
            <w:pPr>
              <w:spacing w:after="0" w:line="240" w:lineRule="auto"/>
              <w:jc w:val="both"/>
              <w:rPr>
                <w:rFonts w:ascii="Arial" w:eastAsia="Times New Roman" w:hAnsi="Arial" w:cs="Arial"/>
                <w:sz w:val="20"/>
                <w:szCs w:val="20"/>
              </w:rPr>
            </w:pPr>
          </w:p>
        </w:tc>
      </w:tr>
      <w:tr w:rsidR="001341BB" w:rsidRPr="00F921C6" w14:paraId="1D019805" w14:textId="77777777" w:rsidTr="008A62F1">
        <w:trPr>
          <w:trHeight w:val="524"/>
        </w:trPr>
        <w:tc>
          <w:tcPr>
            <w:tcW w:w="1570" w:type="dxa"/>
            <w:tcBorders>
              <w:top w:val="nil"/>
              <w:left w:val="nil"/>
              <w:bottom w:val="nil"/>
              <w:right w:val="nil"/>
            </w:tcBorders>
            <w:shd w:val="clear" w:color="auto" w:fill="auto"/>
            <w:noWrap/>
            <w:vAlign w:val="bottom"/>
            <w:hideMark/>
          </w:tcPr>
          <w:p w14:paraId="419986A7" w14:textId="77777777" w:rsidR="001341BB" w:rsidRPr="00F921C6" w:rsidRDefault="001341BB" w:rsidP="001341BB">
            <w:pPr>
              <w:spacing w:after="0" w:line="240" w:lineRule="auto"/>
              <w:jc w:val="both"/>
              <w:rPr>
                <w:rFonts w:ascii="Arial" w:eastAsia="Times New Roman" w:hAnsi="Arial" w:cs="Arial"/>
                <w:sz w:val="20"/>
                <w:szCs w:val="20"/>
              </w:rPr>
            </w:pPr>
            <w:r w:rsidRPr="00F921C6">
              <w:rPr>
                <w:rFonts w:ascii="Arial" w:eastAsia="Times New Roman" w:hAnsi="Arial" w:cs="Arial"/>
                <w:noProof/>
                <w:sz w:val="20"/>
                <w:szCs w:val="20"/>
                <w:lang w:val="en-GB" w:eastAsia="en-GB"/>
              </w:rPr>
              <w:drawing>
                <wp:anchor distT="0" distB="0" distL="114300" distR="114300" simplePos="0" relativeHeight="251673088" behindDoc="1" locked="0" layoutInCell="1" allowOverlap="1" wp14:anchorId="53ED59CB" wp14:editId="539AA347">
                  <wp:simplePos x="0" y="0"/>
                  <wp:positionH relativeFrom="column">
                    <wp:posOffset>-78105</wp:posOffset>
                  </wp:positionH>
                  <wp:positionV relativeFrom="page">
                    <wp:posOffset>-514350</wp:posOffset>
                  </wp:positionV>
                  <wp:extent cx="1803400" cy="1438910"/>
                  <wp:effectExtent l="0" t="0" r="635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3400" cy="1438910"/>
                          </a:xfrm>
                          <a:prstGeom prst="rect">
                            <a:avLst/>
                          </a:prstGeom>
                          <a:noFill/>
                        </pic:spPr>
                      </pic:pic>
                    </a:graphicData>
                  </a:graphic>
                  <wp14:sizeRelH relativeFrom="page">
                    <wp14:pctWidth>0</wp14:pctWidth>
                  </wp14:sizeRelH>
                  <wp14:sizeRelV relativeFrom="page">
                    <wp14:pctHeight>0</wp14:pctHeight>
                  </wp14:sizeRelV>
                </wp:anchor>
              </w:drawing>
            </w:r>
          </w:p>
        </w:tc>
        <w:tc>
          <w:tcPr>
            <w:tcW w:w="1324" w:type="dxa"/>
            <w:tcBorders>
              <w:top w:val="nil"/>
              <w:left w:val="nil"/>
              <w:bottom w:val="nil"/>
              <w:right w:val="nil"/>
            </w:tcBorders>
            <w:shd w:val="clear" w:color="auto" w:fill="auto"/>
            <w:noWrap/>
            <w:vAlign w:val="bottom"/>
            <w:hideMark/>
          </w:tcPr>
          <w:p w14:paraId="39CF9EEB" w14:textId="77777777" w:rsidR="001341BB" w:rsidRPr="00F921C6" w:rsidRDefault="001341BB" w:rsidP="001341BB">
            <w:pPr>
              <w:spacing w:after="0" w:line="240" w:lineRule="auto"/>
              <w:jc w:val="both"/>
              <w:rPr>
                <w:rFonts w:ascii="Arial" w:eastAsia="Times New Roman" w:hAnsi="Arial" w:cs="Arial"/>
                <w:sz w:val="20"/>
                <w:szCs w:val="20"/>
              </w:rPr>
            </w:pPr>
          </w:p>
        </w:tc>
        <w:tc>
          <w:tcPr>
            <w:tcW w:w="1570" w:type="dxa"/>
            <w:tcBorders>
              <w:top w:val="nil"/>
              <w:left w:val="nil"/>
              <w:bottom w:val="nil"/>
              <w:right w:val="nil"/>
            </w:tcBorders>
            <w:shd w:val="clear" w:color="auto" w:fill="auto"/>
            <w:noWrap/>
            <w:vAlign w:val="bottom"/>
            <w:hideMark/>
          </w:tcPr>
          <w:p w14:paraId="6D106693" w14:textId="77777777" w:rsidR="001341BB" w:rsidRPr="00F921C6" w:rsidRDefault="001341BB" w:rsidP="001341BB">
            <w:pPr>
              <w:spacing w:after="0" w:line="240" w:lineRule="auto"/>
              <w:jc w:val="both"/>
              <w:rPr>
                <w:rFonts w:ascii="Arial" w:eastAsia="Times New Roman" w:hAnsi="Arial" w:cs="Arial"/>
                <w:sz w:val="20"/>
                <w:szCs w:val="20"/>
              </w:rPr>
            </w:pPr>
          </w:p>
        </w:tc>
        <w:tc>
          <w:tcPr>
            <w:tcW w:w="1324" w:type="dxa"/>
            <w:tcBorders>
              <w:top w:val="nil"/>
              <w:left w:val="nil"/>
              <w:bottom w:val="nil"/>
              <w:right w:val="nil"/>
            </w:tcBorders>
            <w:shd w:val="clear" w:color="auto" w:fill="auto"/>
            <w:noWrap/>
            <w:vAlign w:val="bottom"/>
            <w:hideMark/>
          </w:tcPr>
          <w:p w14:paraId="293C0100" w14:textId="77777777" w:rsidR="001341BB" w:rsidRPr="00F921C6" w:rsidRDefault="001341BB" w:rsidP="001341BB">
            <w:pPr>
              <w:spacing w:after="0" w:line="240" w:lineRule="auto"/>
              <w:jc w:val="both"/>
              <w:rPr>
                <w:rFonts w:ascii="Arial" w:eastAsia="Times New Roman" w:hAnsi="Arial" w:cs="Arial"/>
                <w:sz w:val="20"/>
                <w:szCs w:val="20"/>
              </w:rPr>
            </w:pPr>
            <w:r w:rsidRPr="00F921C6">
              <w:rPr>
                <w:rFonts w:ascii="Arial" w:eastAsia="Times New Roman" w:hAnsi="Arial" w:cs="Arial"/>
                <w:noProof/>
                <w:sz w:val="20"/>
                <w:szCs w:val="20"/>
                <w:lang w:val="en-GB" w:eastAsia="en-GB"/>
              </w:rPr>
              <w:drawing>
                <wp:anchor distT="0" distB="0" distL="114300" distR="114300" simplePos="0" relativeHeight="251671040" behindDoc="1" locked="0" layoutInCell="1" allowOverlap="1" wp14:anchorId="6E76AF29" wp14:editId="5A2AA5F7">
                  <wp:simplePos x="0" y="0"/>
                  <wp:positionH relativeFrom="column">
                    <wp:posOffset>-1047750</wp:posOffset>
                  </wp:positionH>
                  <wp:positionV relativeFrom="page">
                    <wp:posOffset>-497205</wp:posOffset>
                  </wp:positionV>
                  <wp:extent cx="1713230" cy="1438910"/>
                  <wp:effectExtent l="0" t="0" r="127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3230" cy="1438910"/>
                          </a:xfrm>
                          <a:prstGeom prst="rect">
                            <a:avLst/>
                          </a:prstGeom>
                          <a:noFill/>
                        </pic:spPr>
                      </pic:pic>
                    </a:graphicData>
                  </a:graphic>
                  <wp14:sizeRelH relativeFrom="page">
                    <wp14:pctWidth>0</wp14:pctWidth>
                  </wp14:sizeRelH>
                  <wp14:sizeRelV relativeFrom="page">
                    <wp14:pctHeight>0</wp14:pctHeight>
                  </wp14:sizeRelV>
                </wp:anchor>
              </w:drawing>
            </w:r>
          </w:p>
        </w:tc>
        <w:tc>
          <w:tcPr>
            <w:tcW w:w="1374" w:type="dxa"/>
            <w:tcBorders>
              <w:top w:val="nil"/>
              <w:left w:val="nil"/>
              <w:bottom w:val="nil"/>
              <w:right w:val="nil"/>
            </w:tcBorders>
            <w:shd w:val="clear" w:color="auto" w:fill="auto"/>
            <w:noWrap/>
            <w:vAlign w:val="bottom"/>
            <w:hideMark/>
          </w:tcPr>
          <w:p w14:paraId="7DFF308B" w14:textId="77777777" w:rsidR="001341BB" w:rsidRPr="00F921C6" w:rsidRDefault="001341BB" w:rsidP="001341BB">
            <w:pPr>
              <w:spacing w:after="0" w:line="240" w:lineRule="auto"/>
              <w:jc w:val="both"/>
              <w:rPr>
                <w:rFonts w:ascii="Arial" w:eastAsia="Times New Roman" w:hAnsi="Arial" w:cs="Arial"/>
                <w:sz w:val="20"/>
                <w:szCs w:val="20"/>
              </w:rPr>
            </w:pPr>
          </w:p>
        </w:tc>
        <w:tc>
          <w:tcPr>
            <w:tcW w:w="1336" w:type="dxa"/>
            <w:tcBorders>
              <w:top w:val="nil"/>
              <w:left w:val="nil"/>
              <w:bottom w:val="nil"/>
              <w:right w:val="nil"/>
            </w:tcBorders>
            <w:shd w:val="clear" w:color="auto" w:fill="auto"/>
            <w:noWrap/>
            <w:vAlign w:val="bottom"/>
            <w:hideMark/>
          </w:tcPr>
          <w:p w14:paraId="41F632A4" w14:textId="77777777" w:rsidR="001341BB" w:rsidRPr="00F921C6" w:rsidRDefault="001341BB" w:rsidP="001341BB">
            <w:pPr>
              <w:spacing w:after="0" w:line="240" w:lineRule="auto"/>
              <w:jc w:val="both"/>
              <w:rPr>
                <w:rFonts w:ascii="Arial" w:eastAsia="Times New Roman" w:hAnsi="Arial" w:cs="Arial"/>
                <w:sz w:val="20"/>
                <w:szCs w:val="20"/>
              </w:rPr>
            </w:pPr>
          </w:p>
        </w:tc>
      </w:tr>
      <w:tr w:rsidR="001341BB" w:rsidRPr="00F921C6" w14:paraId="69C90591" w14:textId="77777777" w:rsidTr="008A62F1">
        <w:trPr>
          <w:trHeight w:val="524"/>
        </w:trPr>
        <w:tc>
          <w:tcPr>
            <w:tcW w:w="1570" w:type="dxa"/>
            <w:tcBorders>
              <w:top w:val="nil"/>
              <w:left w:val="nil"/>
              <w:bottom w:val="nil"/>
              <w:right w:val="nil"/>
            </w:tcBorders>
            <w:shd w:val="clear" w:color="auto" w:fill="auto"/>
            <w:noWrap/>
            <w:hideMark/>
          </w:tcPr>
          <w:p w14:paraId="6131B482" w14:textId="77777777" w:rsidR="001341BB" w:rsidRPr="00F921C6" w:rsidRDefault="001341BB" w:rsidP="001341BB">
            <w:pPr>
              <w:spacing w:after="0" w:line="240" w:lineRule="auto"/>
              <w:jc w:val="both"/>
              <w:rPr>
                <w:rFonts w:ascii="Arial" w:eastAsia="Times New Roman" w:hAnsi="Arial" w:cs="Arial"/>
                <w:sz w:val="20"/>
                <w:szCs w:val="20"/>
              </w:rPr>
            </w:pPr>
          </w:p>
        </w:tc>
        <w:tc>
          <w:tcPr>
            <w:tcW w:w="1324" w:type="dxa"/>
            <w:tcBorders>
              <w:top w:val="nil"/>
              <w:left w:val="nil"/>
              <w:bottom w:val="nil"/>
              <w:right w:val="nil"/>
            </w:tcBorders>
            <w:shd w:val="clear" w:color="auto" w:fill="auto"/>
            <w:noWrap/>
            <w:hideMark/>
          </w:tcPr>
          <w:p w14:paraId="4AE6BE03" w14:textId="77777777" w:rsidR="001341BB" w:rsidRPr="00F921C6" w:rsidRDefault="001341BB" w:rsidP="001341BB">
            <w:pPr>
              <w:spacing w:after="0" w:line="240" w:lineRule="auto"/>
              <w:jc w:val="both"/>
              <w:rPr>
                <w:rFonts w:ascii="Arial" w:eastAsia="Times New Roman" w:hAnsi="Arial" w:cs="Arial"/>
                <w:sz w:val="20"/>
                <w:szCs w:val="20"/>
              </w:rPr>
            </w:pPr>
          </w:p>
        </w:tc>
        <w:tc>
          <w:tcPr>
            <w:tcW w:w="1570" w:type="dxa"/>
            <w:tcBorders>
              <w:top w:val="nil"/>
              <w:left w:val="nil"/>
              <w:bottom w:val="nil"/>
              <w:right w:val="nil"/>
            </w:tcBorders>
            <w:shd w:val="clear" w:color="auto" w:fill="auto"/>
            <w:noWrap/>
            <w:hideMark/>
          </w:tcPr>
          <w:p w14:paraId="11144A51" w14:textId="77777777" w:rsidR="001341BB" w:rsidRPr="00F921C6" w:rsidRDefault="001341BB" w:rsidP="001341BB">
            <w:pPr>
              <w:spacing w:after="0" w:line="240" w:lineRule="auto"/>
              <w:jc w:val="both"/>
              <w:rPr>
                <w:rFonts w:ascii="Arial" w:eastAsia="Times New Roman" w:hAnsi="Arial" w:cs="Arial"/>
                <w:sz w:val="20"/>
                <w:szCs w:val="20"/>
              </w:rPr>
            </w:pPr>
          </w:p>
        </w:tc>
        <w:tc>
          <w:tcPr>
            <w:tcW w:w="1324" w:type="dxa"/>
            <w:tcBorders>
              <w:top w:val="nil"/>
              <w:left w:val="nil"/>
              <w:bottom w:val="nil"/>
              <w:right w:val="nil"/>
            </w:tcBorders>
            <w:shd w:val="clear" w:color="auto" w:fill="auto"/>
            <w:noWrap/>
            <w:hideMark/>
          </w:tcPr>
          <w:p w14:paraId="5273B501" w14:textId="77777777" w:rsidR="001341BB" w:rsidRPr="00F921C6" w:rsidRDefault="001341BB" w:rsidP="001341BB">
            <w:pPr>
              <w:spacing w:after="0" w:line="240" w:lineRule="auto"/>
              <w:jc w:val="both"/>
              <w:rPr>
                <w:rFonts w:ascii="Arial" w:eastAsia="Times New Roman" w:hAnsi="Arial" w:cs="Arial"/>
                <w:sz w:val="20"/>
                <w:szCs w:val="20"/>
              </w:rPr>
            </w:pPr>
          </w:p>
        </w:tc>
        <w:tc>
          <w:tcPr>
            <w:tcW w:w="1374" w:type="dxa"/>
            <w:tcBorders>
              <w:top w:val="nil"/>
              <w:left w:val="nil"/>
              <w:bottom w:val="nil"/>
              <w:right w:val="nil"/>
            </w:tcBorders>
            <w:shd w:val="clear" w:color="auto" w:fill="auto"/>
            <w:noWrap/>
            <w:hideMark/>
          </w:tcPr>
          <w:p w14:paraId="3BF3CE51" w14:textId="77777777" w:rsidR="001341BB" w:rsidRPr="00F921C6" w:rsidRDefault="001341BB" w:rsidP="001341BB">
            <w:pPr>
              <w:spacing w:after="0" w:line="240" w:lineRule="auto"/>
              <w:jc w:val="both"/>
              <w:rPr>
                <w:rFonts w:ascii="Arial" w:eastAsia="Times New Roman" w:hAnsi="Arial" w:cs="Arial"/>
                <w:sz w:val="20"/>
                <w:szCs w:val="20"/>
              </w:rPr>
            </w:pPr>
          </w:p>
        </w:tc>
        <w:tc>
          <w:tcPr>
            <w:tcW w:w="1336" w:type="dxa"/>
            <w:tcBorders>
              <w:top w:val="nil"/>
              <w:left w:val="nil"/>
              <w:bottom w:val="nil"/>
              <w:right w:val="nil"/>
            </w:tcBorders>
            <w:shd w:val="clear" w:color="auto" w:fill="auto"/>
            <w:noWrap/>
            <w:hideMark/>
          </w:tcPr>
          <w:p w14:paraId="133EC2EF" w14:textId="77777777" w:rsidR="001341BB" w:rsidRPr="00F921C6" w:rsidRDefault="001341BB" w:rsidP="001341BB">
            <w:pPr>
              <w:spacing w:after="0" w:line="240" w:lineRule="auto"/>
              <w:jc w:val="both"/>
              <w:rPr>
                <w:rFonts w:ascii="Arial" w:eastAsia="Times New Roman" w:hAnsi="Arial" w:cs="Arial"/>
                <w:sz w:val="20"/>
                <w:szCs w:val="20"/>
              </w:rPr>
            </w:pPr>
          </w:p>
        </w:tc>
      </w:tr>
      <w:tr w:rsidR="001341BB" w:rsidRPr="00F921C6" w14:paraId="7A575243" w14:textId="77777777" w:rsidTr="008A62F1">
        <w:trPr>
          <w:trHeight w:val="524"/>
        </w:trPr>
        <w:tc>
          <w:tcPr>
            <w:tcW w:w="1570" w:type="dxa"/>
            <w:tcBorders>
              <w:top w:val="nil"/>
              <w:left w:val="nil"/>
              <w:bottom w:val="nil"/>
              <w:right w:val="nil"/>
            </w:tcBorders>
            <w:shd w:val="clear" w:color="auto" w:fill="auto"/>
            <w:noWrap/>
            <w:hideMark/>
          </w:tcPr>
          <w:p w14:paraId="5FE77519" w14:textId="77777777" w:rsidR="001341BB" w:rsidRPr="00F921C6" w:rsidRDefault="001341BB" w:rsidP="001341BB">
            <w:pPr>
              <w:spacing w:after="35" w:line="240" w:lineRule="auto"/>
              <w:ind w:right="3"/>
              <w:jc w:val="both"/>
              <w:rPr>
                <w:rFonts w:ascii="Arial" w:eastAsia="Times New Roman" w:hAnsi="Arial" w:cs="Arial"/>
                <w:color w:val="000000"/>
              </w:rPr>
            </w:pPr>
          </w:p>
        </w:tc>
        <w:tc>
          <w:tcPr>
            <w:tcW w:w="1324" w:type="dxa"/>
            <w:tcBorders>
              <w:top w:val="nil"/>
              <w:left w:val="nil"/>
              <w:bottom w:val="nil"/>
              <w:right w:val="nil"/>
            </w:tcBorders>
            <w:shd w:val="clear" w:color="auto" w:fill="auto"/>
            <w:noWrap/>
            <w:hideMark/>
          </w:tcPr>
          <w:p w14:paraId="4D842FBA" w14:textId="77777777" w:rsidR="001341BB" w:rsidRPr="00F921C6" w:rsidRDefault="001341BB" w:rsidP="001341BB">
            <w:pPr>
              <w:spacing w:after="35" w:line="240" w:lineRule="auto"/>
              <w:ind w:right="3"/>
              <w:jc w:val="both"/>
              <w:rPr>
                <w:rFonts w:ascii="Arial" w:eastAsia="Times New Roman" w:hAnsi="Arial" w:cs="Arial"/>
                <w:color w:val="000000"/>
              </w:rPr>
            </w:pPr>
          </w:p>
        </w:tc>
        <w:tc>
          <w:tcPr>
            <w:tcW w:w="1570" w:type="dxa"/>
            <w:tcBorders>
              <w:top w:val="nil"/>
              <w:left w:val="nil"/>
              <w:bottom w:val="nil"/>
              <w:right w:val="nil"/>
            </w:tcBorders>
            <w:shd w:val="clear" w:color="auto" w:fill="auto"/>
            <w:noWrap/>
            <w:hideMark/>
          </w:tcPr>
          <w:p w14:paraId="6327BEC5" w14:textId="77777777" w:rsidR="001341BB" w:rsidRPr="00F921C6" w:rsidRDefault="001341BB" w:rsidP="001341BB">
            <w:pPr>
              <w:spacing w:after="35" w:line="240" w:lineRule="auto"/>
              <w:ind w:right="3"/>
              <w:jc w:val="both"/>
              <w:rPr>
                <w:rFonts w:ascii="Arial" w:eastAsia="Times New Roman" w:hAnsi="Arial" w:cs="Arial"/>
                <w:color w:val="000000"/>
              </w:rPr>
            </w:pPr>
          </w:p>
        </w:tc>
        <w:tc>
          <w:tcPr>
            <w:tcW w:w="1324" w:type="dxa"/>
            <w:tcBorders>
              <w:top w:val="nil"/>
              <w:left w:val="nil"/>
              <w:bottom w:val="nil"/>
              <w:right w:val="nil"/>
            </w:tcBorders>
            <w:shd w:val="clear" w:color="auto" w:fill="auto"/>
            <w:noWrap/>
            <w:hideMark/>
          </w:tcPr>
          <w:p w14:paraId="06CE815C" w14:textId="77777777" w:rsidR="001341BB" w:rsidRPr="00F921C6" w:rsidRDefault="001341BB" w:rsidP="001341BB">
            <w:pPr>
              <w:spacing w:after="35" w:line="240" w:lineRule="auto"/>
              <w:ind w:right="3"/>
              <w:jc w:val="both"/>
              <w:rPr>
                <w:rFonts w:ascii="Arial" w:eastAsia="Times New Roman" w:hAnsi="Arial" w:cs="Arial"/>
                <w:color w:val="000000"/>
              </w:rPr>
            </w:pPr>
          </w:p>
        </w:tc>
        <w:tc>
          <w:tcPr>
            <w:tcW w:w="1374" w:type="dxa"/>
            <w:tcBorders>
              <w:top w:val="nil"/>
              <w:left w:val="nil"/>
              <w:bottom w:val="nil"/>
              <w:right w:val="nil"/>
            </w:tcBorders>
            <w:shd w:val="clear" w:color="auto" w:fill="auto"/>
            <w:noWrap/>
            <w:hideMark/>
          </w:tcPr>
          <w:p w14:paraId="3B454837" w14:textId="77777777" w:rsidR="001341BB" w:rsidRPr="00F921C6" w:rsidRDefault="001341BB" w:rsidP="001341BB">
            <w:pPr>
              <w:spacing w:after="35" w:line="240" w:lineRule="auto"/>
              <w:ind w:right="3"/>
              <w:jc w:val="both"/>
              <w:rPr>
                <w:rFonts w:ascii="Arial" w:eastAsia="Times New Roman" w:hAnsi="Arial" w:cs="Arial"/>
                <w:color w:val="000000"/>
              </w:rPr>
            </w:pPr>
          </w:p>
        </w:tc>
        <w:tc>
          <w:tcPr>
            <w:tcW w:w="1336" w:type="dxa"/>
            <w:tcBorders>
              <w:top w:val="nil"/>
              <w:left w:val="nil"/>
              <w:bottom w:val="nil"/>
              <w:right w:val="nil"/>
            </w:tcBorders>
            <w:shd w:val="clear" w:color="auto" w:fill="auto"/>
            <w:noWrap/>
            <w:hideMark/>
          </w:tcPr>
          <w:p w14:paraId="6BF03CBF" w14:textId="77777777" w:rsidR="001341BB" w:rsidRPr="00F921C6" w:rsidRDefault="001341BB" w:rsidP="001341BB">
            <w:pPr>
              <w:spacing w:after="35" w:line="240" w:lineRule="auto"/>
              <w:ind w:right="3"/>
              <w:jc w:val="both"/>
              <w:rPr>
                <w:rFonts w:ascii="Arial" w:eastAsia="Times New Roman" w:hAnsi="Arial" w:cs="Arial"/>
                <w:color w:val="000000"/>
              </w:rPr>
            </w:pPr>
          </w:p>
        </w:tc>
      </w:tr>
    </w:tbl>
    <w:p w14:paraId="4008E535" w14:textId="77777777" w:rsidR="00C024C9" w:rsidRPr="00F921C6" w:rsidRDefault="00C024C9" w:rsidP="00C024C9">
      <w:pPr>
        <w:spacing w:after="0" w:line="240" w:lineRule="auto"/>
        <w:rPr>
          <w:rFonts w:ascii="Arial" w:hAnsi="Arial" w:cs="Arial"/>
        </w:rPr>
      </w:pPr>
      <w:bookmarkStart w:id="111" w:name="_Toc56129813"/>
      <w:bookmarkStart w:id="112" w:name="_Toc56157201"/>
      <w:bookmarkStart w:id="113" w:name="_Toc57718384"/>
      <w:r w:rsidRPr="00F921C6">
        <w:rPr>
          <w:rFonts w:ascii="Arial" w:eastAsia="Times New Roman" w:hAnsi="Arial" w:cs="Arial"/>
          <w:color w:val="000000"/>
          <w:sz w:val="18"/>
          <w:szCs w:val="18"/>
        </w:rPr>
        <w:t>Source: Author.</w:t>
      </w:r>
    </w:p>
    <w:p w14:paraId="6D57CA66" w14:textId="77777777" w:rsidR="00C024C9" w:rsidRPr="00F921C6" w:rsidRDefault="00C024C9" w:rsidP="000E4AFD">
      <w:pPr>
        <w:pStyle w:val="Caption"/>
        <w:spacing w:after="0"/>
        <w:rPr>
          <w:rFonts w:ascii="Arial" w:eastAsia="Times New Roman" w:hAnsi="Arial" w:cs="Arial"/>
          <w:b w:val="0"/>
          <w:color w:val="000000"/>
          <w:sz w:val="20"/>
          <w:szCs w:val="20"/>
        </w:rPr>
      </w:pPr>
    </w:p>
    <w:p w14:paraId="0E9A9256" w14:textId="77777777" w:rsidR="001341BB" w:rsidRPr="00F921C6" w:rsidRDefault="001341BB" w:rsidP="001341BB">
      <w:pPr>
        <w:spacing w:after="35" w:line="240" w:lineRule="auto"/>
        <w:ind w:right="3"/>
        <w:jc w:val="both"/>
        <w:rPr>
          <w:rFonts w:ascii="Arial" w:eastAsia="Times New Roman" w:hAnsi="Arial" w:cs="Arial"/>
          <w:color w:val="000000"/>
        </w:rPr>
      </w:pPr>
      <w:bookmarkStart w:id="114" w:name="_Toc56129814"/>
      <w:bookmarkStart w:id="115" w:name="_Toc56157202"/>
      <w:bookmarkStart w:id="116" w:name="_Toc57718385"/>
      <w:bookmarkEnd w:id="111"/>
      <w:bookmarkEnd w:id="112"/>
      <w:bookmarkEnd w:id="113"/>
    </w:p>
    <w:p w14:paraId="5AECB2C7" w14:textId="46A0810B" w:rsidR="001341BB" w:rsidRPr="00F921C6" w:rsidRDefault="001341BB" w:rsidP="001341BB">
      <w:pPr>
        <w:spacing w:after="35" w:line="240" w:lineRule="auto"/>
        <w:ind w:right="3"/>
        <w:jc w:val="both"/>
        <w:rPr>
          <w:rFonts w:ascii="Arial" w:eastAsia="Times New Roman" w:hAnsi="Arial" w:cs="Arial"/>
          <w:color w:val="000000"/>
        </w:rPr>
      </w:pPr>
      <w:r w:rsidRPr="00F921C6">
        <w:rPr>
          <w:rFonts w:ascii="Arial" w:eastAsia="Times New Roman" w:hAnsi="Arial" w:cs="Arial"/>
          <w:color w:val="000000"/>
        </w:rPr>
        <w:t xml:space="preserve">As shown </w:t>
      </w:r>
      <w:r w:rsidR="00C73E80" w:rsidRPr="00F921C6">
        <w:rPr>
          <w:rFonts w:ascii="Arial" w:eastAsia="Times New Roman" w:hAnsi="Arial" w:cs="Arial"/>
          <w:color w:val="000000"/>
        </w:rPr>
        <w:t xml:space="preserve">in </w:t>
      </w:r>
      <w:r w:rsidR="007306FF" w:rsidRPr="00F921C6">
        <w:rPr>
          <w:rFonts w:ascii="Arial" w:eastAsia="Times New Roman" w:hAnsi="Arial" w:cs="Arial"/>
          <w:color w:val="000000"/>
        </w:rPr>
        <w:t>t</w:t>
      </w:r>
      <w:r w:rsidRPr="00F921C6">
        <w:rPr>
          <w:rFonts w:ascii="Arial" w:eastAsia="Times New Roman" w:hAnsi="Arial" w:cs="Arial"/>
          <w:color w:val="000000"/>
        </w:rPr>
        <w:t xml:space="preserve">able 8, the </w:t>
      </w:r>
      <w:r w:rsidR="00C73E80" w:rsidRPr="00F921C6">
        <w:rPr>
          <w:rFonts w:ascii="Arial" w:eastAsia="Times New Roman" w:hAnsi="Arial" w:cs="Arial"/>
          <w:color w:val="000000"/>
        </w:rPr>
        <w:t>c</w:t>
      </w:r>
      <w:r w:rsidRPr="00F921C6">
        <w:rPr>
          <w:rFonts w:ascii="Arial" w:eastAsia="Times New Roman" w:hAnsi="Arial" w:cs="Arial"/>
          <w:color w:val="000000"/>
        </w:rPr>
        <w:t>ore funding percentage of annual budgets has been decreasing</w:t>
      </w:r>
      <w:r w:rsidR="0061424F" w:rsidRPr="00F921C6">
        <w:rPr>
          <w:rFonts w:ascii="Arial" w:eastAsia="Times New Roman" w:hAnsi="Arial" w:cs="Arial"/>
          <w:color w:val="000000"/>
        </w:rPr>
        <w:t>,</w:t>
      </w:r>
      <w:r w:rsidRPr="00F921C6">
        <w:rPr>
          <w:rFonts w:ascii="Arial" w:eastAsia="Times New Roman" w:hAnsi="Arial" w:cs="Arial"/>
          <w:color w:val="000000"/>
        </w:rPr>
        <w:t xml:space="preserve"> from 67</w:t>
      </w:r>
      <w:r w:rsidR="00493435" w:rsidRPr="00F921C6">
        <w:rPr>
          <w:rFonts w:ascii="Arial" w:eastAsia="Times New Roman" w:hAnsi="Arial" w:cs="Arial"/>
          <w:color w:val="000000"/>
        </w:rPr>
        <w:t> percent</w:t>
      </w:r>
      <w:r w:rsidRPr="00F921C6">
        <w:rPr>
          <w:rFonts w:ascii="Arial" w:eastAsia="Times New Roman" w:hAnsi="Arial" w:cs="Arial"/>
          <w:color w:val="000000"/>
        </w:rPr>
        <w:t xml:space="preserve"> in 2018 to 59</w:t>
      </w:r>
      <w:r w:rsidR="00493435" w:rsidRPr="00F921C6">
        <w:rPr>
          <w:rFonts w:ascii="Arial" w:eastAsia="Times New Roman" w:hAnsi="Arial" w:cs="Arial"/>
          <w:color w:val="000000"/>
        </w:rPr>
        <w:t> percent</w:t>
      </w:r>
      <w:r w:rsidRPr="00F921C6">
        <w:rPr>
          <w:rFonts w:ascii="Arial" w:eastAsia="Times New Roman" w:hAnsi="Arial" w:cs="Arial"/>
          <w:color w:val="000000"/>
        </w:rPr>
        <w:t xml:space="preserve"> in 2019 and 38</w:t>
      </w:r>
      <w:r w:rsidR="00493435" w:rsidRPr="00F921C6">
        <w:rPr>
          <w:rFonts w:ascii="Arial" w:eastAsia="Times New Roman" w:hAnsi="Arial" w:cs="Arial"/>
          <w:color w:val="000000"/>
        </w:rPr>
        <w:t> percent</w:t>
      </w:r>
      <w:r w:rsidRPr="00F921C6">
        <w:rPr>
          <w:rFonts w:ascii="Arial" w:eastAsia="Times New Roman" w:hAnsi="Arial" w:cs="Arial"/>
          <w:color w:val="000000"/>
        </w:rPr>
        <w:t xml:space="preserve"> in 2020</w:t>
      </w:r>
      <w:r w:rsidR="0061424F" w:rsidRPr="00F921C6">
        <w:rPr>
          <w:rFonts w:ascii="Arial" w:eastAsia="Times New Roman" w:hAnsi="Arial" w:cs="Arial"/>
          <w:color w:val="000000"/>
        </w:rPr>
        <w:t xml:space="preserve">. This </w:t>
      </w:r>
      <w:r w:rsidRPr="00F921C6">
        <w:rPr>
          <w:rFonts w:ascii="Arial" w:eastAsia="Times New Roman" w:hAnsi="Arial" w:cs="Arial"/>
          <w:color w:val="000000"/>
        </w:rPr>
        <w:t>indicat</w:t>
      </w:r>
      <w:r w:rsidR="0061424F" w:rsidRPr="00F921C6">
        <w:rPr>
          <w:rFonts w:ascii="Arial" w:eastAsia="Times New Roman" w:hAnsi="Arial" w:cs="Arial"/>
          <w:color w:val="000000"/>
        </w:rPr>
        <w:t>es</w:t>
      </w:r>
      <w:r w:rsidRPr="00F921C6">
        <w:rPr>
          <w:rFonts w:ascii="Arial" w:eastAsia="Times New Roman" w:hAnsi="Arial" w:cs="Arial"/>
          <w:color w:val="000000"/>
        </w:rPr>
        <w:t xml:space="preserve"> satisfactory fund-raising efforts</w:t>
      </w:r>
      <w:r w:rsidR="0061424F" w:rsidRPr="00F921C6">
        <w:rPr>
          <w:rFonts w:ascii="Arial" w:eastAsia="Times New Roman" w:hAnsi="Arial" w:cs="Arial"/>
          <w:color w:val="000000"/>
        </w:rPr>
        <w:t>,</w:t>
      </w:r>
      <w:r w:rsidRPr="00F921C6">
        <w:rPr>
          <w:rFonts w:ascii="Arial" w:eastAsia="Times New Roman" w:hAnsi="Arial" w:cs="Arial"/>
          <w:color w:val="000000"/>
        </w:rPr>
        <w:t xml:space="preserve"> as </w:t>
      </w:r>
      <w:r w:rsidR="0061424F" w:rsidRPr="00F921C6">
        <w:rPr>
          <w:rFonts w:ascii="Arial" w:eastAsia="Times New Roman" w:hAnsi="Arial" w:cs="Arial"/>
          <w:color w:val="000000"/>
        </w:rPr>
        <w:t xml:space="preserve">evidenced by </w:t>
      </w:r>
      <w:r w:rsidRPr="00F921C6">
        <w:rPr>
          <w:rFonts w:ascii="Arial" w:eastAsia="Times New Roman" w:hAnsi="Arial" w:cs="Arial"/>
          <w:color w:val="000000"/>
        </w:rPr>
        <w:t>cost</w:t>
      </w:r>
      <w:r w:rsidR="0061424F" w:rsidRPr="00F921C6">
        <w:rPr>
          <w:rFonts w:ascii="Arial" w:eastAsia="Times New Roman" w:hAnsi="Arial" w:cs="Arial"/>
          <w:color w:val="000000"/>
        </w:rPr>
        <w:t>-</w:t>
      </w:r>
      <w:r w:rsidRPr="00F921C6">
        <w:rPr>
          <w:rFonts w:ascii="Arial" w:eastAsia="Times New Roman" w:hAnsi="Arial" w:cs="Arial"/>
          <w:color w:val="000000"/>
        </w:rPr>
        <w:t xml:space="preserve">sharing finances. </w:t>
      </w:r>
      <w:r w:rsidR="0061424F" w:rsidRPr="00F921C6">
        <w:rPr>
          <w:rFonts w:ascii="Arial" w:eastAsia="Times New Roman" w:hAnsi="Arial" w:cs="Arial"/>
          <w:color w:val="000000"/>
        </w:rPr>
        <w:t xml:space="preserve">For the period 2018–2020, </w:t>
      </w:r>
      <w:r w:rsidR="004B0A17" w:rsidRPr="00F921C6">
        <w:rPr>
          <w:rFonts w:ascii="Arial" w:eastAsia="Times New Roman" w:hAnsi="Arial" w:cs="Arial"/>
          <w:color w:val="000000"/>
        </w:rPr>
        <w:t xml:space="preserve">core </w:t>
      </w:r>
      <w:r w:rsidRPr="00F921C6">
        <w:rPr>
          <w:rFonts w:ascii="Arial" w:eastAsia="Times New Roman" w:hAnsi="Arial" w:cs="Arial"/>
          <w:color w:val="000000"/>
        </w:rPr>
        <w:t xml:space="preserve">funds </w:t>
      </w:r>
      <w:r w:rsidR="0061424F" w:rsidRPr="00F921C6">
        <w:rPr>
          <w:rFonts w:ascii="Arial" w:eastAsia="Times New Roman" w:hAnsi="Arial" w:cs="Arial"/>
          <w:color w:val="000000"/>
        </w:rPr>
        <w:t xml:space="preserve">contributed </w:t>
      </w:r>
      <w:r w:rsidRPr="00F921C6">
        <w:rPr>
          <w:rFonts w:ascii="Arial" w:eastAsia="Times New Roman" w:hAnsi="Arial" w:cs="Arial"/>
          <w:color w:val="000000"/>
        </w:rPr>
        <w:t>49</w:t>
      </w:r>
      <w:r w:rsidR="00493435" w:rsidRPr="00F921C6">
        <w:rPr>
          <w:rFonts w:ascii="Arial" w:eastAsia="Times New Roman" w:hAnsi="Arial" w:cs="Arial"/>
          <w:color w:val="000000"/>
        </w:rPr>
        <w:t> percent</w:t>
      </w:r>
      <w:r w:rsidRPr="00F921C6">
        <w:rPr>
          <w:rFonts w:ascii="Arial" w:eastAsia="Times New Roman" w:hAnsi="Arial" w:cs="Arial"/>
          <w:color w:val="000000"/>
        </w:rPr>
        <w:t xml:space="preserve"> </w:t>
      </w:r>
      <w:r w:rsidR="0061424F" w:rsidRPr="00F921C6">
        <w:rPr>
          <w:rFonts w:ascii="Arial" w:eastAsia="Times New Roman" w:hAnsi="Arial" w:cs="Arial"/>
          <w:color w:val="000000"/>
        </w:rPr>
        <w:t xml:space="preserve">of overall funding </w:t>
      </w:r>
      <w:r w:rsidRPr="00F921C6">
        <w:rPr>
          <w:rFonts w:ascii="Arial" w:eastAsia="Times New Roman" w:hAnsi="Arial" w:cs="Arial"/>
          <w:color w:val="000000"/>
        </w:rPr>
        <w:t xml:space="preserve">and </w:t>
      </w:r>
      <w:r w:rsidR="004B0A17" w:rsidRPr="00F921C6">
        <w:rPr>
          <w:rFonts w:ascii="Arial" w:eastAsia="Times New Roman" w:hAnsi="Arial" w:cs="Arial"/>
          <w:color w:val="000000"/>
        </w:rPr>
        <w:t>non</w:t>
      </w:r>
      <w:r w:rsidRPr="00F921C6">
        <w:rPr>
          <w:rFonts w:ascii="Arial" w:eastAsia="Times New Roman" w:hAnsi="Arial" w:cs="Arial"/>
          <w:color w:val="000000"/>
        </w:rPr>
        <w:t xml:space="preserve">-core </w:t>
      </w:r>
      <w:r w:rsidR="0061424F" w:rsidRPr="00F921C6">
        <w:rPr>
          <w:rFonts w:ascii="Arial" w:eastAsia="Times New Roman" w:hAnsi="Arial" w:cs="Arial"/>
          <w:color w:val="000000"/>
        </w:rPr>
        <w:t xml:space="preserve">funds contributed </w:t>
      </w:r>
      <w:r w:rsidRPr="00F921C6">
        <w:rPr>
          <w:rFonts w:ascii="Arial" w:eastAsia="Times New Roman" w:hAnsi="Arial" w:cs="Arial"/>
          <w:color w:val="000000"/>
        </w:rPr>
        <w:t>51</w:t>
      </w:r>
      <w:r w:rsidR="00493435" w:rsidRPr="00F921C6">
        <w:rPr>
          <w:rFonts w:ascii="Arial" w:eastAsia="Times New Roman" w:hAnsi="Arial" w:cs="Arial"/>
          <w:color w:val="000000"/>
        </w:rPr>
        <w:t> percent</w:t>
      </w:r>
      <w:r w:rsidRPr="00F921C6">
        <w:rPr>
          <w:rFonts w:ascii="Arial" w:eastAsia="Times New Roman" w:hAnsi="Arial" w:cs="Arial"/>
          <w:color w:val="000000"/>
        </w:rPr>
        <w:t>.</w:t>
      </w:r>
      <w:bookmarkEnd w:id="114"/>
      <w:bookmarkEnd w:id="115"/>
      <w:bookmarkEnd w:id="116"/>
    </w:p>
    <w:p w14:paraId="45935C5A" w14:textId="77777777" w:rsidR="001341BB" w:rsidRPr="00F921C6" w:rsidRDefault="001341BB" w:rsidP="001341BB">
      <w:pPr>
        <w:spacing w:after="5" w:line="240" w:lineRule="auto"/>
        <w:ind w:right="6"/>
        <w:jc w:val="both"/>
        <w:rPr>
          <w:rFonts w:ascii="Arial" w:eastAsia="Times New Roman" w:hAnsi="Arial" w:cs="Arial"/>
          <w:b/>
          <w:color w:val="000000"/>
        </w:rPr>
      </w:pPr>
    </w:p>
    <w:p w14:paraId="414ABD4A" w14:textId="39334DD1" w:rsidR="001341BB" w:rsidRPr="00F921C6" w:rsidRDefault="00D57430" w:rsidP="00A82CA6">
      <w:pPr>
        <w:pStyle w:val="Caption"/>
        <w:rPr>
          <w:rFonts w:ascii="Arial" w:hAnsi="Arial" w:cs="Arial"/>
          <w:b w:val="0"/>
          <w:bCs w:val="0"/>
        </w:rPr>
      </w:pPr>
      <w:bookmarkStart w:id="117" w:name="_Toc59220715"/>
      <w:bookmarkStart w:id="118" w:name="_Toc68010608"/>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1777D1" w:rsidRPr="00A82CA6">
        <w:rPr>
          <w:rFonts w:ascii="Arial" w:hAnsi="Arial" w:cs="Arial"/>
          <w:b w:val="0"/>
          <w:bCs w:val="0"/>
        </w:rPr>
        <w:t>8</w:t>
      </w:r>
      <w:r w:rsidRPr="00A82CA6">
        <w:rPr>
          <w:rFonts w:ascii="Arial" w:hAnsi="Arial" w:cs="Arial"/>
          <w:b w:val="0"/>
          <w:bCs w:val="0"/>
        </w:rPr>
        <w:fldChar w:fldCharType="end"/>
      </w:r>
      <w:r w:rsidR="001777D1" w:rsidRPr="00A82CA6">
        <w:rPr>
          <w:rFonts w:ascii="Arial" w:hAnsi="Arial" w:cs="Arial"/>
          <w:b w:val="0"/>
          <w:bCs w:val="0"/>
        </w:rPr>
        <w:br/>
      </w:r>
      <w:r w:rsidR="001777D1" w:rsidRPr="008A62F1">
        <w:rPr>
          <w:rFonts w:ascii="Arial" w:hAnsi="Arial" w:cs="Arial"/>
        </w:rPr>
        <w:t>Comparison of c</w:t>
      </w:r>
      <w:r w:rsidR="001341BB" w:rsidRPr="008A62F1">
        <w:rPr>
          <w:rFonts w:ascii="Arial" w:hAnsi="Arial" w:cs="Arial"/>
        </w:rPr>
        <w:t xml:space="preserve">ore </w:t>
      </w:r>
      <w:r w:rsidR="001777D1" w:rsidRPr="008A62F1">
        <w:rPr>
          <w:rFonts w:ascii="Arial" w:hAnsi="Arial" w:cs="Arial"/>
        </w:rPr>
        <w:t xml:space="preserve">and </w:t>
      </w:r>
      <w:r w:rsidR="00C73E80" w:rsidRPr="008A62F1">
        <w:rPr>
          <w:rFonts w:ascii="Arial" w:hAnsi="Arial" w:cs="Arial"/>
        </w:rPr>
        <w:t>n</w:t>
      </w:r>
      <w:r w:rsidR="001341BB" w:rsidRPr="008A62F1">
        <w:rPr>
          <w:rFonts w:ascii="Arial" w:hAnsi="Arial" w:cs="Arial"/>
        </w:rPr>
        <w:t xml:space="preserve">on-core funding for </w:t>
      </w:r>
      <w:r w:rsidR="001777D1" w:rsidRPr="008A62F1">
        <w:rPr>
          <w:rFonts w:ascii="Arial" w:hAnsi="Arial" w:cs="Arial"/>
        </w:rPr>
        <w:t xml:space="preserve">the </w:t>
      </w:r>
      <w:r w:rsidR="001341BB" w:rsidRPr="008A62F1">
        <w:rPr>
          <w:rFonts w:ascii="Arial" w:hAnsi="Arial" w:cs="Arial"/>
        </w:rPr>
        <w:t>period 2018</w:t>
      </w:r>
      <w:r w:rsidR="001777D1" w:rsidRPr="008A62F1">
        <w:rPr>
          <w:rFonts w:ascii="Arial" w:hAnsi="Arial" w:cs="Arial"/>
        </w:rPr>
        <w:t>–</w:t>
      </w:r>
      <w:r w:rsidR="001341BB" w:rsidRPr="008A62F1">
        <w:rPr>
          <w:rFonts w:ascii="Arial" w:hAnsi="Arial" w:cs="Arial"/>
        </w:rPr>
        <w:t>2020</w:t>
      </w:r>
      <w:bookmarkEnd w:id="117"/>
      <w:bookmarkEnd w:id="118"/>
      <w:r w:rsidR="001341BB" w:rsidRPr="00F921C6">
        <w:rPr>
          <w:rFonts w:ascii="Arial" w:hAnsi="Arial" w:cs="Arial"/>
          <w:b w:val="0"/>
          <w:bCs w:val="0"/>
        </w:rPr>
        <w:t xml:space="preserve"> </w:t>
      </w:r>
    </w:p>
    <w:tbl>
      <w:tblPr>
        <w:tblW w:w="8908" w:type="dxa"/>
        <w:tblInd w:w="108" w:type="dxa"/>
        <w:tblLook w:val="04A0" w:firstRow="1" w:lastRow="0" w:firstColumn="1" w:lastColumn="0" w:noHBand="0" w:noVBand="1"/>
      </w:tblPr>
      <w:tblGrid>
        <w:gridCol w:w="799"/>
        <w:gridCol w:w="1546"/>
        <w:gridCol w:w="1546"/>
        <w:gridCol w:w="1681"/>
        <w:gridCol w:w="1668"/>
        <w:gridCol w:w="1668"/>
      </w:tblGrid>
      <w:tr w:rsidR="001341BB" w:rsidRPr="00F921C6" w14:paraId="003E489A" w14:textId="77777777" w:rsidTr="0076083F">
        <w:trPr>
          <w:trHeight w:val="259"/>
        </w:trPr>
        <w:tc>
          <w:tcPr>
            <w:tcW w:w="799"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6B4C9C7E" w14:textId="77777777" w:rsidR="001341BB" w:rsidRPr="00F921C6" w:rsidRDefault="001341BB" w:rsidP="001341BB">
            <w:pPr>
              <w:spacing w:after="0" w:line="240" w:lineRule="auto"/>
              <w:jc w:val="both"/>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Year</w:t>
            </w:r>
          </w:p>
        </w:tc>
        <w:tc>
          <w:tcPr>
            <w:tcW w:w="0" w:type="auto"/>
            <w:tcBorders>
              <w:top w:val="single" w:sz="4" w:space="0" w:color="auto"/>
              <w:left w:val="nil"/>
              <w:bottom w:val="single" w:sz="4" w:space="0" w:color="auto"/>
              <w:right w:val="single" w:sz="4" w:space="0" w:color="auto"/>
            </w:tcBorders>
            <w:shd w:val="clear" w:color="000000" w:fill="FCE4D6"/>
            <w:noWrap/>
            <w:vAlign w:val="bottom"/>
            <w:hideMark/>
          </w:tcPr>
          <w:p w14:paraId="0DE6BF6D" w14:textId="77777777" w:rsidR="001341BB" w:rsidRPr="00F921C6" w:rsidRDefault="001341BB"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Core</w:t>
            </w:r>
          </w:p>
          <w:p w14:paraId="751C7B17" w14:textId="33799B42" w:rsidR="0076083F" w:rsidRPr="00F921C6" w:rsidRDefault="0076083F"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dollars)</w:t>
            </w:r>
          </w:p>
        </w:tc>
        <w:tc>
          <w:tcPr>
            <w:tcW w:w="0" w:type="auto"/>
            <w:tcBorders>
              <w:top w:val="single" w:sz="4" w:space="0" w:color="auto"/>
              <w:left w:val="nil"/>
              <w:bottom w:val="single" w:sz="4" w:space="0" w:color="auto"/>
              <w:right w:val="single" w:sz="4" w:space="0" w:color="auto"/>
            </w:tcBorders>
            <w:shd w:val="clear" w:color="000000" w:fill="FCE4D6"/>
            <w:noWrap/>
            <w:vAlign w:val="bottom"/>
            <w:hideMark/>
          </w:tcPr>
          <w:p w14:paraId="22B190B0" w14:textId="0879B043" w:rsidR="001341BB" w:rsidRPr="00F921C6" w:rsidRDefault="001341BB"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Non-</w:t>
            </w:r>
            <w:r w:rsidR="00B564AD" w:rsidRPr="00F921C6">
              <w:rPr>
                <w:rFonts w:ascii="Arial" w:eastAsia="Times New Roman" w:hAnsi="Arial" w:cs="Arial"/>
                <w:i/>
                <w:iCs/>
                <w:color w:val="000000"/>
                <w:sz w:val="20"/>
                <w:szCs w:val="20"/>
              </w:rPr>
              <w:t>c</w:t>
            </w:r>
            <w:r w:rsidRPr="00F921C6">
              <w:rPr>
                <w:rFonts w:ascii="Arial" w:eastAsia="Times New Roman" w:hAnsi="Arial" w:cs="Arial"/>
                <w:i/>
                <w:iCs/>
                <w:color w:val="000000"/>
                <w:sz w:val="20"/>
                <w:szCs w:val="20"/>
              </w:rPr>
              <w:t>ore</w:t>
            </w:r>
          </w:p>
          <w:p w14:paraId="60AB2228" w14:textId="5B45FE81" w:rsidR="0076083F" w:rsidRPr="00F921C6" w:rsidRDefault="0076083F"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dollars)</w:t>
            </w:r>
          </w:p>
        </w:tc>
        <w:tc>
          <w:tcPr>
            <w:tcW w:w="0" w:type="auto"/>
            <w:tcBorders>
              <w:top w:val="single" w:sz="4" w:space="0" w:color="auto"/>
              <w:left w:val="nil"/>
              <w:bottom w:val="single" w:sz="4" w:space="0" w:color="auto"/>
              <w:right w:val="single" w:sz="4" w:space="0" w:color="auto"/>
            </w:tcBorders>
            <w:shd w:val="clear" w:color="000000" w:fill="FCE4D6"/>
            <w:noWrap/>
            <w:vAlign w:val="bottom"/>
            <w:hideMark/>
          </w:tcPr>
          <w:p w14:paraId="68231BED" w14:textId="77777777" w:rsidR="001341BB" w:rsidRPr="00F921C6" w:rsidRDefault="001341BB"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Total</w:t>
            </w:r>
          </w:p>
          <w:p w14:paraId="204A3BAA" w14:textId="2741784D" w:rsidR="0076083F" w:rsidRPr="00F921C6" w:rsidRDefault="0076083F"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dollars)</w:t>
            </w:r>
          </w:p>
        </w:tc>
        <w:tc>
          <w:tcPr>
            <w:tcW w:w="0" w:type="auto"/>
            <w:tcBorders>
              <w:top w:val="single" w:sz="4" w:space="0" w:color="auto"/>
              <w:left w:val="nil"/>
              <w:bottom w:val="single" w:sz="4" w:space="0" w:color="auto"/>
              <w:right w:val="single" w:sz="4" w:space="0" w:color="auto"/>
            </w:tcBorders>
            <w:shd w:val="clear" w:color="000000" w:fill="FCE4D6"/>
            <w:noWrap/>
            <w:vAlign w:val="bottom"/>
            <w:hideMark/>
          </w:tcPr>
          <w:p w14:paraId="1A052B71" w14:textId="77777777" w:rsidR="0076083F" w:rsidRPr="00F921C6" w:rsidRDefault="001341BB"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 xml:space="preserve">Core </w:t>
            </w:r>
          </w:p>
          <w:p w14:paraId="5ADFA825" w14:textId="3F6BA50D" w:rsidR="001341BB" w:rsidRPr="00F921C6" w:rsidRDefault="001341BB"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w:t>
            </w:r>
            <w:r w:rsidR="0076083F" w:rsidRPr="00F921C6">
              <w:rPr>
                <w:rFonts w:ascii="Arial" w:eastAsia="Times New Roman" w:hAnsi="Arial" w:cs="Arial"/>
                <w:i/>
                <w:iCs/>
                <w:color w:val="000000"/>
                <w:sz w:val="20"/>
                <w:szCs w:val="20"/>
              </w:rPr>
              <w:t>Percentage</w:t>
            </w:r>
            <w:r w:rsidRPr="00F921C6">
              <w:rPr>
                <w:rFonts w:ascii="Arial" w:eastAsia="Times New Roman" w:hAnsi="Arial" w:cs="Arial"/>
                <w:i/>
                <w:iCs/>
                <w:color w:val="000000"/>
                <w:sz w:val="20"/>
                <w:szCs w:val="20"/>
              </w:rPr>
              <w:t>)</w:t>
            </w:r>
          </w:p>
        </w:tc>
        <w:tc>
          <w:tcPr>
            <w:tcW w:w="0" w:type="auto"/>
            <w:tcBorders>
              <w:top w:val="single" w:sz="4" w:space="0" w:color="auto"/>
              <w:left w:val="nil"/>
              <w:bottom w:val="single" w:sz="4" w:space="0" w:color="auto"/>
              <w:right w:val="single" w:sz="4" w:space="0" w:color="auto"/>
            </w:tcBorders>
            <w:shd w:val="clear" w:color="000000" w:fill="FCE4D6"/>
            <w:noWrap/>
            <w:vAlign w:val="bottom"/>
            <w:hideMark/>
          </w:tcPr>
          <w:p w14:paraId="518D27D4" w14:textId="1FA7ABBB" w:rsidR="0076083F" w:rsidRPr="00F921C6" w:rsidRDefault="001341BB"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Non-</w:t>
            </w:r>
            <w:r w:rsidR="00B564AD" w:rsidRPr="00F921C6">
              <w:rPr>
                <w:rFonts w:ascii="Arial" w:eastAsia="Times New Roman" w:hAnsi="Arial" w:cs="Arial"/>
                <w:i/>
                <w:iCs/>
                <w:color w:val="000000"/>
                <w:sz w:val="20"/>
                <w:szCs w:val="20"/>
              </w:rPr>
              <w:t>c</w:t>
            </w:r>
            <w:r w:rsidRPr="00F921C6">
              <w:rPr>
                <w:rFonts w:ascii="Arial" w:eastAsia="Times New Roman" w:hAnsi="Arial" w:cs="Arial"/>
                <w:i/>
                <w:iCs/>
                <w:color w:val="000000"/>
                <w:sz w:val="20"/>
                <w:szCs w:val="20"/>
              </w:rPr>
              <w:t xml:space="preserve">ore </w:t>
            </w:r>
          </w:p>
          <w:p w14:paraId="514286E8" w14:textId="7E73EDC3" w:rsidR="001341BB" w:rsidRPr="00F921C6" w:rsidRDefault="0076083F" w:rsidP="001341BB">
            <w:pPr>
              <w:spacing w:after="0" w:line="240" w:lineRule="auto"/>
              <w:jc w:val="right"/>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(Percentage)</w:t>
            </w:r>
          </w:p>
        </w:tc>
      </w:tr>
      <w:tr w:rsidR="001341BB" w:rsidRPr="00F921C6" w14:paraId="4FCAC469" w14:textId="77777777" w:rsidTr="0076083F">
        <w:trPr>
          <w:trHeight w:val="25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7073F902"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2018</w:t>
            </w:r>
          </w:p>
        </w:tc>
        <w:tc>
          <w:tcPr>
            <w:tcW w:w="0" w:type="auto"/>
            <w:tcBorders>
              <w:top w:val="nil"/>
              <w:left w:val="nil"/>
              <w:bottom w:val="single" w:sz="4" w:space="0" w:color="auto"/>
              <w:right w:val="single" w:sz="4" w:space="0" w:color="auto"/>
            </w:tcBorders>
            <w:shd w:val="clear" w:color="auto" w:fill="auto"/>
            <w:noWrap/>
            <w:vAlign w:val="bottom"/>
            <w:hideMark/>
          </w:tcPr>
          <w:p w14:paraId="2C24C35B" w14:textId="4605A74F"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14</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332</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804 </w:t>
            </w:r>
          </w:p>
        </w:tc>
        <w:tc>
          <w:tcPr>
            <w:tcW w:w="0" w:type="auto"/>
            <w:tcBorders>
              <w:top w:val="nil"/>
              <w:left w:val="nil"/>
              <w:bottom w:val="single" w:sz="4" w:space="0" w:color="auto"/>
              <w:right w:val="single" w:sz="4" w:space="0" w:color="auto"/>
            </w:tcBorders>
            <w:shd w:val="clear" w:color="auto" w:fill="auto"/>
            <w:noWrap/>
            <w:vAlign w:val="bottom"/>
            <w:hideMark/>
          </w:tcPr>
          <w:p w14:paraId="19674511" w14:textId="5E2BBB6A"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057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360 </w:t>
            </w:r>
          </w:p>
        </w:tc>
        <w:tc>
          <w:tcPr>
            <w:tcW w:w="0" w:type="auto"/>
            <w:tcBorders>
              <w:top w:val="nil"/>
              <w:left w:val="nil"/>
              <w:bottom w:val="single" w:sz="4" w:space="0" w:color="auto"/>
              <w:right w:val="single" w:sz="4" w:space="0" w:color="auto"/>
            </w:tcBorders>
            <w:shd w:val="clear" w:color="auto" w:fill="auto"/>
            <w:noWrap/>
            <w:vAlign w:val="bottom"/>
            <w:hideMark/>
          </w:tcPr>
          <w:p w14:paraId="29D149D6" w14:textId="0D6A4359"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21</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390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164 </w:t>
            </w:r>
          </w:p>
        </w:tc>
        <w:tc>
          <w:tcPr>
            <w:tcW w:w="0" w:type="auto"/>
            <w:tcBorders>
              <w:top w:val="nil"/>
              <w:left w:val="nil"/>
              <w:bottom w:val="single" w:sz="4" w:space="0" w:color="auto"/>
              <w:right w:val="single" w:sz="4" w:space="0" w:color="auto"/>
            </w:tcBorders>
            <w:shd w:val="clear" w:color="auto" w:fill="auto"/>
            <w:noWrap/>
            <w:vAlign w:val="bottom"/>
            <w:hideMark/>
          </w:tcPr>
          <w:p w14:paraId="5D0A541B" w14:textId="40A66827" w:rsidR="001341BB" w:rsidRPr="00F921C6" w:rsidRDefault="001341BB"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67</w:t>
            </w:r>
          </w:p>
        </w:tc>
        <w:tc>
          <w:tcPr>
            <w:tcW w:w="0" w:type="auto"/>
            <w:tcBorders>
              <w:top w:val="nil"/>
              <w:left w:val="nil"/>
              <w:bottom w:val="single" w:sz="4" w:space="0" w:color="auto"/>
              <w:right w:val="single" w:sz="4" w:space="0" w:color="auto"/>
            </w:tcBorders>
            <w:shd w:val="clear" w:color="auto" w:fill="auto"/>
            <w:noWrap/>
            <w:vAlign w:val="bottom"/>
            <w:hideMark/>
          </w:tcPr>
          <w:p w14:paraId="704986F1" w14:textId="4AF66A32" w:rsidR="001341BB" w:rsidRPr="00F921C6" w:rsidRDefault="001341BB"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33</w:t>
            </w:r>
          </w:p>
        </w:tc>
      </w:tr>
      <w:tr w:rsidR="001341BB" w:rsidRPr="00F921C6" w14:paraId="5F94D4DC" w14:textId="77777777" w:rsidTr="0076083F">
        <w:trPr>
          <w:trHeight w:val="25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0DDC989"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2019</w:t>
            </w:r>
          </w:p>
        </w:tc>
        <w:tc>
          <w:tcPr>
            <w:tcW w:w="0" w:type="auto"/>
            <w:tcBorders>
              <w:top w:val="nil"/>
              <w:left w:val="nil"/>
              <w:bottom w:val="single" w:sz="4" w:space="0" w:color="auto"/>
              <w:right w:val="single" w:sz="4" w:space="0" w:color="auto"/>
            </w:tcBorders>
            <w:shd w:val="clear" w:color="auto" w:fill="auto"/>
            <w:noWrap/>
            <w:vAlign w:val="bottom"/>
            <w:hideMark/>
          </w:tcPr>
          <w:p w14:paraId="47895AFF" w14:textId="4C0F12DB"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22</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770</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884 </w:t>
            </w:r>
          </w:p>
        </w:tc>
        <w:tc>
          <w:tcPr>
            <w:tcW w:w="0" w:type="auto"/>
            <w:tcBorders>
              <w:top w:val="nil"/>
              <w:left w:val="nil"/>
              <w:bottom w:val="single" w:sz="4" w:space="0" w:color="auto"/>
              <w:right w:val="single" w:sz="4" w:space="0" w:color="auto"/>
            </w:tcBorders>
            <w:shd w:val="clear" w:color="auto" w:fill="auto"/>
            <w:noWrap/>
            <w:vAlign w:val="bottom"/>
            <w:hideMark/>
          </w:tcPr>
          <w:p w14:paraId="7B74B463" w14:textId="04E626AB"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15</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546</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811 </w:t>
            </w:r>
          </w:p>
        </w:tc>
        <w:tc>
          <w:tcPr>
            <w:tcW w:w="0" w:type="auto"/>
            <w:tcBorders>
              <w:top w:val="nil"/>
              <w:left w:val="nil"/>
              <w:bottom w:val="single" w:sz="4" w:space="0" w:color="auto"/>
              <w:right w:val="single" w:sz="4" w:space="0" w:color="auto"/>
            </w:tcBorders>
            <w:shd w:val="clear" w:color="auto" w:fill="auto"/>
            <w:noWrap/>
            <w:vAlign w:val="bottom"/>
            <w:hideMark/>
          </w:tcPr>
          <w:p w14:paraId="47392C4E" w14:textId="17B3F89B"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38</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317</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695 </w:t>
            </w:r>
          </w:p>
        </w:tc>
        <w:tc>
          <w:tcPr>
            <w:tcW w:w="0" w:type="auto"/>
            <w:tcBorders>
              <w:top w:val="nil"/>
              <w:left w:val="nil"/>
              <w:bottom w:val="single" w:sz="4" w:space="0" w:color="auto"/>
              <w:right w:val="single" w:sz="4" w:space="0" w:color="auto"/>
            </w:tcBorders>
            <w:shd w:val="clear" w:color="auto" w:fill="auto"/>
            <w:noWrap/>
            <w:vAlign w:val="bottom"/>
            <w:hideMark/>
          </w:tcPr>
          <w:p w14:paraId="77658D5D" w14:textId="6E550F86" w:rsidR="001341BB" w:rsidRPr="00F921C6" w:rsidRDefault="001341BB"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59</w:t>
            </w:r>
          </w:p>
        </w:tc>
        <w:tc>
          <w:tcPr>
            <w:tcW w:w="0" w:type="auto"/>
            <w:tcBorders>
              <w:top w:val="nil"/>
              <w:left w:val="nil"/>
              <w:bottom w:val="single" w:sz="4" w:space="0" w:color="auto"/>
              <w:right w:val="single" w:sz="4" w:space="0" w:color="auto"/>
            </w:tcBorders>
            <w:shd w:val="clear" w:color="auto" w:fill="auto"/>
            <w:noWrap/>
            <w:vAlign w:val="bottom"/>
            <w:hideMark/>
          </w:tcPr>
          <w:p w14:paraId="0DED319C" w14:textId="504170E1" w:rsidR="001341BB" w:rsidRPr="00F921C6" w:rsidRDefault="001341BB"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41</w:t>
            </w:r>
          </w:p>
        </w:tc>
      </w:tr>
      <w:tr w:rsidR="001341BB" w:rsidRPr="00F921C6" w14:paraId="3C376F81" w14:textId="77777777" w:rsidTr="0076083F">
        <w:trPr>
          <w:trHeight w:val="25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6BB6D5AF" w14:textId="77777777" w:rsidR="001341BB" w:rsidRPr="00F921C6" w:rsidRDefault="001341BB" w:rsidP="001341BB">
            <w:pPr>
              <w:spacing w:after="0" w:line="240" w:lineRule="auto"/>
              <w:jc w:val="both"/>
              <w:rPr>
                <w:rFonts w:ascii="Arial" w:eastAsia="Times New Roman" w:hAnsi="Arial" w:cs="Arial"/>
                <w:color w:val="000000"/>
                <w:sz w:val="20"/>
                <w:szCs w:val="20"/>
              </w:rPr>
            </w:pPr>
            <w:r w:rsidRPr="00F921C6">
              <w:rPr>
                <w:rFonts w:ascii="Arial" w:eastAsia="Times New Roman" w:hAnsi="Arial" w:cs="Arial"/>
                <w:color w:val="000000"/>
                <w:sz w:val="20"/>
                <w:szCs w:val="20"/>
              </w:rPr>
              <w:t>2020</w:t>
            </w:r>
          </w:p>
        </w:tc>
        <w:tc>
          <w:tcPr>
            <w:tcW w:w="0" w:type="auto"/>
            <w:tcBorders>
              <w:top w:val="nil"/>
              <w:left w:val="nil"/>
              <w:bottom w:val="single" w:sz="4" w:space="0" w:color="auto"/>
              <w:right w:val="single" w:sz="4" w:space="0" w:color="auto"/>
            </w:tcBorders>
            <w:shd w:val="clear" w:color="auto" w:fill="auto"/>
            <w:noWrap/>
            <w:vAlign w:val="bottom"/>
            <w:hideMark/>
          </w:tcPr>
          <w:p w14:paraId="60308BA4" w14:textId="3C5F44EA"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26</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215</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051 </w:t>
            </w:r>
          </w:p>
        </w:tc>
        <w:tc>
          <w:tcPr>
            <w:tcW w:w="0" w:type="auto"/>
            <w:tcBorders>
              <w:top w:val="nil"/>
              <w:left w:val="nil"/>
              <w:bottom w:val="single" w:sz="4" w:space="0" w:color="auto"/>
              <w:right w:val="single" w:sz="4" w:space="0" w:color="auto"/>
            </w:tcBorders>
            <w:shd w:val="clear" w:color="auto" w:fill="auto"/>
            <w:noWrap/>
            <w:vAlign w:val="bottom"/>
            <w:hideMark/>
          </w:tcPr>
          <w:p w14:paraId="4169F02A" w14:textId="5DC11E4D"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42</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879</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722 </w:t>
            </w:r>
          </w:p>
        </w:tc>
        <w:tc>
          <w:tcPr>
            <w:tcW w:w="0" w:type="auto"/>
            <w:tcBorders>
              <w:top w:val="nil"/>
              <w:left w:val="nil"/>
              <w:bottom w:val="single" w:sz="4" w:space="0" w:color="auto"/>
              <w:right w:val="single" w:sz="4" w:space="0" w:color="auto"/>
            </w:tcBorders>
            <w:shd w:val="clear" w:color="auto" w:fill="auto"/>
            <w:noWrap/>
            <w:vAlign w:val="bottom"/>
            <w:hideMark/>
          </w:tcPr>
          <w:p w14:paraId="182F5014" w14:textId="4B3B297E" w:rsidR="001341BB" w:rsidRPr="00F921C6" w:rsidRDefault="000306E0"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1341BB" w:rsidRPr="00F921C6">
              <w:rPr>
                <w:rFonts w:ascii="Arial" w:eastAsia="Times New Roman" w:hAnsi="Arial" w:cs="Arial"/>
                <w:color w:val="000000"/>
                <w:sz w:val="20"/>
                <w:szCs w:val="20"/>
              </w:rPr>
              <w:t>69</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094</w:t>
            </w:r>
            <w:r w:rsidR="00493435" w:rsidRPr="00F921C6">
              <w:rPr>
                <w:rFonts w:ascii="Arial" w:eastAsia="Times New Roman" w:hAnsi="Arial" w:cs="Arial"/>
                <w:color w:val="000000"/>
                <w:sz w:val="20"/>
                <w:szCs w:val="20"/>
              </w:rPr>
              <w:t> </w:t>
            </w:r>
            <w:r w:rsidR="001341BB" w:rsidRPr="00F921C6">
              <w:rPr>
                <w:rFonts w:ascii="Arial" w:eastAsia="Times New Roman" w:hAnsi="Arial" w:cs="Arial"/>
                <w:color w:val="000000"/>
                <w:sz w:val="20"/>
                <w:szCs w:val="20"/>
              </w:rPr>
              <w:t xml:space="preserve">773 </w:t>
            </w:r>
          </w:p>
        </w:tc>
        <w:tc>
          <w:tcPr>
            <w:tcW w:w="0" w:type="auto"/>
            <w:tcBorders>
              <w:top w:val="nil"/>
              <w:left w:val="nil"/>
              <w:bottom w:val="single" w:sz="4" w:space="0" w:color="auto"/>
              <w:right w:val="single" w:sz="4" w:space="0" w:color="auto"/>
            </w:tcBorders>
            <w:shd w:val="clear" w:color="auto" w:fill="auto"/>
            <w:noWrap/>
            <w:vAlign w:val="bottom"/>
            <w:hideMark/>
          </w:tcPr>
          <w:p w14:paraId="6A1FDA6B" w14:textId="37B3A436" w:rsidR="001341BB" w:rsidRPr="00F921C6" w:rsidRDefault="001341BB"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38</w:t>
            </w:r>
          </w:p>
        </w:tc>
        <w:tc>
          <w:tcPr>
            <w:tcW w:w="0" w:type="auto"/>
            <w:tcBorders>
              <w:top w:val="nil"/>
              <w:left w:val="nil"/>
              <w:bottom w:val="single" w:sz="4" w:space="0" w:color="auto"/>
              <w:right w:val="single" w:sz="4" w:space="0" w:color="auto"/>
            </w:tcBorders>
            <w:shd w:val="clear" w:color="auto" w:fill="auto"/>
            <w:noWrap/>
            <w:vAlign w:val="bottom"/>
            <w:hideMark/>
          </w:tcPr>
          <w:p w14:paraId="630B1BD4" w14:textId="01AF7281" w:rsidR="001341BB" w:rsidRPr="00F921C6" w:rsidRDefault="001341BB" w:rsidP="001341BB">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62</w:t>
            </w:r>
          </w:p>
        </w:tc>
      </w:tr>
      <w:tr w:rsidR="001341BB" w:rsidRPr="00F921C6" w14:paraId="593BA1AE" w14:textId="77777777" w:rsidTr="0076083F">
        <w:trPr>
          <w:trHeight w:val="259"/>
        </w:trPr>
        <w:tc>
          <w:tcPr>
            <w:tcW w:w="799" w:type="dxa"/>
            <w:tcBorders>
              <w:top w:val="nil"/>
              <w:left w:val="single" w:sz="4" w:space="0" w:color="auto"/>
              <w:bottom w:val="single" w:sz="4" w:space="0" w:color="auto"/>
              <w:right w:val="single" w:sz="4" w:space="0" w:color="auto"/>
            </w:tcBorders>
            <w:shd w:val="clear" w:color="auto" w:fill="auto"/>
            <w:noWrap/>
            <w:vAlign w:val="bottom"/>
            <w:hideMark/>
          </w:tcPr>
          <w:p w14:paraId="35BD7963" w14:textId="77777777" w:rsidR="001341BB" w:rsidRPr="00F921C6" w:rsidRDefault="001341BB" w:rsidP="001341BB">
            <w:pPr>
              <w:spacing w:after="0" w:line="240" w:lineRule="auto"/>
              <w:jc w:val="both"/>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Total</w:t>
            </w:r>
          </w:p>
        </w:tc>
        <w:tc>
          <w:tcPr>
            <w:tcW w:w="0" w:type="auto"/>
            <w:tcBorders>
              <w:top w:val="nil"/>
              <w:left w:val="nil"/>
              <w:bottom w:val="single" w:sz="4" w:space="0" w:color="auto"/>
              <w:right w:val="single" w:sz="4" w:space="0" w:color="auto"/>
            </w:tcBorders>
            <w:shd w:val="clear" w:color="auto" w:fill="auto"/>
            <w:noWrap/>
            <w:vAlign w:val="bottom"/>
            <w:hideMark/>
          </w:tcPr>
          <w:p w14:paraId="40E6966B" w14:textId="37E21297" w:rsidR="001341BB" w:rsidRPr="00F921C6" w:rsidRDefault="000306E0" w:rsidP="001341BB">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 </w:t>
            </w:r>
            <w:r w:rsidR="001341BB" w:rsidRPr="00F921C6">
              <w:rPr>
                <w:rFonts w:ascii="Arial" w:eastAsia="Times New Roman" w:hAnsi="Arial" w:cs="Arial"/>
                <w:b/>
                <w:bCs/>
                <w:color w:val="000000"/>
                <w:sz w:val="20"/>
                <w:szCs w:val="20"/>
              </w:rPr>
              <w:t>63</w:t>
            </w:r>
            <w:r w:rsidR="00493435" w:rsidRPr="00F921C6">
              <w:rPr>
                <w:rFonts w:ascii="Arial" w:eastAsia="Times New Roman" w:hAnsi="Arial" w:cs="Arial"/>
                <w:b/>
                <w:bCs/>
                <w:color w:val="000000"/>
                <w:sz w:val="20"/>
                <w:szCs w:val="20"/>
              </w:rPr>
              <w:t> </w:t>
            </w:r>
            <w:r w:rsidR="001341BB" w:rsidRPr="00F921C6">
              <w:rPr>
                <w:rFonts w:ascii="Arial" w:eastAsia="Times New Roman" w:hAnsi="Arial" w:cs="Arial"/>
                <w:b/>
                <w:bCs/>
                <w:color w:val="000000"/>
                <w:sz w:val="20"/>
                <w:szCs w:val="20"/>
              </w:rPr>
              <w:t>318</w:t>
            </w:r>
            <w:r w:rsidR="00493435" w:rsidRPr="00F921C6">
              <w:rPr>
                <w:rFonts w:ascii="Arial" w:eastAsia="Times New Roman" w:hAnsi="Arial" w:cs="Arial"/>
                <w:b/>
                <w:bCs/>
                <w:color w:val="000000"/>
                <w:sz w:val="20"/>
                <w:szCs w:val="20"/>
              </w:rPr>
              <w:t> </w:t>
            </w:r>
            <w:r w:rsidR="001341BB" w:rsidRPr="00F921C6">
              <w:rPr>
                <w:rFonts w:ascii="Arial" w:eastAsia="Times New Roman" w:hAnsi="Arial" w:cs="Arial"/>
                <w:b/>
                <w:bCs/>
                <w:color w:val="000000"/>
                <w:sz w:val="20"/>
                <w:szCs w:val="20"/>
              </w:rPr>
              <w:t xml:space="preserve">739 </w:t>
            </w:r>
          </w:p>
        </w:tc>
        <w:tc>
          <w:tcPr>
            <w:tcW w:w="0" w:type="auto"/>
            <w:tcBorders>
              <w:top w:val="nil"/>
              <w:left w:val="nil"/>
              <w:bottom w:val="single" w:sz="4" w:space="0" w:color="auto"/>
              <w:right w:val="single" w:sz="4" w:space="0" w:color="auto"/>
            </w:tcBorders>
            <w:shd w:val="clear" w:color="auto" w:fill="auto"/>
            <w:noWrap/>
            <w:vAlign w:val="bottom"/>
            <w:hideMark/>
          </w:tcPr>
          <w:p w14:paraId="69255D56" w14:textId="553167D8" w:rsidR="001341BB" w:rsidRPr="00F921C6" w:rsidRDefault="000306E0" w:rsidP="001341BB">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 </w:t>
            </w:r>
            <w:r w:rsidR="001341BB" w:rsidRPr="00F921C6">
              <w:rPr>
                <w:rFonts w:ascii="Arial" w:eastAsia="Times New Roman" w:hAnsi="Arial" w:cs="Arial"/>
                <w:b/>
                <w:bCs/>
                <w:color w:val="000000"/>
                <w:sz w:val="20"/>
                <w:szCs w:val="20"/>
              </w:rPr>
              <w:t>65</w:t>
            </w:r>
            <w:r w:rsidR="00493435" w:rsidRPr="00F921C6">
              <w:rPr>
                <w:rFonts w:ascii="Arial" w:eastAsia="Times New Roman" w:hAnsi="Arial" w:cs="Arial"/>
                <w:b/>
                <w:bCs/>
                <w:color w:val="000000"/>
                <w:sz w:val="20"/>
                <w:szCs w:val="20"/>
              </w:rPr>
              <w:t> </w:t>
            </w:r>
            <w:r w:rsidR="001341BB" w:rsidRPr="00F921C6">
              <w:rPr>
                <w:rFonts w:ascii="Arial" w:eastAsia="Times New Roman" w:hAnsi="Arial" w:cs="Arial"/>
                <w:b/>
                <w:bCs/>
                <w:color w:val="000000"/>
                <w:sz w:val="20"/>
                <w:szCs w:val="20"/>
              </w:rPr>
              <w:t>483</w:t>
            </w:r>
            <w:r w:rsidR="00493435" w:rsidRPr="00F921C6">
              <w:rPr>
                <w:rFonts w:ascii="Arial" w:eastAsia="Times New Roman" w:hAnsi="Arial" w:cs="Arial"/>
                <w:b/>
                <w:bCs/>
                <w:color w:val="000000"/>
                <w:sz w:val="20"/>
                <w:szCs w:val="20"/>
              </w:rPr>
              <w:t> </w:t>
            </w:r>
            <w:r w:rsidR="001341BB" w:rsidRPr="00F921C6">
              <w:rPr>
                <w:rFonts w:ascii="Arial" w:eastAsia="Times New Roman" w:hAnsi="Arial" w:cs="Arial"/>
                <w:b/>
                <w:bCs/>
                <w:color w:val="000000"/>
                <w:sz w:val="20"/>
                <w:szCs w:val="20"/>
              </w:rPr>
              <w:t xml:space="preserve">893 </w:t>
            </w:r>
          </w:p>
        </w:tc>
        <w:tc>
          <w:tcPr>
            <w:tcW w:w="0" w:type="auto"/>
            <w:tcBorders>
              <w:top w:val="nil"/>
              <w:left w:val="nil"/>
              <w:bottom w:val="single" w:sz="4" w:space="0" w:color="auto"/>
              <w:right w:val="single" w:sz="4" w:space="0" w:color="auto"/>
            </w:tcBorders>
            <w:shd w:val="clear" w:color="auto" w:fill="auto"/>
            <w:noWrap/>
            <w:vAlign w:val="bottom"/>
            <w:hideMark/>
          </w:tcPr>
          <w:p w14:paraId="597A9D9C" w14:textId="30C6BBD6" w:rsidR="001341BB" w:rsidRPr="00F921C6" w:rsidRDefault="000306E0" w:rsidP="001341BB">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 </w:t>
            </w:r>
            <w:r w:rsidR="001341BB" w:rsidRPr="00F921C6">
              <w:rPr>
                <w:rFonts w:ascii="Arial" w:eastAsia="Times New Roman" w:hAnsi="Arial" w:cs="Arial"/>
                <w:b/>
                <w:bCs/>
                <w:color w:val="000000"/>
                <w:sz w:val="20"/>
                <w:szCs w:val="20"/>
              </w:rPr>
              <w:t>128</w:t>
            </w:r>
            <w:r w:rsidR="00493435" w:rsidRPr="00F921C6">
              <w:rPr>
                <w:rFonts w:ascii="Arial" w:eastAsia="Times New Roman" w:hAnsi="Arial" w:cs="Arial"/>
                <w:b/>
                <w:bCs/>
                <w:color w:val="000000"/>
                <w:sz w:val="20"/>
                <w:szCs w:val="20"/>
              </w:rPr>
              <w:t> </w:t>
            </w:r>
            <w:r w:rsidR="001341BB" w:rsidRPr="00F921C6">
              <w:rPr>
                <w:rFonts w:ascii="Arial" w:eastAsia="Times New Roman" w:hAnsi="Arial" w:cs="Arial"/>
                <w:b/>
                <w:bCs/>
                <w:color w:val="000000"/>
                <w:sz w:val="20"/>
                <w:szCs w:val="20"/>
              </w:rPr>
              <w:t>802</w:t>
            </w:r>
            <w:r w:rsidR="00493435" w:rsidRPr="00F921C6">
              <w:rPr>
                <w:rFonts w:ascii="Arial" w:eastAsia="Times New Roman" w:hAnsi="Arial" w:cs="Arial"/>
                <w:b/>
                <w:bCs/>
                <w:color w:val="000000"/>
                <w:sz w:val="20"/>
                <w:szCs w:val="20"/>
              </w:rPr>
              <w:t> </w:t>
            </w:r>
            <w:r w:rsidR="001341BB" w:rsidRPr="00F921C6">
              <w:rPr>
                <w:rFonts w:ascii="Arial" w:eastAsia="Times New Roman" w:hAnsi="Arial" w:cs="Arial"/>
                <w:b/>
                <w:bCs/>
                <w:color w:val="000000"/>
                <w:sz w:val="20"/>
                <w:szCs w:val="20"/>
              </w:rPr>
              <w:t xml:space="preserve">632 </w:t>
            </w:r>
          </w:p>
        </w:tc>
        <w:tc>
          <w:tcPr>
            <w:tcW w:w="0" w:type="auto"/>
            <w:tcBorders>
              <w:top w:val="nil"/>
              <w:left w:val="nil"/>
              <w:bottom w:val="single" w:sz="4" w:space="0" w:color="auto"/>
              <w:right w:val="single" w:sz="4" w:space="0" w:color="auto"/>
            </w:tcBorders>
            <w:shd w:val="clear" w:color="auto" w:fill="auto"/>
            <w:noWrap/>
            <w:vAlign w:val="bottom"/>
            <w:hideMark/>
          </w:tcPr>
          <w:p w14:paraId="4FFD3CB1" w14:textId="5320CFDE" w:rsidR="001341BB" w:rsidRPr="00F921C6" w:rsidRDefault="001341BB" w:rsidP="001341BB">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49</w:t>
            </w:r>
          </w:p>
        </w:tc>
        <w:tc>
          <w:tcPr>
            <w:tcW w:w="0" w:type="auto"/>
            <w:tcBorders>
              <w:top w:val="nil"/>
              <w:left w:val="nil"/>
              <w:bottom w:val="single" w:sz="4" w:space="0" w:color="auto"/>
              <w:right w:val="single" w:sz="4" w:space="0" w:color="auto"/>
            </w:tcBorders>
            <w:shd w:val="clear" w:color="auto" w:fill="auto"/>
            <w:noWrap/>
            <w:vAlign w:val="bottom"/>
            <w:hideMark/>
          </w:tcPr>
          <w:p w14:paraId="410E3608" w14:textId="2CD34A4C" w:rsidR="001341BB" w:rsidRPr="00F921C6" w:rsidRDefault="001341BB" w:rsidP="001341BB">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51</w:t>
            </w:r>
          </w:p>
        </w:tc>
      </w:tr>
    </w:tbl>
    <w:p w14:paraId="0A3959FC" w14:textId="77777777" w:rsidR="0076083F" w:rsidRPr="00F921C6" w:rsidRDefault="0076083F" w:rsidP="0076083F">
      <w:pPr>
        <w:spacing w:after="35" w:line="240" w:lineRule="auto"/>
        <w:ind w:right="3"/>
        <w:jc w:val="both"/>
        <w:rPr>
          <w:rFonts w:ascii="Arial" w:eastAsia="Times New Roman" w:hAnsi="Arial" w:cs="Arial"/>
          <w:color w:val="000000"/>
        </w:rPr>
      </w:pPr>
      <w:bookmarkStart w:id="119" w:name="_Hlk67270930"/>
      <w:r w:rsidRPr="00F921C6">
        <w:rPr>
          <w:rFonts w:ascii="Arial" w:eastAsia="Times New Roman" w:hAnsi="Arial" w:cs="Arial"/>
          <w:color w:val="000000"/>
          <w:sz w:val="18"/>
          <w:szCs w:val="18"/>
        </w:rPr>
        <w:t xml:space="preserve">Source: Derived from Regional </w:t>
      </w:r>
      <w:proofErr w:type="spellStart"/>
      <w:r w:rsidRPr="00F921C6">
        <w:rPr>
          <w:rFonts w:ascii="Arial" w:eastAsia="Times New Roman" w:hAnsi="Arial" w:cs="Arial"/>
          <w:color w:val="000000"/>
          <w:sz w:val="18"/>
          <w:szCs w:val="18"/>
        </w:rPr>
        <w:t>Programme</w:t>
      </w:r>
      <w:proofErr w:type="spellEnd"/>
      <w:r w:rsidRPr="00F921C6">
        <w:rPr>
          <w:rFonts w:ascii="Arial" w:eastAsia="Times New Roman" w:hAnsi="Arial" w:cs="Arial"/>
          <w:color w:val="000000"/>
          <w:sz w:val="18"/>
          <w:szCs w:val="18"/>
        </w:rPr>
        <w:t xml:space="preserve"> 2018–2021 project documents and financial reports, RSCA (2020).</w:t>
      </w:r>
    </w:p>
    <w:bookmarkEnd w:id="119"/>
    <w:p w14:paraId="72F59311" w14:textId="77777777" w:rsidR="001341BB" w:rsidRPr="00F921C6" w:rsidRDefault="001341BB" w:rsidP="001341BB">
      <w:pPr>
        <w:spacing w:after="35" w:line="240" w:lineRule="auto"/>
        <w:ind w:right="3"/>
        <w:jc w:val="both"/>
        <w:rPr>
          <w:rFonts w:ascii="Arial" w:eastAsia="Times New Roman" w:hAnsi="Arial" w:cs="Arial"/>
          <w:color w:val="000000"/>
        </w:rPr>
      </w:pPr>
    </w:p>
    <w:p w14:paraId="379934DF" w14:textId="48BFCC27" w:rsidR="00404FDD" w:rsidRPr="00F921C6" w:rsidRDefault="00A42F9A" w:rsidP="00404FDD">
      <w:pPr>
        <w:spacing w:after="35" w:line="248" w:lineRule="auto"/>
        <w:ind w:right="3"/>
        <w:jc w:val="both"/>
        <w:rPr>
          <w:rFonts w:ascii="Arial" w:eastAsia="Times New Roman" w:hAnsi="Arial" w:cs="Arial"/>
          <w:color w:val="000000"/>
        </w:rPr>
      </w:pPr>
      <w:r w:rsidRPr="00F921C6">
        <w:rPr>
          <w:rFonts w:ascii="Arial" w:eastAsia="Times New Roman" w:hAnsi="Arial" w:cs="Arial"/>
          <w:b/>
          <w:iCs/>
          <w:color w:val="000000"/>
        </w:rPr>
        <w:t>Funding for p</w:t>
      </w:r>
      <w:r w:rsidR="00404FDD" w:rsidRPr="00F921C6">
        <w:rPr>
          <w:rFonts w:ascii="Arial" w:eastAsia="Times New Roman" w:hAnsi="Arial" w:cs="Arial"/>
          <w:b/>
          <w:iCs/>
          <w:color w:val="000000"/>
        </w:rPr>
        <w:t>rojects</w:t>
      </w:r>
      <w:r w:rsidRPr="00F921C6">
        <w:rPr>
          <w:rFonts w:ascii="Arial" w:eastAsia="Times New Roman" w:hAnsi="Arial" w:cs="Arial"/>
          <w:b/>
          <w:iCs/>
          <w:color w:val="000000"/>
        </w:rPr>
        <w:t xml:space="preserve"> and </w:t>
      </w:r>
      <w:r w:rsidR="00404FDD" w:rsidRPr="00F921C6">
        <w:rPr>
          <w:rFonts w:ascii="Arial" w:eastAsia="Times New Roman" w:hAnsi="Arial" w:cs="Arial"/>
          <w:b/>
          <w:iCs/>
          <w:color w:val="000000"/>
        </w:rPr>
        <w:t>initiatives:</w:t>
      </w:r>
      <w:r w:rsidR="00404FDD" w:rsidRPr="00F921C6">
        <w:rPr>
          <w:rFonts w:ascii="Arial" w:eastAsia="Times New Roman" w:hAnsi="Arial" w:cs="Arial"/>
          <w:color w:val="000000"/>
        </w:rPr>
        <w:t xml:space="preserve"> </w:t>
      </w:r>
      <w:r w:rsidR="00AA411B" w:rsidRPr="00F921C6">
        <w:rPr>
          <w:rFonts w:ascii="Arial" w:eastAsia="Times New Roman" w:hAnsi="Arial" w:cs="Arial"/>
          <w:color w:val="000000"/>
        </w:rPr>
        <w:t>During</w:t>
      </w:r>
      <w:r w:rsidR="00404FDD" w:rsidRPr="00F921C6">
        <w:rPr>
          <w:rFonts w:ascii="Arial" w:eastAsia="Times New Roman" w:hAnsi="Arial" w:cs="Arial"/>
          <w:color w:val="000000"/>
        </w:rPr>
        <w:t xml:space="preserve"> the period 2018</w:t>
      </w:r>
      <w:r w:rsidRPr="00F921C6">
        <w:rPr>
          <w:rFonts w:ascii="Arial" w:eastAsia="Times New Roman" w:hAnsi="Arial" w:cs="Arial"/>
          <w:color w:val="000000"/>
        </w:rPr>
        <w:t>–</w:t>
      </w:r>
      <w:r w:rsidR="00404FDD" w:rsidRPr="00F921C6">
        <w:rPr>
          <w:rFonts w:ascii="Arial" w:eastAsia="Times New Roman" w:hAnsi="Arial" w:cs="Arial"/>
          <w:color w:val="000000"/>
        </w:rPr>
        <w:t xml:space="preserve">2020, 22 of </w:t>
      </w:r>
      <w:r w:rsidRPr="00F921C6">
        <w:rPr>
          <w:rFonts w:ascii="Arial" w:eastAsia="Times New Roman" w:hAnsi="Arial" w:cs="Arial"/>
          <w:color w:val="000000"/>
        </w:rPr>
        <w:t xml:space="preserve">the </w:t>
      </w:r>
      <w:r w:rsidR="00404FDD" w:rsidRPr="00F921C6">
        <w:rPr>
          <w:rFonts w:ascii="Arial" w:eastAsia="Times New Roman" w:hAnsi="Arial" w:cs="Arial"/>
          <w:color w:val="000000"/>
        </w:rPr>
        <w:t>31</w:t>
      </w:r>
      <w:r w:rsidRPr="00F921C6">
        <w:rPr>
          <w:rFonts w:ascii="Arial" w:eastAsia="Times New Roman" w:hAnsi="Arial" w:cs="Arial"/>
          <w:color w:val="000000"/>
        </w:rPr>
        <w:t> </w:t>
      </w:r>
      <w:r w:rsidR="00404FDD" w:rsidRPr="00F921C6">
        <w:rPr>
          <w:rFonts w:ascii="Arial" w:eastAsia="Times New Roman" w:hAnsi="Arial" w:cs="Arial"/>
          <w:color w:val="000000"/>
        </w:rPr>
        <w:t>projects</w:t>
      </w:r>
      <w:r w:rsidRPr="00F921C6">
        <w:rPr>
          <w:rFonts w:ascii="Arial" w:eastAsia="Times New Roman" w:hAnsi="Arial" w:cs="Arial"/>
          <w:color w:val="000000"/>
        </w:rPr>
        <w:t xml:space="preserve"> and </w:t>
      </w:r>
      <w:r w:rsidR="00404FDD" w:rsidRPr="00F921C6">
        <w:rPr>
          <w:rFonts w:ascii="Arial" w:eastAsia="Times New Roman" w:hAnsi="Arial" w:cs="Arial"/>
          <w:color w:val="000000"/>
        </w:rPr>
        <w:t xml:space="preserve">initiatives were funded solely through </w:t>
      </w:r>
      <w:r w:rsidR="004B0A17" w:rsidRPr="00F921C6">
        <w:rPr>
          <w:rFonts w:ascii="Arial" w:eastAsia="Times New Roman" w:hAnsi="Arial" w:cs="Arial"/>
          <w:color w:val="000000"/>
        </w:rPr>
        <w:t xml:space="preserve">core </w:t>
      </w:r>
      <w:r w:rsidR="00404FDD" w:rsidRPr="00F921C6">
        <w:rPr>
          <w:rFonts w:ascii="Arial" w:eastAsia="Times New Roman" w:hAnsi="Arial" w:cs="Arial"/>
          <w:color w:val="000000"/>
        </w:rPr>
        <w:t>funding, representing 49</w:t>
      </w:r>
      <w:r w:rsidRPr="00F921C6">
        <w:rPr>
          <w:rFonts w:ascii="Arial" w:eastAsia="Times New Roman" w:hAnsi="Arial" w:cs="Arial"/>
          <w:color w:val="000000"/>
        </w:rPr>
        <w:t> percent</w:t>
      </w:r>
      <w:r w:rsidR="00404FDD" w:rsidRPr="00F921C6">
        <w:rPr>
          <w:rFonts w:ascii="Arial" w:eastAsia="Times New Roman" w:hAnsi="Arial" w:cs="Arial"/>
          <w:color w:val="000000"/>
        </w:rPr>
        <w:t xml:space="preserve"> </w:t>
      </w:r>
      <w:r w:rsidRPr="00F921C6">
        <w:rPr>
          <w:rFonts w:ascii="Arial" w:eastAsia="Times New Roman" w:hAnsi="Arial" w:cs="Arial"/>
          <w:color w:val="000000"/>
        </w:rPr>
        <w:t xml:space="preserve">of </w:t>
      </w:r>
      <w:r w:rsidR="00404FDD" w:rsidRPr="00F921C6">
        <w:rPr>
          <w:rFonts w:ascii="Arial" w:eastAsia="Times New Roman" w:hAnsi="Arial" w:cs="Arial"/>
          <w:color w:val="000000"/>
        </w:rPr>
        <w:t>the total budget for the period. Nine projects</w:t>
      </w:r>
      <w:r w:rsidRPr="00F921C6">
        <w:rPr>
          <w:rFonts w:ascii="Arial" w:eastAsia="Times New Roman" w:hAnsi="Arial" w:cs="Arial"/>
          <w:color w:val="000000"/>
        </w:rPr>
        <w:t xml:space="preserve"> and </w:t>
      </w:r>
      <w:r w:rsidR="00404FDD" w:rsidRPr="00F921C6">
        <w:rPr>
          <w:rFonts w:ascii="Arial" w:eastAsia="Times New Roman" w:hAnsi="Arial" w:cs="Arial"/>
          <w:color w:val="000000"/>
        </w:rPr>
        <w:t xml:space="preserve">initiatives were funded </w:t>
      </w:r>
      <w:r w:rsidRPr="00F921C6">
        <w:rPr>
          <w:rFonts w:ascii="Arial" w:eastAsia="Times New Roman" w:hAnsi="Arial" w:cs="Arial"/>
          <w:color w:val="000000"/>
        </w:rPr>
        <w:t xml:space="preserve">with </w:t>
      </w:r>
      <w:r w:rsidR="00404FDD" w:rsidRPr="00F921C6">
        <w:rPr>
          <w:rFonts w:ascii="Arial" w:eastAsia="Times New Roman" w:hAnsi="Arial" w:cs="Arial"/>
          <w:color w:val="000000"/>
        </w:rPr>
        <w:t xml:space="preserve">non-core resources, </w:t>
      </w:r>
      <w:r w:rsidRPr="00F921C6">
        <w:rPr>
          <w:rFonts w:ascii="Arial" w:eastAsia="Times New Roman" w:hAnsi="Arial" w:cs="Arial"/>
          <w:color w:val="000000"/>
        </w:rPr>
        <w:t xml:space="preserve">representing </w:t>
      </w:r>
      <w:r w:rsidR="00404FDD" w:rsidRPr="00F921C6">
        <w:rPr>
          <w:rFonts w:ascii="Arial" w:eastAsia="Times New Roman" w:hAnsi="Arial" w:cs="Arial"/>
          <w:color w:val="000000"/>
        </w:rPr>
        <w:t>51</w:t>
      </w:r>
      <w:r w:rsidRPr="00F921C6">
        <w:rPr>
          <w:rFonts w:ascii="Arial" w:eastAsia="Times New Roman" w:hAnsi="Arial" w:cs="Arial"/>
          <w:color w:val="000000"/>
        </w:rPr>
        <w:t> percent</w:t>
      </w:r>
      <w:r w:rsidR="00404FDD" w:rsidRPr="00F921C6">
        <w:rPr>
          <w:rFonts w:ascii="Arial" w:eastAsia="Times New Roman" w:hAnsi="Arial" w:cs="Arial"/>
          <w:color w:val="000000"/>
        </w:rPr>
        <w:t xml:space="preserve"> of the total regional budget for the period.</w:t>
      </w:r>
      <w:r w:rsidR="000306E0" w:rsidRPr="00F921C6">
        <w:rPr>
          <w:rFonts w:ascii="Arial" w:eastAsia="Times New Roman" w:hAnsi="Arial" w:cs="Arial"/>
          <w:color w:val="000000"/>
        </w:rPr>
        <w:t xml:space="preserve"> </w:t>
      </w:r>
      <w:r w:rsidR="00404FDD" w:rsidRPr="00F921C6">
        <w:rPr>
          <w:rFonts w:ascii="Arial" w:eastAsia="Times New Roman" w:hAnsi="Arial" w:cs="Arial"/>
          <w:color w:val="000000"/>
        </w:rPr>
        <w:t xml:space="preserve">These included </w:t>
      </w:r>
      <w:r w:rsidR="00C209D9" w:rsidRPr="00F921C6">
        <w:rPr>
          <w:rFonts w:ascii="Arial" w:eastAsia="Times New Roman" w:hAnsi="Arial" w:cs="Arial"/>
          <w:color w:val="000000"/>
        </w:rPr>
        <w:t>Lake Chad </w:t>
      </w:r>
      <w:r w:rsidR="00404FDD" w:rsidRPr="00F921C6">
        <w:rPr>
          <w:rFonts w:ascii="Arial" w:eastAsia="Times New Roman" w:hAnsi="Arial" w:cs="Arial"/>
          <w:color w:val="000000"/>
        </w:rPr>
        <w:t>RSF</w:t>
      </w:r>
      <w:r w:rsidR="004B0A17" w:rsidRPr="00F921C6">
        <w:rPr>
          <w:rFonts w:ascii="Arial" w:eastAsia="Times New Roman" w:hAnsi="Arial" w:cs="Arial"/>
          <w:color w:val="000000"/>
        </w:rPr>
        <w:t xml:space="preserve"> </w:t>
      </w:r>
      <w:r w:rsidR="00404FDD" w:rsidRPr="00F921C6">
        <w:rPr>
          <w:rFonts w:ascii="Arial" w:eastAsia="Times New Roman" w:hAnsi="Arial" w:cs="Arial"/>
          <w:color w:val="000000"/>
        </w:rPr>
        <w:t>($31.89</w:t>
      </w:r>
      <w:r w:rsidRPr="00F921C6">
        <w:rPr>
          <w:rFonts w:ascii="Arial" w:eastAsia="Times New Roman" w:hAnsi="Arial" w:cs="Arial"/>
          <w:color w:val="000000"/>
        </w:rPr>
        <w:t> </w:t>
      </w:r>
      <w:r w:rsidR="00404FDD" w:rsidRPr="00F921C6">
        <w:rPr>
          <w:rFonts w:ascii="Arial" w:eastAsia="Times New Roman" w:hAnsi="Arial" w:cs="Arial"/>
          <w:color w:val="000000"/>
        </w:rPr>
        <w:t>m</w:t>
      </w:r>
      <w:r w:rsidRPr="00F921C6">
        <w:rPr>
          <w:rFonts w:ascii="Arial" w:eastAsia="Times New Roman" w:hAnsi="Arial" w:cs="Arial"/>
          <w:color w:val="000000"/>
        </w:rPr>
        <w:t>illion</w:t>
      </w:r>
      <w:r w:rsidR="00404FDD" w:rsidRPr="00F921C6">
        <w:rPr>
          <w:rFonts w:ascii="Arial" w:eastAsia="Times New Roman" w:hAnsi="Arial" w:cs="Arial"/>
          <w:color w:val="000000"/>
        </w:rPr>
        <w:t>), PVE</w:t>
      </w:r>
      <w:r w:rsidR="00C209D9" w:rsidRPr="00F921C6">
        <w:rPr>
          <w:rFonts w:ascii="Arial" w:eastAsia="Times New Roman" w:hAnsi="Arial" w:cs="Arial"/>
          <w:color w:val="000000"/>
        </w:rPr>
        <w:t xml:space="preserve"> </w:t>
      </w:r>
      <w:r w:rsidR="00404FDD" w:rsidRPr="00F921C6">
        <w:rPr>
          <w:rFonts w:ascii="Arial" w:eastAsia="Times New Roman" w:hAnsi="Arial" w:cs="Arial"/>
          <w:color w:val="000000"/>
        </w:rPr>
        <w:t>($13.69</w:t>
      </w:r>
      <w:r w:rsidRPr="00F921C6">
        <w:rPr>
          <w:rFonts w:ascii="Arial" w:eastAsia="Times New Roman" w:hAnsi="Arial" w:cs="Arial"/>
          <w:color w:val="000000"/>
        </w:rPr>
        <w:t> million</w:t>
      </w:r>
      <w:r w:rsidR="00404FDD" w:rsidRPr="00F921C6">
        <w:rPr>
          <w:rFonts w:ascii="Arial" w:eastAsia="Times New Roman" w:hAnsi="Arial" w:cs="Arial"/>
          <w:color w:val="000000"/>
        </w:rPr>
        <w:t>), Lake Chad Phase 2 ($7.16</w:t>
      </w:r>
      <w:r w:rsidRPr="00F921C6">
        <w:rPr>
          <w:rFonts w:ascii="Arial" w:eastAsia="Times New Roman" w:hAnsi="Arial" w:cs="Arial"/>
          <w:color w:val="000000"/>
        </w:rPr>
        <w:t> </w:t>
      </w:r>
      <w:r w:rsidRPr="00F921C6">
        <w:rPr>
          <w:rFonts w:ascii="Arial" w:hAnsi="Arial" w:cs="Arial"/>
        </w:rPr>
        <w:t xml:space="preserve"> </w:t>
      </w:r>
      <w:r w:rsidRPr="00F921C6">
        <w:rPr>
          <w:rFonts w:ascii="Arial" w:eastAsia="Times New Roman" w:hAnsi="Arial" w:cs="Arial"/>
          <w:color w:val="000000"/>
        </w:rPr>
        <w:t>million</w:t>
      </w:r>
      <w:r w:rsidR="00404FDD" w:rsidRPr="00F921C6">
        <w:rPr>
          <w:rFonts w:ascii="Arial" w:eastAsia="Times New Roman" w:hAnsi="Arial" w:cs="Arial"/>
          <w:color w:val="000000"/>
        </w:rPr>
        <w:t>), AU</w:t>
      </w:r>
      <w:r w:rsidRPr="00F921C6">
        <w:rPr>
          <w:rFonts w:ascii="Arial" w:eastAsia="Times New Roman" w:hAnsi="Arial" w:cs="Arial"/>
          <w:color w:val="000000"/>
        </w:rPr>
        <w:t> </w:t>
      </w:r>
      <w:r w:rsidR="007C5D9E" w:rsidRPr="00F921C6">
        <w:rPr>
          <w:rFonts w:ascii="Arial" w:eastAsia="Times New Roman" w:hAnsi="Arial" w:cs="Arial"/>
          <w:color w:val="000000"/>
        </w:rPr>
        <w:t>T</w:t>
      </w:r>
      <w:r w:rsidR="00404FDD" w:rsidRPr="00F921C6">
        <w:rPr>
          <w:rFonts w:ascii="Arial" w:eastAsia="Times New Roman" w:hAnsi="Arial" w:cs="Arial"/>
          <w:color w:val="000000"/>
        </w:rPr>
        <w:t>reaties ($3.1</w:t>
      </w:r>
      <w:r w:rsidR="007C5D9E" w:rsidRPr="00F921C6">
        <w:rPr>
          <w:rFonts w:ascii="Arial" w:eastAsia="Times New Roman" w:hAnsi="Arial" w:cs="Arial"/>
          <w:color w:val="000000"/>
        </w:rPr>
        <w:t>0</w:t>
      </w:r>
      <w:r w:rsidRPr="00F921C6">
        <w:rPr>
          <w:rFonts w:ascii="Arial" w:eastAsia="Times New Roman" w:hAnsi="Arial" w:cs="Arial"/>
          <w:color w:val="000000"/>
        </w:rPr>
        <w:t> </w:t>
      </w:r>
      <w:r w:rsidRPr="00F921C6">
        <w:rPr>
          <w:rFonts w:ascii="Arial" w:hAnsi="Arial" w:cs="Arial"/>
        </w:rPr>
        <w:t xml:space="preserve"> </w:t>
      </w:r>
      <w:r w:rsidRPr="00F921C6">
        <w:rPr>
          <w:rFonts w:ascii="Arial" w:eastAsia="Times New Roman" w:hAnsi="Arial" w:cs="Arial"/>
          <w:color w:val="000000"/>
        </w:rPr>
        <w:t>million</w:t>
      </w:r>
      <w:r w:rsidR="00404FDD" w:rsidRPr="00F921C6">
        <w:rPr>
          <w:rFonts w:ascii="Arial" w:eastAsia="Times New Roman" w:hAnsi="Arial" w:cs="Arial"/>
          <w:color w:val="000000"/>
        </w:rPr>
        <w:t xml:space="preserve">), </w:t>
      </w:r>
      <w:r w:rsidR="0061424F" w:rsidRPr="00F921C6">
        <w:rPr>
          <w:rFonts w:ascii="Arial" w:eastAsia="Times New Roman" w:hAnsi="Arial" w:cs="Arial"/>
          <w:color w:val="000000"/>
        </w:rPr>
        <w:t xml:space="preserve">Disaster Risk Reduction </w:t>
      </w:r>
      <w:r w:rsidRPr="00F921C6">
        <w:rPr>
          <w:rFonts w:ascii="Arial" w:eastAsia="Times New Roman" w:hAnsi="Arial" w:cs="Arial"/>
          <w:color w:val="000000"/>
        </w:rPr>
        <w:t>and</w:t>
      </w:r>
      <w:r w:rsidR="00404FDD" w:rsidRPr="00F921C6">
        <w:rPr>
          <w:rFonts w:ascii="Arial" w:eastAsia="Times New Roman" w:hAnsi="Arial" w:cs="Arial"/>
          <w:color w:val="000000"/>
        </w:rPr>
        <w:t xml:space="preserve"> </w:t>
      </w:r>
      <w:r w:rsidR="007C5D9E" w:rsidRPr="00F921C6">
        <w:rPr>
          <w:rFonts w:ascii="Arial" w:eastAsia="Times New Roman" w:hAnsi="Arial" w:cs="Arial"/>
          <w:color w:val="000000"/>
        </w:rPr>
        <w:t>C</w:t>
      </w:r>
      <w:r w:rsidRPr="00F921C6">
        <w:rPr>
          <w:rFonts w:ascii="Arial" w:eastAsia="Times New Roman" w:hAnsi="Arial" w:cs="Arial"/>
          <w:color w:val="000000"/>
        </w:rPr>
        <w:t xml:space="preserve">limate </w:t>
      </w:r>
      <w:r w:rsidR="007C5D9E" w:rsidRPr="00F921C6">
        <w:rPr>
          <w:rFonts w:ascii="Arial" w:eastAsia="Times New Roman" w:hAnsi="Arial" w:cs="Arial"/>
          <w:color w:val="000000"/>
        </w:rPr>
        <w:t>C</w:t>
      </w:r>
      <w:r w:rsidRPr="00F921C6">
        <w:rPr>
          <w:rFonts w:ascii="Arial" w:eastAsia="Times New Roman" w:hAnsi="Arial" w:cs="Arial"/>
          <w:color w:val="000000"/>
        </w:rPr>
        <w:t xml:space="preserve">hange </w:t>
      </w:r>
      <w:r w:rsidR="00404FDD" w:rsidRPr="00F921C6">
        <w:rPr>
          <w:rFonts w:ascii="Arial" w:eastAsia="Times New Roman" w:hAnsi="Arial" w:cs="Arial"/>
          <w:color w:val="000000"/>
        </w:rPr>
        <w:t>($2.63</w:t>
      </w:r>
      <w:r w:rsidRPr="00F921C6">
        <w:rPr>
          <w:rFonts w:ascii="Arial" w:eastAsia="Times New Roman" w:hAnsi="Arial" w:cs="Arial"/>
          <w:color w:val="000000"/>
        </w:rPr>
        <w:t> million</w:t>
      </w:r>
      <w:r w:rsidR="00404FDD" w:rsidRPr="00F921C6">
        <w:rPr>
          <w:rFonts w:ascii="Arial" w:eastAsia="Times New Roman" w:hAnsi="Arial" w:cs="Arial"/>
          <w:color w:val="000000"/>
        </w:rPr>
        <w:t xml:space="preserve">), </w:t>
      </w:r>
      <w:r w:rsidR="007C5D9E" w:rsidRPr="00F921C6">
        <w:rPr>
          <w:rFonts w:ascii="Arial" w:eastAsia="Times New Roman" w:hAnsi="Arial" w:cs="Arial"/>
          <w:color w:val="000000"/>
        </w:rPr>
        <w:t>P</w:t>
      </w:r>
      <w:r w:rsidRPr="00F921C6">
        <w:rPr>
          <w:rFonts w:ascii="Arial" w:eastAsia="Times New Roman" w:hAnsi="Arial" w:cs="Arial"/>
          <w:color w:val="000000"/>
        </w:rPr>
        <w:t xml:space="preserve">rivate </w:t>
      </w:r>
      <w:r w:rsidR="007C5D9E" w:rsidRPr="00F921C6">
        <w:rPr>
          <w:rFonts w:ascii="Arial" w:eastAsia="Times New Roman" w:hAnsi="Arial" w:cs="Arial"/>
          <w:color w:val="000000"/>
        </w:rPr>
        <w:t>S</w:t>
      </w:r>
      <w:r w:rsidRPr="00F921C6">
        <w:rPr>
          <w:rFonts w:ascii="Arial" w:eastAsia="Times New Roman" w:hAnsi="Arial" w:cs="Arial"/>
          <w:color w:val="000000"/>
        </w:rPr>
        <w:t xml:space="preserve">ector </w:t>
      </w:r>
      <w:r w:rsidR="00404FDD" w:rsidRPr="00F921C6">
        <w:rPr>
          <w:rFonts w:ascii="Arial" w:eastAsia="Times New Roman" w:hAnsi="Arial" w:cs="Arial"/>
          <w:color w:val="000000"/>
        </w:rPr>
        <w:t>($2.58</w:t>
      </w:r>
      <w:r w:rsidRPr="00F921C6">
        <w:rPr>
          <w:rFonts w:ascii="Arial" w:eastAsia="Times New Roman" w:hAnsi="Arial" w:cs="Arial"/>
          <w:color w:val="000000"/>
        </w:rPr>
        <w:t> </w:t>
      </w:r>
      <w:r w:rsidRPr="00F921C6">
        <w:rPr>
          <w:rFonts w:ascii="Arial" w:hAnsi="Arial" w:cs="Arial"/>
        </w:rPr>
        <w:t xml:space="preserve"> </w:t>
      </w:r>
      <w:r w:rsidRPr="00F921C6">
        <w:rPr>
          <w:rFonts w:ascii="Arial" w:eastAsia="Times New Roman" w:hAnsi="Arial" w:cs="Arial"/>
          <w:color w:val="000000"/>
        </w:rPr>
        <w:t>million</w:t>
      </w:r>
      <w:r w:rsidR="00404FDD" w:rsidRPr="00F921C6">
        <w:rPr>
          <w:rFonts w:ascii="Arial" w:eastAsia="Times New Roman" w:hAnsi="Arial" w:cs="Arial"/>
          <w:color w:val="000000"/>
        </w:rPr>
        <w:t>), SECCCI ($2.58</w:t>
      </w:r>
      <w:r w:rsidRPr="00F921C6">
        <w:rPr>
          <w:rFonts w:ascii="Arial" w:eastAsia="Times New Roman" w:hAnsi="Arial" w:cs="Arial"/>
          <w:color w:val="000000"/>
        </w:rPr>
        <w:t> </w:t>
      </w:r>
      <w:r w:rsidRPr="00F921C6">
        <w:rPr>
          <w:rFonts w:ascii="Arial" w:hAnsi="Arial" w:cs="Arial"/>
        </w:rPr>
        <w:t xml:space="preserve"> </w:t>
      </w:r>
      <w:r w:rsidRPr="00F921C6">
        <w:rPr>
          <w:rFonts w:ascii="Arial" w:eastAsia="Times New Roman" w:hAnsi="Arial" w:cs="Arial"/>
          <w:color w:val="000000"/>
        </w:rPr>
        <w:t>million</w:t>
      </w:r>
      <w:r w:rsidR="00404FDD" w:rsidRPr="00F921C6">
        <w:rPr>
          <w:rFonts w:ascii="Arial" w:eastAsia="Times New Roman" w:hAnsi="Arial" w:cs="Arial"/>
          <w:color w:val="000000"/>
        </w:rPr>
        <w:t xml:space="preserve">), </w:t>
      </w:r>
      <w:r w:rsidR="007C5D9E" w:rsidRPr="00F921C6">
        <w:rPr>
          <w:rFonts w:ascii="Arial" w:eastAsia="Times New Roman" w:hAnsi="Arial" w:cs="Arial"/>
          <w:color w:val="000000"/>
        </w:rPr>
        <w:t>G</w:t>
      </w:r>
      <w:r w:rsidRPr="00F921C6">
        <w:rPr>
          <w:rFonts w:ascii="Arial" w:eastAsia="Times New Roman" w:hAnsi="Arial" w:cs="Arial"/>
          <w:color w:val="000000"/>
        </w:rPr>
        <w:t>ender/</w:t>
      </w:r>
      <w:r w:rsidR="00404FDD" w:rsidRPr="00F921C6">
        <w:rPr>
          <w:rFonts w:ascii="Arial" w:eastAsia="Times New Roman" w:hAnsi="Arial" w:cs="Arial"/>
          <w:color w:val="000000"/>
        </w:rPr>
        <w:t>W</w:t>
      </w:r>
      <w:r w:rsidR="0061424F" w:rsidRPr="00F921C6">
        <w:rPr>
          <w:rFonts w:ascii="Arial" w:eastAsia="Times New Roman" w:hAnsi="Arial" w:cs="Arial"/>
          <w:color w:val="000000"/>
        </w:rPr>
        <w:t xml:space="preserve">omen in </w:t>
      </w:r>
      <w:r w:rsidR="00404FDD" w:rsidRPr="00F921C6">
        <w:rPr>
          <w:rFonts w:ascii="Arial" w:eastAsia="Times New Roman" w:hAnsi="Arial" w:cs="Arial"/>
          <w:color w:val="000000"/>
        </w:rPr>
        <w:t>G</w:t>
      </w:r>
      <w:r w:rsidR="0061424F" w:rsidRPr="00F921C6">
        <w:rPr>
          <w:rFonts w:ascii="Arial" w:eastAsia="Times New Roman" w:hAnsi="Arial" w:cs="Arial"/>
          <w:color w:val="000000"/>
        </w:rPr>
        <w:t>overnance</w:t>
      </w:r>
      <w:r w:rsidR="00404FDD" w:rsidRPr="00F921C6">
        <w:rPr>
          <w:rFonts w:ascii="Arial" w:eastAsia="Times New Roman" w:hAnsi="Arial" w:cs="Arial"/>
          <w:color w:val="000000"/>
        </w:rPr>
        <w:t xml:space="preserve"> ($1.41</w:t>
      </w:r>
      <w:r w:rsidRPr="00F921C6">
        <w:rPr>
          <w:rFonts w:ascii="Arial" w:eastAsia="Times New Roman" w:hAnsi="Arial" w:cs="Arial"/>
          <w:color w:val="000000"/>
        </w:rPr>
        <w:t> </w:t>
      </w:r>
      <w:r w:rsidRPr="00F921C6">
        <w:rPr>
          <w:rFonts w:ascii="Arial" w:hAnsi="Arial" w:cs="Arial"/>
        </w:rPr>
        <w:t xml:space="preserve"> </w:t>
      </w:r>
      <w:r w:rsidRPr="00F921C6">
        <w:rPr>
          <w:rFonts w:ascii="Arial" w:eastAsia="Times New Roman" w:hAnsi="Arial" w:cs="Arial"/>
          <w:color w:val="000000"/>
        </w:rPr>
        <w:t>million</w:t>
      </w:r>
      <w:r w:rsidR="00404FDD" w:rsidRPr="00F921C6">
        <w:rPr>
          <w:rFonts w:ascii="Arial" w:eastAsia="Times New Roman" w:hAnsi="Arial" w:cs="Arial"/>
          <w:color w:val="000000"/>
        </w:rPr>
        <w:t xml:space="preserve">) and </w:t>
      </w:r>
      <w:r w:rsidR="007C5D9E" w:rsidRPr="00F921C6">
        <w:rPr>
          <w:rFonts w:ascii="Arial" w:eastAsia="Times New Roman" w:hAnsi="Arial" w:cs="Arial"/>
          <w:color w:val="000000"/>
        </w:rPr>
        <w:t>C</w:t>
      </w:r>
      <w:r w:rsidRPr="00F921C6">
        <w:rPr>
          <w:rFonts w:ascii="Arial" w:eastAsia="Times New Roman" w:hAnsi="Arial" w:cs="Arial"/>
          <w:color w:val="000000"/>
        </w:rPr>
        <w:t>onflict/</w:t>
      </w:r>
      <w:r w:rsidR="007C5D9E" w:rsidRPr="00F921C6">
        <w:rPr>
          <w:rFonts w:ascii="Arial" w:eastAsia="Times New Roman" w:hAnsi="Arial" w:cs="Arial"/>
          <w:color w:val="000000"/>
        </w:rPr>
        <w:t>E</w:t>
      </w:r>
      <w:r w:rsidRPr="00F921C6">
        <w:rPr>
          <w:rFonts w:ascii="Arial" w:eastAsia="Times New Roman" w:hAnsi="Arial" w:cs="Arial"/>
          <w:color w:val="000000"/>
        </w:rPr>
        <w:t xml:space="preserve">arly </w:t>
      </w:r>
      <w:r w:rsidR="007C5D9E" w:rsidRPr="00F921C6">
        <w:rPr>
          <w:rFonts w:ascii="Arial" w:eastAsia="Times New Roman" w:hAnsi="Arial" w:cs="Arial"/>
          <w:color w:val="000000"/>
        </w:rPr>
        <w:t>W</w:t>
      </w:r>
      <w:r w:rsidRPr="00F921C6">
        <w:rPr>
          <w:rFonts w:ascii="Arial" w:eastAsia="Times New Roman" w:hAnsi="Arial" w:cs="Arial"/>
          <w:color w:val="000000"/>
        </w:rPr>
        <w:t>arning</w:t>
      </w:r>
      <w:r w:rsidR="00404FDD" w:rsidRPr="00F921C6">
        <w:rPr>
          <w:rFonts w:ascii="Arial" w:eastAsia="Times New Roman" w:hAnsi="Arial" w:cs="Arial"/>
          <w:color w:val="000000"/>
        </w:rPr>
        <w:t>/</w:t>
      </w:r>
      <w:r w:rsidR="0061424F" w:rsidRPr="00F921C6">
        <w:rPr>
          <w:rFonts w:ascii="Arial" w:hAnsi="Arial" w:cs="Arial"/>
        </w:rPr>
        <w:t xml:space="preserve"> </w:t>
      </w:r>
      <w:r w:rsidR="0061424F" w:rsidRPr="00F921C6">
        <w:rPr>
          <w:rFonts w:ascii="Arial" w:eastAsia="Times New Roman" w:hAnsi="Arial" w:cs="Arial"/>
          <w:color w:val="000000"/>
        </w:rPr>
        <w:t>Great Lakes Region</w:t>
      </w:r>
      <w:r w:rsidR="0061424F" w:rsidRPr="00F921C6" w:rsidDel="0061424F">
        <w:rPr>
          <w:rFonts w:ascii="Arial" w:eastAsia="Times New Roman" w:hAnsi="Arial" w:cs="Arial"/>
          <w:color w:val="000000"/>
        </w:rPr>
        <w:t xml:space="preserve"> </w:t>
      </w:r>
      <w:r w:rsidR="00404FDD" w:rsidRPr="00F921C6">
        <w:rPr>
          <w:rFonts w:ascii="Arial" w:eastAsia="Times New Roman" w:hAnsi="Arial" w:cs="Arial"/>
          <w:color w:val="000000"/>
        </w:rPr>
        <w:t>($0.4</w:t>
      </w:r>
      <w:r w:rsidR="007C5D9E" w:rsidRPr="00F921C6">
        <w:rPr>
          <w:rFonts w:ascii="Arial" w:eastAsia="Times New Roman" w:hAnsi="Arial" w:cs="Arial"/>
          <w:color w:val="000000"/>
        </w:rPr>
        <w:t>4</w:t>
      </w:r>
      <w:r w:rsidRPr="00F921C6">
        <w:rPr>
          <w:rFonts w:ascii="Arial" w:eastAsia="Times New Roman" w:hAnsi="Arial" w:cs="Arial"/>
          <w:color w:val="000000"/>
        </w:rPr>
        <w:t> </w:t>
      </w:r>
      <w:r w:rsidRPr="00F921C6">
        <w:rPr>
          <w:rFonts w:ascii="Arial" w:hAnsi="Arial" w:cs="Arial"/>
        </w:rPr>
        <w:t xml:space="preserve"> </w:t>
      </w:r>
      <w:r w:rsidRPr="00F921C6">
        <w:rPr>
          <w:rFonts w:ascii="Arial" w:eastAsia="Times New Roman" w:hAnsi="Arial" w:cs="Arial"/>
          <w:color w:val="000000"/>
        </w:rPr>
        <w:t>million</w:t>
      </w:r>
      <w:r w:rsidR="00404FDD" w:rsidRPr="00F921C6">
        <w:rPr>
          <w:rFonts w:ascii="Arial" w:eastAsia="Times New Roman" w:hAnsi="Arial" w:cs="Arial"/>
          <w:color w:val="000000"/>
        </w:rPr>
        <w:t>).</w:t>
      </w:r>
    </w:p>
    <w:p w14:paraId="0B8E161F" w14:textId="77777777" w:rsidR="00404FDD" w:rsidRPr="00F921C6" w:rsidRDefault="00404FDD" w:rsidP="00404FDD">
      <w:pPr>
        <w:spacing w:after="35" w:line="248" w:lineRule="auto"/>
        <w:ind w:right="3"/>
        <w:jc w:val="both"/>
        <w:rPr>
          <w:rFonts w:ascii="Arial" w:eastAsia="Times New Roman" w:hAnsi="Arial" w:cs="Arial"/>
          <w:color w:val="000000"/>
        </w:rPr>
      </w:pPr>
    </w:p>
    <w:p w14:paraId="64F36532" w14:textId="2A7E7601" w:rsidR="00404FDD" w:rsidRPr="00F921C6" w:rsidRDefault="007C5D9E" w:rsidP="00404FDD">
      <w:pPr>
        <w:spacing w:after="35" w:line="248" w:lineRule="auto"/>
        <w:ind w:right="3"/>
        <w:jc w:val="both"/>
        <w:rPr>
          <w:rFonts w:ascii="Arial" w:eastAsia="Times New Roman" w:hAnsi="Arial" w:cs="Arial"/>
          <w:color w:val="000000"/>
        </w:rPr>
      </w:pPr>
      <w:r w:rsidRPr="00F921C6">
        <w:rPr>
          <w:rFonts w:ascii="Arial" w:eastAsia="Times New Roman" w:hAnsi="Arial" w:cs="Arial"/>
          <w:color w:val="000000"/>
        </w:rPr>
        <w:t>T</w:t>
      </w:r>
      <w:r w:rsidR="00404FDD" w:rsidRPr="00F921C6">
        <w:rPr>
          <w:rFonts w:ascii="Arial" w:eastAsia="Times New Roman" w:hAnsi="Arial" w:cs="Arial"/>
          <w:color w:val="000000"/>
        </w:rPr>
        <w:t>able</w:t>
      </w:r>
      <w:r w:rsidR="0061424F" w:rsidRPr="00F921C6">
        <w:rPr>
          <w:rFonts w:ascii="Arial" w:eastAsia="Times New Roman" w:hAnsi="Arial" w:cs="Arial"/>
          <w:color w:val="000000"/>
        </w:rPr>
        <w:t xml:space="preserve"> 9 </w:t>
      </w:r>
      <w:r w:rsidR="00573455" w:rsidRPr="00F921C6">
        <w:rPr>
          <w:rFonts w:ascii="Arial" w:eastAsia="Times New Roman" w:hAnsi="Arial" w:cs="Arial"/>
          <w:color w:val="000000"/>
        </w:rPr>
        <w:t>show</w:t>
      </w:r>
      <w:r w:rsidRPr="00F921C6">
        <w:rPr>
          <w:rFonts w:ascii="Arial" w:eastAsia="Times New Roman" w:hAnsi="Arial" w:cs="Arial"/>
          <w:color w:val="000000"/>
        </w:rPr>
        <w:t>s</w:t>
      </w:r>
      <w:r w:rsidR="00573455" w:rsidRPr="00F921C6">
        <w:rPr>
          <w:rFonts w:ascii="Arial" w:eastAsia="Times New Roman" w:hAnsi="Arial" w:cs="Arial"/>
          <w:color w:val="000000"/>
        </w:rPr>
        <w:t xml:space="preserve"> that</w:t>
      </w:r>
      <w:r w:rsidR="00404FDD" w:rsidRPr="00F921C6">
        <w:rPr>
          <w:rFonts w:ascii="Arial" w:eastAsia="Times New Roman" w:hAnsi="Arial" w:cs="Arial"/>
          <w:color w:val="000000"/>
        </w:rPr>
        <w:t xml:space="preserve">, between 2018 </w:t>
      </w:r>
      <w:r w:rsidRPr="00F921C6">
        <w:rPr>
          <w:rFonts w:ascii="Arial" w:eastAsia="Times New Roman" w:hAnsi="Arial" w:cs="Arial"/>
          <w:color w:val="000000"/>
        </w:rPr>
        <w:t>and 2020</w:t>
      </w:r>
      <w:r w:rsidR="00404FDD" w:rsidRPr="00F921C6">
        <w:rPr>
          <w:rFonts w:ascii="Arial" w:eastAsia="Times New Roman" w:hAnsi="Arial" w:cs="Arial"/>
          <w:color w:val="000000"/>
        </w:rPr>
        <w:t xml:space="preserve">, the RP had </w:t>
      </w:r>
      <w:r w:rsidRPr="00F921C6">
        <w:rPr>
          <w:rFonts w:ascii="Arial" w:eastAsia="Times New Roman" w:hAnsi="Arial" w:cs="Arial"/>
          <w:color w:val="000000"/>
        </w:rPr>
        <w:t>18 </w:t>
      </w:r>
      <w:r w:rsidR="00404FDD" w:rsidRPr="00F921C6">
        <w:rPr>
          <w:rFonts w:ascii="Arial" w:eastAsia="Times New Roman" w:hAnsi="Arial" w:cs="Arial"/>
          <w:color w:val="000000"/>
        </w:rPr>
        <w:t xml:space="preserve">initiatives with budgets </w:t>
      </w:r>
      <w:r w:rsidR="0061424F" w:rsidRPr="00F921C6">
        <w:rPr>
          <w:rFonts w:ascii="Arial" w:eastAsia="Times New Roman" w:hAnsi="Arial" w:cs="Arial"/>
          <w:color w:val="000000"/>
        </w:rPr>
        <w:t xml:space="preserve">of over </w:t>
      </w:r>
      <w:r w:rsidR="008F345B" w:rsidRPr="00F921C6">
        <w:rPr>
          <w:rFonts w:ascii="Arial" w:eastAsia="Times New Roman" w:hAnsi="Arial" w:cs="Arial"/>
          <w:color w:val="000000"/>
        </w:rPr>
        <w:t>$</w:t>
      </w:r>
      <w:r w:rsidR="00404FDD" w:rsidRPr="00F921C6">
        <w:rPr>
          <w:rFonts w:ascii="Arial" w:eastAsia="Times New Roman" w:hAnsi="Arial" w:cs="Arial"/>
          <w:color w:val="000000"/>
        </w:rPr>
        <w:t>1</w:t>
      </w:r>
      <w:r w:rsidRPr="00F921C6">
        <w:rPr>
          <w:rFonts w:ascii="Arial" w:eastAsia="Times New Roman" w:hAnsi="Arial" w:cs="Arial"/>
          <w:color w:val="000000"/>
        </w:rPr>
        <w:t> </w:t>
      </w:r>
      <w:r w:rsidR="00404FDD" w:rsidRPr="00F921C6">
        <w:rPr>
          <w:rFonts w:ascii="Arial" w:eastAsia="Times New Roman" w:hAnsi="Arial" w:cs="Arial"/>
          <w:color w:val="000000"/>
        </w:rPr>
        <w:t>m</w:t>
      </w:r>
      <w:r w:rsidRPr="00F921C6">
        <w:rPr>
          <w:rFonts w:ascii="Arial" w:eastAsia="Times New Roman" w:hAnsi="Arial" w:cs="Arial"/>
          <w:color w:val="000000"/>
        </w:rPr>
        <w:t>illion</w:t>
      </w:r>
      <w:r w:rsidR="00404FDD" w:rsidRPr="00F921C6">
        <w:rPr>
          <w:rFonts w:ascii="Arial" w:eastAsia="Times New Roman" w:hAnsi="Arial" w:cs="Arial"/>
          <w:color w:val="000000"/>
        </w:rPr>
        <w:t>.</w:t>
      </w:r>
    </w:p>
    <w:p w14:paraId="687E295F" w14:textId="77777777" w:rsidR="00404FDD" w:rsidRPr="00F921C6" w:rsidRDefault="00404FDD" w:rsidP="00404FDD">
      <w:pPr>
        <w:spacing w:after="35" w:line="248" w:lineRule="auto"/>
        <w:ind w:right="3"/>
        <w:jc w:val="both"/>
        <w:rPr>
          <w:rFonts w:ascii="Arial" w:eastAsia="Times New Roman" w:hAnsi="Arial" w:cs="Arial"/>
          <w:color w:val="000000"/>
          <w:sz w:val="18"/>
        </w:rPr>
      </w:pPr>
    </w:p>
    <w:p w14:paraId="4B06052A" w14:textId="3633BCE7" w:rsidR="00404FDD" w:rsidRPr="00826DED" w:rsidRDefault="00D57430" w:rsidP="00A82CA6">
      <w:pPr>
        <w:pStyle w:val="Caption"/>
        <w:rPr>
          <w:rFonts w:ascii="Arial" w:hAnsi="Arial" w:cs="Arial"/>
        </w:rPr>
      </w:pPr>
      <w:bookmarkStart w:id="120" w:name="_Toc68010609"/>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61424F" w:rsidRPr="00A82CA6">
        <w:rPr>
          <w:rFonts w:ascii="Arial" w:hAnsi="Arial" w:cs="Arial"/>
          <w:b w:val="0"/>
          <w:bCs w:val="0"/>
        </w:rPr>
        <w:t>9</w:t>
      </w:r>
      <w:r w:rsidRPr="00A82CA6">
        <w:rPr>
          <w:rFonts w:ascii="Arial" w:hAnsi="Arial" w:cs="Arial"/>
          <w:b w:val="0"/>
          <w:bCs w:val="0"/>
        </w:rPr>
        <w:fldChar w:fldCharType="end"/>
      </w:r>
      <w:r w:rsidR="00404FDD" w:rsidRPr="00A82CA6">
        <w:rPr>
          <w:rFonts w:ascii="Arial" w:hAnsi="Arial" w:cs="Arial"/>
          <w:b w:val="0"/>
          <w:bCs w:val="0"/>
        </w:rPr>
        <w:t xml:space="preserve"> </w:t>
      </w:r>
      <w:r w:rsidR="0061424F" w:rsidRPr="00A82CA6">
        <w:rPr>
          <w:rFonts w:ascii="Arial" w:hAnsi="Arial" w:cs="Arial"/>
          <w:b w:val="0"/>
          <w:bCs w:val="0"/>
        </w:rPr>
        <w:br/>
      </w:r>
      <w:r w:rsidR="00404FDD" w:rsidRPr="00826DED">
        <w:rPr>
          <w:rFonts w:ascii="Arial" w:hAnsi="Arial" w:cs="Arial"/>
        </w:rPr>
        <w:t xml:space="preserve">Regional </w:t>
      </w:r>
      <w:proofErr w:type="spellStart"/>
      <w:r w:rsidR="00404FDD" w:rsidRPr="00826DED">
        <w:rPr>
          <w:rFonts w:ascii="Arial" w:hAnsi="Arial" w:cs="Arial"/>
        </w:rPr>
        <w:t>Programme</w:t>
      </w:r>
      <w:proofErr w:type="spellEnd"/>
      <w:r w:rsidR="00404FDD" w:rsidRPr="00826DED">
        <w:rPr>
          <w:rFonts w:ascii="Arial" w:hAnsi="Arial" w:cs="Arial"/>
        </w:rPr>
        <w:t xml:space="preserve"> </w:t>
      </w:r>
      <w:r w:rsidR="007C5D9E" w:rsidRPr="00826DED">
        <w:rPr>
          <w:rFonts w:ascii="Arial" w:hAnsi="Arial" w:cs="Arial"/>
        </w:rPr>
        <w:t>f</w:t>
      </w:r>
      <w:r w:rsidR="00404FDD" w:rsidRPr="00826DED">
        <w:rPr>
          <w:rFonts w:ascii="Arial" w:hAnsi="Arial" w:cs="Arial"/>
        </w:rPr>
        <w:t>unding 2018–2020</w:t>
      </w:r>
      <w:r w:rsidR="007C5D9E" w:rsidRPr="00826DED">
        <w:rPr>
          <w:rFonts w:ascii="Arial" w:hAnsi="Arial" w:cs="Arial"/>
        </w:rPr>
        <w:t>,</w:t>
      </w:r>
      <w:r w:rsidR="00404FDD" w:rsidRPr="00826DED">
        <w:rPr>
          <w:rFonts w:ascii="Arial" w:hAnsi="Arial" w:cs="Arial"/>
        </w:rPr>
        <w:t xml:space="preserve"> </w:t>
      </w:r>
      <w:r w:rsidR="007C5D9E" w:rsidRPr="00826DED">
        <w:rPr>
          <w:rFonts w:ascii="Arial" w:hAnsi="Arial" w:cs="Arial"/>
        </w:rPr>
        <w:t xml:space="preserve">project budgets </w:t>
      </w:r>
      <w:r w:rsidR="0061424F" w:rsidRPr="00826DED">
        <w:rPr>
          <w:rFonts w:ascii="Arial" w:hAnsi="Arial" w:cs="Arial"/>
        </w:rPr>
        <w:t xml:space="preserve">over </w:t>
      </w:r>
      <w:r w:rsidR="008F345B" w:rsidRPr="00826DED">
        <w:rPr>
          <w:rFonts w:ascii="Arial" w:hAnsi="Arial" w:cs="Arial"/>
        </w:rPr>
        <w:t>$</w:t>
      </w:r>
      <w:r w:rsidR="00404FDD" w:rsidRPr="00826DED">
        <w:rPr>
          <w:rFonts w:ascii="Arial" w:hAnsi="Arial" w:cs="Arial"/>
        </w:rPr>
        <w:t>1</w:t>
      </w:r>
      <w:r w:rsidR="007C5D9E" w:rsidRPr="00826DED">
        <w:rPr>
          <w:rFonts w:ascii="Arial" w:hAnsi="Arial" w:cs="Arial"/>
        </w:rPr>
        <w:t> </w:t>
      </w:r>
      <w:r w:rsidR="00404FDD" w:rsidRPr="00826DED">
        <w:rPr>
          <w:rFonts w:ascii="Arial" w:hAnsi="Arial" w:cs="Arial"/>
        </w:rPr>
        <w:t>m</w:t>
      </w:r>
      <w:r w:rsidR="007C5D9E" w:rsidRPr="00826DED">
        <w:rPr>
          <w:rFonts w:ascii="Arial" w:hAnsi="Arial" w:cs="Arial"/>
        </w:rPr>
        <w:t>illion</w:t>
      </w:r>
      <w:bookmarkEnd w:id="120"/>
    </w:p>
    <w:tbl>
      <w:tblPr>
        <w:tblpPr w:leftFromText="180" w:rightFromText="180" w:vertAnchor="text" w:horzAnchor="margin" w:tblpY="182"/>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4125"/>
        <w:gridCol w:w="1440"/>
        <w:gridCol w:w="3713"/>
      </w:tblGrid>
      <w:tr w:rsidR="00404FDD" w:rsidRPr="00F921C6" w14:paraId="73FBFC11" w14:textId="77777777" w:rsidTr="002C1584">
        <w:trPr>
          <w:trHeight w:val="77"/>
        </w:trPr>
        <w:tc>
          <w:tcPr>
            <w:tcW w:w="483" w:type="dxa"/>
            <w:shd w:val="clear" w:color="auto" w:fill="D5DCE4"/>
            <w:noWrap/>
            <w:vAlign w:val="bottom"/>
            <w:hideMark/>
          </w:tcPr>
          <w:p w14:paraId="41010C6D" w14:textId="79E2AD93" w:rsidR="00404FDD" w:rsidRPr="00F921C6" w:rsidRDefault="00404FDD" w:rsidP="002C1584">
            <w:pPr>
              <w:spacing w:after="0" w:line="240" w:lineRule="auto"/>
              <w:jc w:val="right"/>
              <w:rPr>
                <w:rFonts w:ascii="Arial" w:eastAsia="Times New Roman" w:hAnsi="Arial" w:cs="Arial"/>
                <w:i/>
                <w:iCs/>
                <w:color w:val="000000"/>
                <w:sz w:val="19"/>
                <w:szCs w:val="19"/>
              </w:rPr>
            </w:pPr>
            <w:r w:rsidRPr="00F921C6">
              <w:rPr>
                <w:rFonts w:ascii="Arial" w:eastAsia="Times New Roman" w:hAnsi="Arial" w:cs="Arial"/>
                <w:i/>
                <w:iCs/>
                <w:color w:val="000000"/>
                <w:sz w:val="19"/>
                <w:szCs w:val="19"/>
              </w:rPr>
              <w:t>N</w:t>
            </w:r>
            <w:r w:rsidR="0076083F" w:rsidRPr="00F921C6">
              <w:rPr>
                <w:rFonts w:ascii="Arial" w:eastAsia="Times New Roman" w:hAnsi="Arial" w:cs="Arial"/>
                <w:i/>
                <w:iCs/>
                <w:color w:val="000000"/>
                <w:sz w:val="19"/>
                <w:szCs w:val="19"/>
              </w:rPr>
              <w:t>umber</w:t>
            </w:r>
          </w:p>
        </w:tc>
        <w:tc>
          <w:tcPr>
            <w:tcW w:w="4125" w:type="dxa"/>
            <w:shd w:val="clear" w:color="auto" w:fill="D5DCE4"/>
            <w:noWrap/>
            <w:vAlign w:val="bottom"/>
            <w:hideMark/>
          </w:tcPr>
          <w:p w14:paraId="60468837" w14:textId="77777777" w:rsidR="00404FDD" w:rsidRPr="00F921C6" w:rsidRDefault="00404FDD" w:rsidP="002C1584">
            <w:pPr>
              <w:spacing w:after="0" w:line="240" w:lineRule="auto"/>
              <w:rPr>
                <w:rFonts w:ascii="Arial" w:eastAsia="Times New Roman" w:hAnsi="Arial" w:cs="Arial"/>
                <w:i/>
                <w:iCs/>
                <w:color w:val="000000"/>
                <w:sz w:val="19"/>
                <w:szCs w:val="19"/>
              </w:rPr>
            </w:pPr>
            <w:r w:rsidRPr="00F921C6">
              <w:rPr>
                <w:rFonts w:ascii="Arial" w:eastAsia="Times New Roman" w:hAnsi="Arial" w:cs="Arial"/>
                <w:i/>
                <w:iCs/>
                <w:color w:val="000000"/>
                <w:sz w:val="19"/>
                <w:szCs w:val="19"/>
              </w:rPr>
              <w:t>Project/Initiative</w:t>
            </w:r>
          </w:p>
        </w:tc>
        <w:tc>
          <w:tcPr>
            <w:tcW w:w="1440" w:type="dxa"/>
            <w:shd w:val="clear" w:color="auto" w:fill="D5DCE4"/>
            <w:vAlign w:val="bottom"/>
            <w:hideMark/>
          </w:tcPr>
          <w:p w14:paraId="1241F4B8" w14:textId="63F63D18" w:rsidR="0076083F" w:rsidRPr="00F921C6" w:rsidRDefault="0076083F" w:rsidP="002C1584">
            <w:pPr>
              <w:spacing w:after="0" w:line="240" w:lineRule="auto"/>
              <w:jc w:val="right"/>
              <w:rPr>
                <w:rFonts w:ascii="Arial" w:eastAsia="Times New Roman" w:hAnsi="Arial" w:cs="Arial"/>
                <w:i/>
                <w:iCs/>
                <w:color w:val="000000"/>
                <w:sz w:val="19"/>
                <w:szCs w:val="19"/>
              </w:rPr>
            </w:pPr>
            <w:r w:rsidRPr="00F921C6">
              <w:rPr>
                <w:rFonts w:ascii="Arial" w:eastAsia="Times New Roman" w:hAnsi="Arial" w:cs="Arial"/>
                <w:i/>
                <w:iCs/>
                <w:color w:val="000000"/>
                <w:sz w:val="19"/>
                <w:szCs w:val="19"/>
              </w:rPr>
              <w:t>Budget</w:t>
            </w:r>
          </w:p>
          <w:p w14:paraId="0CE47EEC" w14:textId="0829E16F" w:rsidR="00404FDD" w:rsidRPr="00F921C6" w:rsidRDefault="0076083F" w:rsidP="002C1584">
            <w:pPr>
              <w:spacing w:after="0" w:line="240" w:lineRule="auto"/>
              <w:jc w:val="right"/>
              <w:rPr>
                <w:rFonts w:ascii="Arial" w:eastAsia="Times New Roman" w:hAnsi="Arial" w:cs="Arial"/>
                <w:i/>
                <w:iCs/>
                <w:color w:val="000000"/>
                <w:sz w:val="19"/>
                <w:szCs w:val="19"/>
              </w:rPr>
            </w:pPr>
            <w:r w:rsidRPr="00F921C6">
              <w:rPr>
                <w:rFonts w:ascii="Arial" w:eastAsia="Times New Roman" w:hAnsi="Arial" w:cs="Arial"/>
                <w:i/>
                <w:iCs/>
                <w:color w:val="000000"/>
                <w:sz w:val="19"/>
                <w:szCs w:val="19"/>
              </w:rPr>
              <w:t>(</w:t>
            </w:r>
            <w:r w:rsidR="00404FDD" w:rsidRPr="00F921C6">
              <w:rPr>
                <w:rFonts w:ascii="Arial" w:eastAsia="Times New Roman" w:hAnsi="Arial" w:cs="Arial"/>
                <w:i/>
                <w:iCs/>
                <w:color w:val="000000"/>
                <w:sz w:val="19"/>
                <w:szCs w:val="19"/>
              </w:rPr>
              <w:t>US</w:t>
            </w:r>
            <w:r w:rsidRPr="00F921C6">
              <w:rPr>
                <w:rFonts w:ascii="Arial" w:eastAsia="Times New Roman" w:hAnsi="Arial" w:cs="Arial"/>
                <w:i/>
                <w:iCs/>
                <w:color w:val="000000"/>
                <w:sz w:val="19"/>
                <w:szCs w:val="19"/>
              </w:rPr>
              <w:t xml:space="preserve"> dollars)</w:t>
            </w:r>
          </w:p>
        </w:tc>
        <w:tc>
          <w:tcPr>
            <w:tcW w:w="3713" w:type="dxa"/>
            <w:shd w:val="clear" w:color="auto" w:fill="D5DCE4"/>
            <w:noWrap/>
            <w:vAlign w:val="bottom"/>
            <w:hideMark/>
          </w:tcPr>
          <w:p w14:paraId="34E5EE84" w14:textId="77777777" w:rsidR="00404FDD" w:rsidRPr="00F921C6" w:rsidRDefault="00404FDD" w:rsidP="002C1584">
            <w:pPr>
              <w:spacing w:after="0" w:line="240" w:lineRule="auto"/>
              <w:rPr>
                <w:rFonts w:ascii="Arial" w:eastAsia="Times New Roman" w:hAnsi="Arial" w:cs="Arial"/>
                <w:i/>
                <w:iCs/>
                <w:color w:val="000000"/>
                <w:sz w:val="19"/>
                <w:szCs w:val="19"/>
              </w:rPr>
            </w:pPr>
            <w:r w:rsidRPr="00F921C6">
              <w:rPr>
                <w:rFonts w:ascii="Arial" w:eastAsia="Times New Roman" w:hAnsi="Arial" w:cs="Arial"/>
                <w:i/>
                <w:iCs/>
                <w:color w:val="000000"/>
                <w:sz w:val="19"/>
                <w:szCs w:val="19"/>
              </w:rPr>
              <w:t>Comments</w:t>
            </w:r>
          </w:p>
        </w:tc>
      </w:tr>
      <w:tr w:rsidR="00404FDD" w:rsidRPr="00F921C6" w14:paraId="72645C8D" w14:textId="77777777" w:rsidTr="002C1584">
        <w:trPr>
          <w:trHeight w:val="70"/>
        </w:trPr>
        <w:tc>
          <w:tcPr>
            <w:tcW w:w="483" w:type="dxa"/>
            <w:shd w:val="clear" w:color="auto" w:fill="auto"/>
            <w:noWrap/>
            <w:vAlign w:val="bottom"/>
            <w:hideMark/>
          </w:tcPr>
          <w:p w14:paraId="25020845"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w:t>
            </w:r>
          </w:p>
        </w:tc>
        <w:tc>
          <w:tcPr>
            <w:tcW w:w="4125" w:type="dxa"/>
            <w:shd w:val="clear" w:color="auto" w:fill="auto"/>
            <w:vAlign w:val="bottom"/>
            <w:hideMark/>
          </w:tcPr>
          <w:p w14:paraId="5A040EB7" w14:textId="49BA0AB5" w:rsidR="00404FDD" w:rsidRPr="00F921C6" w:rsidRDefault="001777D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Lake Chad </w:t>
            </w:r>
            <w:r w:rsidR="00404FDD" w:rsidRPr="00F921C6">
              <w:rPr>
                <w:rFonts w:ascii="Arial" w:eastAsia="Times New Roman" w:hAnsi="Arial" w:cs="Arial"/>
                <w:sz w:val="19"/>
                <w:szCs w:val="19"/>
              </w:rPr>
              <w:t xml:space="preserve">RSF </w:t>
            </w:r>
            <w:r w:rsidRPr="00F921C6">
              <w:rPr>
                <w:rFonts w:ascii="Arial" w:eastAsia="Times New Roman" w:hAnsi="Arial" w:cs="Arial"/>
                <w:sz w:val="19"/>
                <w:szCs w:val="19"/>
              </w:rPr>
              <w:t>(</w:t>
            </w:r>
            <w:r w:rsidR="00404FDD" w:rsidRPr="00F921C6">
              <w:rPr>
                <w:rFonts w:ascii="Arial" w:eastAsia="Times New Roman" w:hAnsi="Arial" w:cs="Arial"/>
                <w:sz w:val="19"/>
                <w:szCs w:val="19"/>
              </w:rPr>
              <w:t>Regional/COs</w:t>
            </w:r>
            <w:r w:rsidRPr="00F921C6">
              <w:rPr>
                <w:rFonts w:ascii="Arial" w:eastAsia="Times New Roman" w:hAnsi="Arial" w:cs="Arial"/>
                <w:sz w:val="19"/>
                <w:szCs w:val="19"/>
              </w:rPr>
              <w:t>)</w:t>
            </w:r>
          </w:p>
        </w:tc>
        <w:tc>
          <w:tcPr>
            <w:tcW w:w="1440" w:type="dxa"/>
            <w:shd w:val="clear" w:color="auto" w:fill="auto"/>
            <w:noWrap/>
            <w:vAlign w:val="bottom"/>
            <w:hideMark/>
          </w:tcPr>
          <w:p w14:paraId="68B55F8A" w14:textId="5B1352B6"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34</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886</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642 </w:t>
            </w:r>
          </w:p>
        </w:tc>
        <w:tc>
          <w:tcPr>
            <w:tcW w:w="3713" w:type="dxa"/>
            <w:shd w:val="clear" w:color="auto" w:fill="auto"/>
            <w:noWrap/>
            <w:vAlign w:val="bottom"/>
            <w:hideMark/>
          </w:tcPr>
          <w:p w14:paraId="111F21E7" w14:textId="0F58EB15"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Initiation in 2019/Full Pro</w:t>
            </w:r>
            <w:r w:rsidR="00C209D9" w:rsidRPr="00F921C6">
              <w:rPr>
                <w:rFonts w:ascii="Arial" w:eastAsia="Times New Roman" w:hAnsi="Arial" w:cs="Arial"/>
                <w:sz w:val="19"/>
                <w:szCs w:val="19"/>
              </w:rPr>
              <w:t xml:space="preserve">ject </w:t>
            </w:r>
            <w:r w:rsidRPr="00F921C6">
              <w:rPr>
                <w:rFonts w:ascii="Arial" w:eastAsia="Times New Roman" w:hAnsi="Arial" w:cs="Arial"/>
                <w:sz w:val="19"/>
                <w:szCs w:val="19"/>
              </w:rPr>
              <w:t>Doc</w:t>
            </w:r>
            <w:r w:rsidR="00C209D9" w:rsidRPr="00F921C6">
              <w:rPr>
                <w:rFonts w:ascii="Arial" w:eastAsia="Times New Roman" w:hAnsi="Arial" w:cs="Arial"/>
                <w:sz w:val="19"/>
                <w:szCs w:val="19"/>
              </w:rPr>
              <w:t>ument</w:t>
            </w:r>
            <w:r w:rsidRPr="00F921C6">
              <w:rPr>
                <w:rFonts w:ascii="Arial" w:eastAsia="Times New Roman" w:hAnsi="Arial" w:cs="Arial"/>
                <w:sz w:val="19"/>
                <w:szCs w:val="19"/>
              </w:rPr>
              <w:t xml:space="preserve"> in Sep</w:t>
            </w:r>
            <w:r w:rsidR="00C209D9" w:rsidRPr="00F921C6">
              <w:rPr>
                <w:rFonts w:ascii="Arial" w:eastAsia="Times New Roman" w:hAnsi="Arial" w:cs="Arial"/>
                <w:sz w:val="19"/>
                <w:szCs w:val="19"/>
              </w:rPr>
              <w:t>tember </w:t>
            </w:r>
            <w:r w:rsidRPr="00F921C6">
              <w:rPr>
                <w:rFonts w:ascii="Arial" w:eastAsia="Times New Roman" w:hAnsi="Arial" w:cs="Arial"/>
                <w:sz w:val="19"/>
                <w:szCs w:val="19"/>
              </w:rPr>
              <w:t>2019</w:t>
            </w:r>
          </w:p>
        </w:tc>
      </w:tr>
      <w:tr w:rsidR="00404FDD" w:rsidRPr="00F921C6" w14:paraId="523C6A07" w14:textId="77777777" w:rsidTr="002C1584">
        <w:trPr>
          <w:trHeight w:val="70"/>
        </w:trPr>
        <w:tc>
          <w:tcPr>
            <w:tcW w:w="483" w:type="dxa"/>
            <w:shd w:val="clear" w:color="auto" w:fill="auto"/>
            <w:noWrap/>
            <w:vAlign w:val="bottom"/>
            <w:hideMark/>
          </w:tcPr>
          <w:p w14:paraId="0F3F91ED"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2</w:t>
            </w:r>
          </w:p>
        </w:tc>
        <w:tc>
          <w:tcPr>
            <w:tcW w:w="4125" w:type="dxa"/>
            <w:shd w:val="clear" w:color="auto" w:fill="auto"/>
            <w:vAlign w:val="bottom"/>
            <w:hideMark/>
          </w:tcPr>
          <w:p w14:paraId="14CDD896" w14:textId="54495399"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Economist </w:t>
            </w:r>
            <w:proofErr w:type="spellStart"/>
            <w:r w:rsidRPr="00F921C6">
              <w:rPr>
                <w:rFonts w:ascii="Arial" w:eastAsia="Times New Roman" w:hAnsi="Arial" w:cs="Arial"/>
                <w:sz w:val="19"/>
                <w:szCs w:val="19"/>
              </w:rPr>
              <w:t>Programme</w:t>
            </w:r>
            <w:proofErr w:type="spellEnd"/>
            <w:r w:rsidRPr="00F921C6">
              <w:rPr>
                <w:rFonts w:ascii="Arial" w:eastAsia="Times New Roman" w:hAnsi="Arial" w:cs="Arial"/>
                <w:sz w:val="19"/>
                <w:szCs w:val="19"/>
              </w:rPr>
              <w:t xml:space="preserve"> </w:t>
            </w:r>
            <w:r w:rsidR="001777D1" w:rsidRPr="00F921C6">
              <w:rPr>
                <w:rFonts w:ascii="Arial" w:eastAsia="Times New Roman" w:hAnsi="Arial" w:cs="Arial"/>
                <w:sz w:val="19"/>
                <w:szCs w:val="19"/>
              </w:rPr>
              <w:t>(</w:t>
            </w:r>
            <w:r w:rsidRPr="00F921C6">
              <w:rPr>
                <w:rFonts w:ascii="Arial" w:eastAsia="Times New Roman" w:hAnsi="Arial" w:cs="Arial"/>
                <w:sz w:val="19"/>
                <w:szCs w:val="19"/>
              </w:rPr>
              <w:t>COs</w:t>
            </w:r>
            <w:r w:rsidR="001777D1" w:rsidRPr="00F921C6">
              <w:rPr>
                <w:rFonts w:ascii="Arial" w:eastAsia="Times New Roman" w:hAnsi="Arial" w:cs="Arial"/>
                <w:sz w:val="19"/>
                <w:szCs w:val="19"/>
              </w:rPr>
              <w:t>)</w:t>
            </w:r>
          </w:p>
        </w:tc>
        <w:tc>
          <w:tcPr>
            <w:tcW w:w="1440" w:type="dxa"/>
            <w:shd w:val="clear" w:color="auto" w:fill="auto"/>
            <w:noWrap/>
            <w:vAlign w:val="bottom"/>
            <w:hideMark/>
          </w:tcPr>
          <w:p w14:paraId="37FAC1C4" w14:textId="6819337D"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15</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040</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714 </w:t>
            </w:r>
          </w:p>
        </w:tc>
        <w:tc>
          <w:tcPr>
            <w:tcW w:w="3713" w:type="dxa"/>
            <w:shd w:val="clear" w:color="auto" w:fill="auto"/>
            <w:noWrap/>
            <w:vAlign w:val="bottom"/>
            <w:hideMark/>
          </w:tcPr>
          <w:p w14:paraId="29E85CCA"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22FBC127" w14:textId="77777777" w:rsidTr="002C1584">
        <w:trPr>
          <w:trHeight w:val="70"/>
        </w:trPr>
        <w:tc>
          <w:tcPr>
            <w:tcW w:w="483" w:type="dxa"/>
            <w:shd w:val="clear" w:color="auto" w:fill="auto"/>
            <w:noWrap/>
            <w:vAlign w:val="bottom"/>
            <w:hideMark/>
          </w:tcPr>
          <w:p w14:paraId="72BC74AB"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3</w:t>
            </w:r>
          </w:p>
        </w:tc>
        <w:tc>
          <w:tcPr>
            <w:tcW w:w="4125" w:type="dxa"/>
            <w:shd w:val="clear" w:color="auto" w:fill="auto"/>
            <w:noWrap/>
            <w:vAlign w:val="bottom"/>
            <w:hideMark/>
          </w:tcPr>
          <w:p w14:paraId="42D4B410" w14:textId="0C6D8EC6"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PVE </w:t>
            </w:r>
            <w:r w:rsidR="001777D1" w:rsidRPr="00F921C6">
              <w:rPr>
                <w:rFonts w:ascii="Arial" w:eastAsia="Times New Roman" w:hAnsi="Arial" w:cs="Arial"/>
                <w:sz w:val="19"/>
                <w:szCs w:val="19"/>
              </w:rPr>
              <w:t>(</w:t>
            </w:r>
            <w:r w:rsidRPr="00F921C6">
              <w:rPr>
                <w:rFonts w:ascii="Arial" w:eastAsia="Times New Roman" w:hAnsi="Arial" w:cs="Arial"/>
                <w:sz w:val="19"/>
                <w:szCs w:val="19"/>
              </w:rPr>
              <w:t>Regional/COs</w:t>
            </w:r>
            <w:r w:rsidR="001777D1" w:rsidRPr="00F921C6">
              <w:rPr>
                <w:rFonts w:ascii="Arial" w:eastAsia="Times New Roman" w:hAnsi="Arial" w:cs="Arial"/>
                <w:sz w:val="19"/>
                <w:szCs w:val="19"/>
              </w:rPr>
              <w:t>)</w:t>
            </w:r>
            <w:r w:rsidRPr="00F921C6">
              <w:rPr>
                <w:rFonts w:ascii="Arial" w:eastAsia="Times New Roman" w:hAnsi="Arial" w:cs="Arial"/>
                <w:sz w:val="19"/>
                <w:szCs w:val="19"/>
              </w:rPr>
              <w:t xml:space="preserve"> </w:t>
            </w:r>
          </w:p>
        </w:tc>
        <w:tc>
          <w:tcPr>
            <w:tcW w:w="1440" w:type="dxa"/>
            <w:shd w:val="clear" w:color="auto" w:fill="auto"/>
            <w:noWrap/>
            <w:vAlign w:val="bottom"/>
            <w:hideMark/>
          </w:tcPr>
          <w:p w14:paraId="750CB209" w14:textId="6D7135A7"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14</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827</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039 </w:t>
            </w:r>
          </w:p>
        </w:tc>
        <w:tc>
          <w:tcPr>
            <w:tcW w:w="3713" w:type="dxa"/>
            <w:shd w:val="clear" w:color="auto" w:fill="auto"/>
            <w:noWrap/>
            <w:vAlign w:val="bottom"/>
            <w:hideMark/>
          </w:tcPr>
          <w:p w14:paraId="0316F683" w14:textId="2B243823"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Co-financing of $4.6</w:t>
            </w:r>
            <w:r w:rsidR="00C209D9" w:rsidRPr="00F921C6">
              <w:rPr>
                <w:rFonts w:ascii="Arial" w:eastAsia="Times New Roman" w:hAnsi="Arial" w:cs="Arial"/>
                <w:color w:val="000000"/>
                <w:sz w:val="19"/>
                <w:szCs w:val="19"/>
              </w:rPr>
              <w:t> </w:t>
            </w:r>
            <w:r w:rsidRPr="00F921C6">
              <w:rPr>
                <w:rFonts w:ascii="Arial" w:eastAsia="Times New Roman" w:hAnsi="Arial" w:cs="Arial"/>
                <w:color w:val="000000"/>
                <w:sz w:val="19"/>
                <w:szCs w:val="19"/>
              </w:rPr>
              <w:t>m</w:t>
            </w:r>
            <w:r w:rsidR="00C209D9" w:rsidRPr="00F921C6">
              <w:rPr>
                <w:rFonts w:ascii="Arial" w:eastAsia="Times New Roman" w:hAnsi="Arial" w:cs="Arial"/>
                <w:color w:val="000000"/>
                <w:sz w:val="19"/>
                <w:szCs w:val="19"/>
              </w:rPr>
              <w:t>illion</w:t>
            </w:r>
          </w:p>
        </w:tc>
      </w:tr>
      <w:tr w:rsidR="00404FDD" w:rsidRPr="00F921C6" w14:paraId="3E0C888E" w14:textId="77777777" w:rsidTr="002C1584">
        <w:trPr>
          <w:trHeight w:val="70"/>
        </w:trPr>
        <w:tc>
          <w:tcPr>
            <w:tcW w:w="483" w:type="dxa"/>
            <w:shd w:val="clear" w:color="auto" w:fill="auto"/>
            <w:noWrap/>
            <w:vAlign w:val="bottom"/>
            <w:hideMark/>
          </w:tcPr>
          <w:p w14:paraId="2F2DCC8A"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4</w:t>
            </w:r>
          </w:p>
        </w:tc>
        <w:tc>
          <w:tcPr>
            <w:tcW w:w="4125" w:type="dxa"/>
            <w:shd w:val="clear" w:color="auto" w:fill="auto"/>
            <w:vAlign w:val="bottom"/>
            <w:hideMark/>
          </w:tcPr>
          <w:p w14:paraId="0B0C8CAC" w14:textId="70827A43"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Lake Chad Phase 2 </w:t>
            </w:r>
            <w:r w:rsidR="001777D1" w:rsidRPr="00F921C6">
              <w:rPr>
                <w:rFonts w:ascii="Arial" w:eastAsia="Times New Roman" w:hAnsi="Arial" w:cs="Arial"/>
                <w:sz w:val="19"/>
                <w:szCs w:val="19"/>
              </w:rPr>
              <w:t>(</w:t>
            </w:r>
            <w:r w:rsidRPr="00F921C6">
              <w:rPr>
                <w:rFonts w:ascii="Arial" w:eastAsia="Times New Roman" w:hAnsi="Arial" w:cs="Arial"/>
                <w:sz w:val="19"/>
                <w:szCs w:val="19"/>
              </w:rPr>
              <w:t>German</w:t>
            </w:r>
            <w:r w:rsidR="00C209D9" w:rsidRPr="00F921C6">
              <w:rPr>
                <w:rFonts w:ascii="Arial" w:eastAsia="Times New Roman" w:hAnsi="Arial" w:cs="Arial"/>
                <w:sz w:val="19"/>
                <w:szCs w:val="19"/>
              </w:rPr>
              <w:t>y</w:t>
            </w:r>
            <w:r w:rsidR="001777D1" w:rsidRPr="00F921C6">
              <w:rPr>
                <w:rFonts w:ascii="Arial" w:eastAsia="Times New Roman" w:hAnsi="Arial" w:cs="Arial"/>
                <w:sz w:val="19"/>
                <w:szCs w:val="19"/>
              </w:rPr>
              <w:t>)</w:t>
            </w:r>
          </w:p>
        </w:tc>
        <w:tc>
          <w:tcPr>
            <w:tcW w:w="1440" w:type="dxa"/>
            <w:shd w:val="clear" w:color="auto" w:fill="auto"/>
            <w:noWrap/>
            <w:vAlign w:val="bottom"/>
            <w:hideMark/>
          </w:tcPr>
          <w:p w14:paraId="7B7D6159" w14:textId="70B2C980"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7</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634</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196 </w:t>
            </w:r>
          </w:p>
        </w:tc>
        <w:tc>
          <w:tcPr>
            <w:tcW w:w="3713" w:type="dxa"/>
            <w:shd w:val="clear" w:color="auto" w:fill="auto"/>
            <w:noWrap/>
            <w:vAlign w:val="bottom"/>
            <w:hideMark/>
          </w:tcPr>
          <w:p w14:paraId="140C7C62"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2F4FAEE1" w14:textId="77777777" w:rsidTr="002C1584">
        <w:trPr>
          <w:trHeight w:val="70"/>
        </w:trPr>
        <w:tc>
          <w:tcPr>
            <w:tcW w:w="483" w:type="dxa"/>
            <w:shd w:val="clear" w:color="auto" w:fill="auto"/>
            <w:noWrap/>
            <w:vAlign w:val="bottom"/>
            <w:hideMark/>
          </w:tcPr>
          <w:p w14:paraId="01DF77F9"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5</w:t>
            </w:r>
          </w:p>
        </w:tc>
        <w:tc>
          <w:tcPr>
            <w:tcW w:w="4125" w:type="dxa"/>
            <w:shd w:val="clear" w:color="auto" w:fill="auto"/>
            <w:vAlign w:val="bottom"/>
            <w:hideMark/>
          </w:tcPr>
          <w:p w14:paraId="750A2A66"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RBA/Country Support Team </w:t>
            </w:r>
          </w:p>
        </w:tc>
        <w:tc>
          <w:tcPr>
            <w:tcW w:w="1440" w:type="dxa"/>
            <w:shd w:val="clear" w:color="auto" w:fill="auto"/>
            <w:noWrap/>
            <w:vAlign w:val="bottom"/>
            <w:hideMark/>
          </w:tcPr>
          <w:p w14:paraId="22098BF0" w14:textId="6A0916FD" w:rsidR="00404FDD" w:rsidRPr="00F921C6" w:rsidRDefault="000306E0" w:rsidP="002C1584">
            <w:pPr>
              <w:spacing w:after="0" w:line="240" w:lineRule="auto"/>
              <w:jc w:val="right"/>
              <w:rPr>
                <w:rFonts w:ascii="Arial" w:eastAsia="Times New Roman" w:hAnsi="Arial" w:cs="Arial"/>
                <w:color w:val="000000"/>
                <w:sz w:val="19"/>
                <w:szCs w:val="19"/>
              </w:rPr>
            </w:pPr>
            <w:r w:rsidRPr="00F921C6">
              <w:rPr>
                <w:rFonts w:ascii="Arial" w:eastAsia="Times New Roman" w:hAnsi="Arial" w:cs="Arial"/>
                <w:color w:val="000000"/>
                <w:sz w:val="19"/>
                <w:szCs w:val="19"/>
              </w:rPr>
              <w:t xml:space="preserve">   </w:t>
            </w:r>
            <w:r w:rsidR="00404FDD" w:rsidRPr="00F921C6">
              <w:rPr>
                <w:rFonts w:ascii="Arial" w:eastAsia="Times New Roman" w:hAnsi="Arial" w:cs="Arial"/>
                <w:color w:val="000000"/>
                <w:sz w:val="19"/>
                <w:szCs w:val="19"/>
              </w:rPr>
              <w:t>6</w:t>
            </w:r>
            <w:r w:rsidR="00C209D9" w:rsidRPr="00F921C6">
              <w:rPr>
                <w:rFonts w:ascii="Arial" w:eastAsia="Times New Roman" w:hAnsi="Arial" w:cs="Arial"/>
                <w:color w:val="000000"/>
                <w:sz w:val="19"/>
                <w:szCs w:val="19"/>
              </w:rPr>
              <w:t> </w:t>
            </w:r>
            <w:r w:rsidR="00404FDD" w:rsidRPr="00F921C6">
              <w:rPr>
                <w:rFonts w:ascii="Arial" w:eastAsia="Times New Roman" w:hAnsi="Arial" w:cs="Arial"/>
                <w:color w:val="000000"/>
                <w:sz w:val="19"/>
                <w:szCs w:val="19"/>
              </w:rPr>
              <w:t>927</w:t>
            </w:r>
            <w:r w:rsidR="00C209D9" w:rsidRPr="00F921C6">
              <w:rPr>
                <w:rFonts w:ascii="Arial" w:eastAsia="Times New Roman" w:hAnsi="Arial" w:cs="Arial"/>
                <w:color w:val="000000"/>
                <w:sz w:val="19"/>
                <w:szCs w:val="19"/>
              </w:rPr>
              <w:t> </w:t>
            </w:r>
            <w:r w:rsidR="00404FDD" w:rsidRPr="00F921C6">
              <w:rPr>
                <w:rFonts w:ascii="Arial" w:eastAsia="Times New Roman" w:hAnsi="Arial" w:cs="Arial"/>
                <w:color w:val="000000"/>
                <w:sz w:val="19"/>
                <w:szCs w:val="19"/>
              </w:rPr>
              <w:t xml:space="preserve">863 </w:t>
            </w:r>
          </w:p>
        </w:tc>
        <w:tc>
          <w:tcPr>
            <w:tcW w:w="3713" w:type="dxa"/>
            <w:shd w:val="clear" w:color="auto" w:fill="auto"/>
            <w:noWrap/>
            <w:vAlign w:val="bottom"/>
            <w:hideMark/>
          </w:tcPr>
          <w:p w14:paraId="634A2A90"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 </w:t>
            </w:r>
          </w:p>
        </w:tc>
      </w:tr>
      <w:tr w:rsidR="00404FDD" w:rsidRPr="00F921C6" w14:paraId="02363BB4" w14:textId="77777777" w:rsidTr="002C1584">
        <w:trPr>
          <w:trHeight w:val="70"/>
        </w:trPr>
        <w:tc>
          <w:tcPr>
            <w:tcW w:w="483" w:type="dxa"/>
            <w:shd w:val="clear" w:color="auto" w:fill="auto"/>
            <w:noWrap/>
            <w:vAlign w:val="bottom"/>
            <w:hideMark/>
          </w:tcPr>
          <w:p w14:paraId="1EF4BC0A"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6</w:t>
            </w:r>
          </w:p>
        </w:tc>
        <w:tc>
          <w:tcPr>
            <w:tcW w:w="4125" w:type="dxa"/>
            <w:shd w:val="clear" w:color="auto" w:fill="auto"/>
            <w:vAlign w:val="bottom"/>
            <w:hideMark/>
          </w:tcPr>
          <w:p w14:paraId="2DDE9E5B" w14:textId="6711E73B" w:rsidR="00404FDD" w:rsidRPr="00F921C6" w:rsidRDefault="001D4AB3"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COVID</w:t>
            </w:r>
            <w:r w:rsidR="007C5D9E" w:rsidRPr="00F921C6">
              <w:rPr>
                <w:rFonts w:ascii="Arial" w:eastAsia="Times New Roman" w:hAnsi="Arial" w:cs="Arial"/>
                <w:sz w:val="19"/>
                <w:szCs w:val="19"/>
              </w:rPr>
              <w:t>-19</w:t>
            </w:r>
            <w:r w:rsidR="00404FDD" w:rsidRPr="00F921C6">
              <w:rPr>
                <w:rFonts w:ascii="Arial" w:eastAsia="Times New Roman" w:hAnsi="Arial" w:cs="Arial"/>
                <w:sz w:val="19"/>
                <w:szCs w:val="19"/>
              </w:rPr>
              <w:t xml:space="preserve"> Response </w:t>
            </w:r>
            <w:r w:rsidR="001777D1" w:rsidRPr="00F921C6">
              <w:rPr>
                <w:rFonts w:ascii="Arial" w:eastAsia="Times New Roman" w:hAnsi="Arial" w:cs="Arial"/>
                <w:sz w:val="19"/>
                <w:szCs w:val="19"/>
              </w:rPr>
              <w:t>(</w:t>
            </w:r>
            <w:r w:rsidR="00404FDD" w:rsidRPr="00F921C6">
              <w:rPr>
                <w:rFonts w:ascii="Arial" w:eastAsia="Times New Roman" w:hAnsi="Arial" w:cs="Arial"/>
                <w:sz w:val="19"/>
                <w:szCs w:val="19"/>
              </w:rPr>
              <w:t>Regional/COs</w:t>
            </w:r>
            <w:r w:rsidR="001777D1" w:rsidRPr="00F921C6">
              <w:rPr>
                <w:rFonts w:ascii="Arial" w:eastAsia="Times New Roman" w:hAnsi="Arial" w:cs="Arial"/>
                <w:sz w:val="19"/>
                <w:szCs w:val="19"/>
              </w:rPr>
              <w:t>)</w:t>
            </w:r>
          </w:p>
        </w:tc>
        <w:tc>
          <w:tcPr>
            <w:tcW w:w="1440" w:type="dxa"/>
            <w:shd w:val="clear" w:color="auto" w:fill="auto"/>
            <w:noWrap/>
            <w:vAlign w:val="bottom"/>
            <w:hideMark/>
          </w:tcPr>
          <w:p w14:paraId="506DD0EA" w14:textId="506183C0"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6</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890</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174 </w:t>
            </w:r>
          </w:p>
        </w:tc>
        <w:tc>
          <w:tcPr>
            <w:tcW w:w="3713" w:type="dxa"/>
            <w:shd w:val="clear" w:color="auto" w:fill="auto"/>
            <w:noWrap/>
            <w:vAlign w:val="bottom"/>
            <w:hideMark/>
          </w:tcPr>
          <w:p w14:paraId="1FF48244" w14:textId="7E652D8D"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Initiation in 2020</w:t>
            </w:r>
          </w:p>
        </w:tc>
      </w:tr>
      <w:tr w:rsidR="00404FDD" w:rsidRPr="00F921C6" w14:paraId="04B7A32A" w14:textId="77777777" w:rsidTr="002C1584">
        <w:trPr>
          <w:trHeight w:val="70"/>
        </w:trPr>
        <w:tc>
          <w:tcPr>
            <w:tcW w:w="483" w:type="dxa"/>
            <w:shd w:val="clear" w:color="auto" w:fill="auto"/>
            <w:noWrap/>
            <w:vAlign w:val="bottom"/>
            <w:hideMark/>
          </w:tcPr>
          <w:p w14:paraId="759D296D"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7</w:t>
            </w:r>
          </w:p>
        </w:tc>
        <w:tc>
          <w:tcPr>
            <w:tcW w:w="4125" w:type="dxa"/>
            <w:shd w:val="clear" w:color="auto" w:fill="auto"/>
            <w:vAlign w:val="bottom"/>
            <w:hideMark/>
          </w:tcPr>
          <w:p w14:paraId="294B2DEB" w14:textId="0A9167EC" w:rsidR="00404FDD" w:rsidRPr="00F921C6" w:rsidRDefault="00404FDD" w:rsidP="002C1584">
            <w:pPr>
              <w:spacing w:after="0" w:line="240" w:lineRule="auto"/>
              <w:rPr>
                <w:rFonts w:ascii="Arial" w:eastAsia="Times New Roman" w:hAnsi="Arial" w:cs="Arial"/>
                <w:sz w:val="19"/>
                <w:szCs w:val="19"/>
              </w:rPr>
            </w:pPr>
            <w:proofErr w:type="spellStart"/>
            <w:r w:rsidRPr="00F921C6">
              <w:rPr>
                <w:rFonts w:ascii="Arial" w:eastAsia="Times New Roman" w:hAnsi="Arial" w:cs="Arial"/>
                <w:sz w:val="19"/>
                <w:szCs w:val="19"/>
              </w:rPr>
              <w:t>YouthConnekt</w:t>
            </w:r>
            <w:proofErr w:type="spellEnd"/>
            <w:r w:rsidR="001777D1" w:rsidRPr="00F921C6">
              <w:rPr>
                <w:rFonts w:ascii="Arial" w:eastAsia="Times New Roman" w:hAnsi="Arial" w:cs="Arial"/>
                <w:sz w:val="19"/>
                <w:szCs w:val="19"/>
              </w:rPr>
              <w:t xml:space="preserve"> Initiative</w:t>
            </w:r>
          </w:p>
        </w:tc>
        <w:tc>
          <w:tcPr>
            <w:tcW w:w="1440" w:type="dxa"/>
            <w:shd w:val="clear" w:color="auto" w:fill="auto"/>
            <w:noWrap/>
            <w:vAlign w:val="bottom"/>
            <w:hideMark/>
          </w:tcPr>
          <w:p w14:paraId="442D4964" w14:textId="1D1C26BE"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6</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574</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818 </w:t>
            </w:r>
          </w:p>
        </w:tc>
        <w:tc>
          <w:tcPr>
            <w:tcW w:w="3713" w:type="dxa"/>
            <w:shd w:val="clear" w:color="auto" w:fill="auto"/>
            <w:noWrap/>
            <w:vAlign w:val="bottom"/>
            <w:hideMark/>
          </w:tcPr>
          <w:p w14:paraId="186563F0"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499EB184" w14:textId="77777777" w:rsidTr="002C1584">
        <w:trPr>
          <w:trHeight w:val="70"/>
        </w:trPr>
        <w:tc>
          <w:tcPr>
            <w:tcW w:w="483" w:type="dxa"/>
            <w:shd w:val="clear" w:color="auto" w:fill="auto"/>
            <w:noWrap/>
            <w:vAlign w:val="bottom"/>
            <w:hideMark/>
          </w:tcPr>
          <w:p w14:paraId="13FB45D9"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8</w:t>
            </w:r>
          </w:p>
        </w:tc>
        <w:tc>
          <w:tcPr>
            <w:tcW w:w="4125" w:type="dxa"/>
            <w:shd w:val="clear" w:color="auto" w:fill="auto"/>
            <w:vAlign w:val="bottom"/>
            <w:hideMark/>
          </w:tcPr>
          <w:p w14:paraId="29B3432A" w14:textId="5C07035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Support Oversight</w:t>
            </w:r>
          </w:p>
        </w:tc>
        <w:tc>
          <w:tcPr>
            <w:tcW w:w="1440" w:type="dxa"/>
            <w:shd w:val="clear" w:color="auto" w:fill="auto"/>
            <w:noWrap/>
            <w:vAlign w:val="bottom"/>
            <w:hideMark/>
          </w:tcPr>
          <w:p w14:paraId="5D2477F9" w14:textId="51F07435"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4</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248</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280 </w:t>
            </w:r>
          </w:p>
        </w:tc>
        <w:tc>
          <w:tcPr>
            <w:tcW w:w="3713" w:type="dxa"/>
            <w:shd w:val="clear" w:color="auto" w:fill="auto"/>
            <w:noWrap/>
            <w:vAlign w:val="bottom"/>
            <w:hideMark/>
          </w:tcPr>
          <w:p w14:paraId="5B1B83DE"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2D5BEBB0" w14:textId="77777777" w:rsidTr="002C1584">
        <w:trPr>
          <w:trHeight w:val="70"/>
        </w:trPr>
        <w:tc>
          <w:tcPr>
            <w:tcW w:w="483" w:type="dxa"/>
            <w:shd w:val="clear" w:color="auto" w:fill="auto"/>
            <w:noWrap/>
            <w:vAlign w:val="bottom"/>
            <w:hideMark/>
          </w:tcPr>
          <w:p w14:paraId="680CF4EF"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9</w:t>
            </w:r>
          </w:p>
        </w:tc>
        <w:tc>
          <w:tcPr>
            <w:tcW w:w="4125" w:type="dxa"/>
            <w:shd w:val="clear" w:color="auto" w:fill="auto"/>
            <w:noWrap/>
            <w:vAlign w:val="bottom"/>
            <w:hideMark/>
          </w:tcPr>
          <w:p w14:paraId="541D68D0" w14:textId="10A6E4C2"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SDGs/Emergence/Private Sec</w:t>
            </w:r>
            <w:r w:rsidR="00C209D9" w:rsidRPr="00F921C6">
              <w:rPr>
                <w:rFonts w:ascii="Arial" w:eastAsia="Times New Roman" w:hAnsi="Arial" w:cs="Arial"/>
                <w:sz w:val="19"/>
                <w:szCs w:val="19"/>
              </w:rPr>
              <w:t>tor</w:t>
            </w:r>
            <w:r w:rsidRPr="00F921C6">
              <w:rPr>
                <w:rFonts w:ascii="Arial" w:eastAsia="Times New Roman" w:hAnsi="Arial" w:cs="Arial"/>
                <w:sz w:val="19"/>
                <w:szCs w:val="19"/>
              </w:rPr>
              <w:t>/</w:t>
            </w:r>
            <w:r w:rsidR="00C209D9" w:rsidRPr="00F921C6">
              <w:rPr>
                <w:rFonts w:ascii="Arial" w:eastAsia="Times New Roman" w:hAnsi="Arial" w:cs="Arial"/>
                <w:sz w:val="19"/>
                <w:szCs w:val="19"/>
              </w:rPr>
              <w:t>SSC</w:t>
            </w:r>
          </w:p>
        </w:tc>
        <w:tc>
          <w:tcPr>
            <w:tcW w:w="1440" w:type="dxa"/>
            <w:shd w:val="clear" w:color="auto" w:fill="auto"/>
            <w:noWrap/>
            <w:vAlign w:val="bottom"/>
            <w:hideMark/>
          </w:tcPr>
          <w:p w14:paraId="074AD44C" w14:textId="60F3472C"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4</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216</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977 </w:t>
            </w:r>
          </w:p>
        </w:tc>
        <w:tc>
          <w:tcPr>
            <w:tcW w:w="3713" w:type="dxa"/>
            <w:shd w:val="clear" w:color="auto" w:fill="auto"/>
            <w:noWrap/>
            <w:vAlign w:val="bottom"/>
            <w:hideMark/>
          </w:tcPr>
          <w:p w14:paraId="5CBF2E31"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3497F4C8" w14:textId="77777777" w:rsidTr="002C1584">
        <w:trPr>
          <w:trHeight w:val="70"/>
        </w:trPr>
        <w:tc>
          <w:tcPr>
            <w:tcW w:w="483" w:type="dxa"/>
            <w:shd w:val="clear" w:color="auto" w:fill="auto"/>
            <w:noWrap/>
            <w:vAlign w:val="bottom"/>
            <w:hideMark/>
          </w:tcPr>
          <w:p w14:paraId="3A6D8944"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10</w:t>
            </w:r>
          </w:p>
        </w:tc>
        <w:tc>
          <w:tcPr>
            <w:tcW w:w="4125" w:type="dxa"/>
            <w:shd w:val="clear" w:color="auto" w:fill="auto"/>
            <w:noWrap/>
            <w:vAlign w:val="bottom"/>
            <w:hideMark/>
          </w:tcPr>
          <w:p w14:paraId="1737D6BD" w14:textId="427D7439"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D</w:t>
            </w:r>
            <w:r w:rsidR="00C209D9" w:rsidRPr="00F921C6">
              <w:rPr>
                <w:rFonts w:ascii="Arial" w:eastAsia="Times New Roman" w:hAnsi="Arial" w:cs="Arial"/>
                <w:sz w:val="19"/>
                <w:szCs w:val="19"/>
              </w:rPr>
              <w:t xml:space="preserve">isaster </w:t>
            </w:r>
            <w:r w:rsidRPr="00F921C6">
              <w:rPr>
                <w:rFonts w:ascii="Arial" w:eastAsia="Times New Roman" w:hAnsi="Arial" w:cs="Arial"/>
                <w:sz w:val="19"/>
                <w:szCs w:val="19"/>
              </w:rPr>
              <w:t>R</w:t>
            </w:r>
            <w:r w:rsidR="00C209D9" w:rsidRPr="00F921C6">
              <w:rPr>
                <w:rFonts w:ascii="Arial" w:eastAsia="Times New Roman" w:hAnsi="Arial" w:cs="Arial"/>
                <w:sz w:val="19"/>
                <w:szCs w:val="19"/>
              </w:rPr>
              <w:t xml:space="preserve">isk </w:t>
            </w:r>
            <w:r w:rsidRPr="00F921C6">
              <w:rPr>
                <w:rFonts w:ascii="Arial" w:eastAsia="Times New Roman" w:hAnsi="Arial" w:cs="Arial"/>
                <w:sz w:val="19"/>
                <w:szCs w:val="19"/>
              </w:rPr>
              <w:t>R</w:t>
            </w:r>
            <w:r w:rsidR="00C209D9" w:rsidRPr="00F921C6">
              <w:rPr>
                <w:rFonts w:ascii="Arial" w:eastAsia="Times New Roman" w:hAnsi="Arial" w:cs="Arial"/>
                <w:sz w:val="19"/>
                <w:szCs w:val="19"/>
              </w:rPr>
              <w:t>eduction</w:t>
            </w:r>
            <w:r w:rsidRPr="00F921C6">
              <w:rPr>
                <w:rFonts w:ascii="Arial" w:eastAsia="Times New Roman" w:hAnsi="Arial" w:cs="Arial"/>
                <w:sz w:val="19"/>
                <w:szCs w:val="19"/>
              </w:rPr>
              <w:t xml:space="preserve"> and Climate Change</w:t>
            </w:r>
          </w:p>
        </w:tc>
        <w:tc>
          <w:tcPr>
            <w:tcW w:w="1440" w:type="dxa"/>
            <w:shd w:val="clear" w:color="auto" w:fill="auto"/>
            <w:noWrap/>
            <w:vAlign w:val="bottom"/>
            <w:hideMark/>
          </w:tcPr>
          <w:p w14:paraId="5435CCC0" w14:textId="61AB06B8"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983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740 </w:t>
            </w:r>
          </w:p>
        </w:tc>
        <w:tc>
          <w:tcPr>
            <w:tcW w:w="3713" w:type="dxa"/>
            <w:shd w:val="clear" w:color="auto" w:fill="auto"/>
            <w:noWrap/>
            <w:vAlign w:val="bottom"/>
            <w:hideMark/>
          </w:tcPr>
          <w:p w14:paraId="2EFCD584"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3E6ABF6F" w14:textId="77777777" w:rsidTr="002C1584">
        <w:trPr>
          <w:trHeight w:val="70"/>
        </w:trPr>
        <w:tc>
          <w:tcPr>
            <w:tcW w:w="483" w:type="dxa"/>
            <w:shd w:val="clear" w:color="auto" w:fill="auto"/>
            <w:noWrap/>
            <w:vAlign w:val="bottom"/>
            <w:hideMark/>
          </w:tcPr>
          <w:p w14:paraId="44966F9A"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11</w:t>
            </w:r>
          </w:p>
        </w:tc>
        <w:tc>
          <w:tcPr>
            <w:tcW w:w="4125" w:type="dxa"/>
            <w:shd w:val="clear" w:color="auto" w:fill="auto"/>
            <w:noWrap/>
            <w:vAlign w:val="bottom"/>
            <w:hideMark/>
          </w:tcPr>
          <w:p w14:paraId="5A4443B5"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AU Treaties </w:t>
            </w:r>
          </w:p>
        </w:tc>
        <w:tc>
          <w:tcPr>
            <w:tcW w:w="1440" w:type="dxa"/>
            <w:shd w:val="clear" w:color="auto" w:fill="auto"/>
            <w:noWrap/>
            <w:vAlign w:val="bottom"/>
            <w:hideMark/>
          </w:tcPr>
          <w:p w14:paraId="07E64BA7" w14:textId="60B18B1C"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703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862 </w:t>
            </w:r>
          </w:p>
        </w:tc>
        <w:tc>
          <w:tcPr>
            <w:tcW w:w="3713" w:type="dxa"/>
            <w:shd w:val="clear" w:color="auto" w:fill="auto"/>
            <w:noWrap/>
            <w:vAlign w:val="bottom"/>
            <w:hideMark/>
          </w:tcPr>
          <w:p w14:paraId="28F0F16E" w14:textId="1632A8C3"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Co-financing of $1.2</w:t>
            </w:r>
            <w:r w:rsidR="00C209D9" w:rsidRPr="00F921C6">
              <w:rPr>
                <w:rFonts w:ascii="Arial" w:eastAsia="Times New Roman" w:hAnsi="Arial" w:cs="Arial"/>
                <w:sz w:val="19"/>
                <w:szCs w:val="19"/>
              </w:rPr>
              <w:t> </w:t>
            </w:r>
            <w:r w:rsidRPr="00F921C6">
              <w:rPr>
                <w:rFonts w:ascii="Arial" w:eastAsia="Times New Roman" w:hAnsi="Arial" w:cs="Arial"/>
                <w:sz w:val="19"/>
                <w:szCs w:val="19"/>
              </w:rPr>
              <w:t>m</w:t>
            </w:r>
            <w:r w:rsidR="00C209D9" w:rsidRPr="00F921C6">
              <w:rPr>
                <w:rFonts w:ascii="Arial" w:eastAsia="Times New Roman" w:hAnsi="Arial" w:cs="Arial"/>
                <w:sz w:val="19"/>
                <w:szCs w:val="19"/>
              </w:rPr>
              <w:t>illion</w:t>
            </w:r>
          </w:p>
        </w:tc>
      </w:tr>
      <w:tr w:rsidR="00404FDD" w:rsidRPr="00F921C6" w14:paraId="5CA91CF3" w14:textId="77777777" w:rsidTr="002C1584">
        <w:trPr>
          <w:trHeight w:val="70"/>
        </w:trPr>
        <w:tc>
          <w:tcPr>
            <w:tcW w:w="483" w:type="dxa"/>
            <w:shd w:val="clear" w:color="auto" w:fill="auto"/>
            <w:noWrap/>
            <w:vAlign w:val="bottom"/>
            <w:hideMark/>
          </w:tcPr>
          <w:p w14:paraId="203EE130"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12</w:t>
            </w:r>
          </w:p>
        </w:tc>
        <w:tc>
          <w:tcPr>
            <w:tcW w:w="4125" w:type="dxa"/>
            <w:shd w:val="clear" w:color="auto" w:fill="auto"/>
            <w:vAlign w:val="bottom"/>
            <w:hideMark/>
          </w:tcPr>
          <w:p w14:paraId="2751BC71" w14:textId="5F4BEC09"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Gender/W</w:t>
            </w:r>
            <w:r w:rsidR="00C209D9" w:rsidRPr="00F921C6">
              <w:rPr>
                <w:rFonts w:ascii="Arial" w:eastAsia="Times New Roman" w:hAnsi="Arial" w:cs="Arial"/>
                <w:sz w:val="19"/>
                <w:szCs w:val="19"/>
              </w:rPr>
              <w:t xml:space="preserve">omen in </w:t>
            </w:r>
            <w:r w:rsidRPr="00F921C6">
              <w:rPr>
                <w:rFonts w:ascii="Arial" w:eastAsia="Times New Roman" w:hAnsi="Arial" w:cs="Arial"/>
                <w:sz w:val="19"/>
                <w:szCs w:val="19"/>
              </w:rPr>
              <w:t>G</w:t>
            </w:r>
            <w:r w:rsidR="00C209D9" w:rsidRPr="00F921C6">
              <w:rPr>
                <w:rFonts w:ascii="Arial" w:eastAsia="Times New Roman" w:hAnsi="Arial" w:cs="Arial"/>
                <w:sz w:val="19"/>
                <w:szCs w:val="19"/>
              </w:rPr>
              <w:t>overnance</w:t>
            </w:r>
          </w:p>
        </w:tc>
        <w:tc>
          <w:tcPr>
            <w:tcW w:w="1440" w:type="dxa"/>
            <w:shd w:val="clear" w:color="auto" w:fill="auto"/>
            <w:noWrap/>
            <w:vAlign w:val="bottom"/>
            <w:hideMark/>
          </w:tcPr>
          <w:p w14:paraId="05B6F1E7" w14:textId="267ACD85"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543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618 </w:t>
            </w:r>
          </w:p>
        </w:tc>
        <w:tc>
          <w:tcPr>
            <w:tcW w:w="3713" w:type="dxa"/>
            <w:shd w:val="clear" w:color="auto" w:fill="auto"/>
            <w:noWrap/>
            <w:vAlign w:val="bottom"/>
            <w:hideMark/>
          </w:tcPr>
          <w:p w14:paraId="566ADCE5"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59CECD05" w14:textId="77777777" w:rsidTr="002C1584">
        <w:trPr>
          <w:trHeight w:val="70"/>
        </w:trPr>
        <w:tc>
          <w:tcPr>
            <w:tcW w:w="483" w:type="dxa"/>
            <w:shd w:val="clear" w:color="auto" w:fill="auto"/>
            <w:noWrap/>
            <w:vAlign w:val="bottom"/>
            <w:hideMark/>
          </w:tcPr>
          <w:p w14:paraId="5EC8755C"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13</w:t>
            </w:r>
          </w:p>
        </w:tc>
        <w:tc>
          <w:tcPr>
            <w:tcW w:w="4125" w:type="dxa"/>
            <w:shd w:val="clear" w:color="auto" w:fill="auto"/>
            <w:noWrap/>
            <w:vAlign w:val="bottom"/>
            <w:hideMark/>
          </w:tcPr>
          <w:p w14:paraId="4B4B3784" w14:textId="502B2A60"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SECCCI </w:t>
            </w:r>
          </w:p>
        </w:tc>
        <w:tc>
          <w:tcPr>
            <w:tcW w:w="1440" w:type="dxa"/>
            <w:shd w:val="clear" w:color="auto" w:fill="auto"/>
            <w:noWrap/>
            <w:vAlign w:val="bottom"/>
            <w:hideMark/>
          </w:tcPr>
          <w:p w14:paraId="1F9DAEC7" w14:textId="5101337A"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3</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035</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679 </w:t>
            </w:r>
          </w:p>
        </w:tc>
        <w:tc>
          <w:tcPr>
            <w:tcW w:w="3713" w:type="dxa"/>
            <w:shd w:val="clear" w:color="auto" w:fill="auto"/>
            <w:noWrap/>
            <w:vAlign w:val="bottom"/>
            <w:hideMark/>
          </w:tcPr>
          <w:p w14:paraId="7F46CA60" w14:textId="3620B633"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Co-financing of $3.2</w:t>
            </w:r>
            <w:r w:rsidR="00C209D9" w:rsidRPr="00F921C6">
              <w:rPr>
                <w:rFonts w:ascii="Arial" w:eastAsia="Times New Roman" w:hAnsi="Arial" w:cs="Arial"/>
                <w:sz w:val="19"/>
                <w:szCs w:val="19"/>
              </w:rPr>
              <w:t> </w:t>
            </w:r>
            <w:r w:rsidRPr="00F921C6">
              <w:rPr>
                <w:rFonts w:ascii="Arial" w:eastAsia="Times New Roman" w:hAnsi="Arial" w:cs="Arial"/>
                <w:sz w:val="19"/>
                <w:szCs w:val="19"/>
              </w:rPr>
              <w:t>m</w:t>
            </w:r>
            <w:r w:rsidR="00C209D9" w:rsidRPr="00F921C6">
              <w:rPr>
                <w:rFonts w:ascii="Arial" w:eastAsia="Times New Roman" w:hAnsi="Arial" w:cs="Arial"/>
                <w:sz w:val="19"/>
                <w:szCs w:val="19"/>
              </w:rPr>
              <w:t>illion</w:t>
            </w:r>
          </w:p>
        </w:tc>
      </w:tr>
      <w:tr w:rsidR="00404FDD" w:rsidRPr="00F921C6" w14:paraId="6313A3F8" w14:textId="77777777" w:rsidTr="002C1584">
        <w:trPr>
          <w:trHeight w:val="70"/>
        </w:trPr>
        <w:tc>
          <w:tcPr>
            <w:tcW w:w="483" w:type="dxa"/>
            <w:shd w:val="clear" w:color="auto" w:fill="auto"/>
            <w:noWrap/>
            <w:vAlign w:val="bottom"/>
            <w:hideMark/>
          </w:tcPr>
          <w:p w14:paraId="6D9C144D"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14</w:t>
            </w:r>
          </w:p>
        </w:tc>
        <w:tc>
          <w:tcPr>
            <w:tcW w:w="4125" w:type="dxa"/>
            <w:shd w:val="clear" w:color="auto" w:fill="auto"/>
            <w:noWrap/>
            <w:vAlign w:val="bottom"/>
            <w:hideMark/>
          </w:tcPr>
          <w:p w14:paraId="17C3C5DC"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Migration</w:t>
            </w:r>
          </w:p>
        </w:tc>
        <w:tc>
          <w:tcPr>
            <w:tcW w:w="1440" w:type="dxa"/>
            <w:shd w:val="clear" w:color="auto" w:fill="auto"/>
            <w:noWrap/>
            <w:vAlign w:val="bottom"/>
            <w:hideMark/>
          </w:tcPr>
          <w:p w14:paraId="4C8A5460" w14:textId="0E3225C3"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855</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000 </w:t>
            </w:r>
          </w:p>
        </w:tc>
        <w:tc>
          <w:tcPr>
            <w:tcW w:w="3713" w:type="dxa"/>
            <w:shd w:val="clear" w:color="auto" w:fill="auto"/>
            <w:noWrap/>
            <w:vAlign w:val="bottom"/>
            <w:hideMark/>
          </w:tcPr>
          <w:p w14:paraId="71D3BD57"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Initiation </w:t>
            </w:r>
          </w:p>
        </w:tc>
      </w:tr>
      <w:tr w:rsidR="00404FDD" w:rsidRPr="00F921C6" w14:paraId="2D239A89" w14:textId="77777777" w:rsidTr="002C1584">
        <w:trPr>
          <w:trHeight w:val="70"/>
        </w:trPr>
        <w:tc>
          <w:tcPr>
            <w:tcW w:w="483" w:type="dxa"/>
            <w:shd w:val="clear" w:color="auto" w:fill="auto"/>
            <w:noWrap/>
            <w:vAlign w:val="bottom"/>
            <w:hideMark/>
          </w:tcPr>
          <w:p w14:paraId="03865A8E"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15</w:t>
            </w:r>
          </w:p>
        </w:tc>
        <w:tc>
          <w:tcPr>
            <w:tcW w:w="4125" w:type="dxa"/>
            <w:shd w:val="clear" w:color="auto" w:fill="auto"/>
            <w:noWrap/>
            <w:vAlign w:val="bottom"/>
            <w:hideMark/>
          </w:tcPr>
          <w:p w14:paraId="544CBDEB" w14:textId="20813C85"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AYWLF</w:t>
            </w:r>
            <w:r w:rsidR="007B27D0" w:rsidRPr="00F921C6">
              <w:rPr>
                <w:rFonts w:ascii="Arial" w:eastAsia="Times New Roman" w:hAnsi="Arial" w:cs="Arial"/>
                <w:sz w:val="19"/>
                <w:szCs w:val="19"/>
              </w:rPr>
              <w:t>P</w:t>
            </w:r>
          </w:p>
        </w:tc>
        <w:tc>
          <w:tcPr>
            <w:tcW w:w="1440" w:type="dxa"/>
            <w:shd w:val="clear" w:color="auto" w:fill="auto"/>
            <w:noWrap/>
            <w:vAlign w:val="bottom"/>
            <w:hideMark/>
          </w:tcPr>
          <w:p w14:paraId="1F1ED363" w14:textId="3D45195F"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472</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000 </w:t>
            </w:r>
          </w:p>
        </w:tc>
        <w:tc>
          <w:tcPr>
            <w:tcW w:w="3713" w:type="dxa"/>
            <w:shd w:val="clear" w:color="auto" w:fill="auto"/>
            <w:noWrap/>
            <w:vAlign w:val="bottom"/>
            <w:hideMark/>
          </w:tcPr>
          <w:p w14:paraId="7CA04FD5"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Initiation</w:t>
            </w:r>
          </w:p>
        </w:tc>
      </w:tr>
      <w:tr w:rsidR="00404FDD" w:rsidRPr="00F921C6" w14:paraId="2F1FEB85" w14:textId="77777777" w:rsidTr="002C1584">
        <w:trPr>
          <w:trHeight w:val="70"/>
        </w:trPr>
        <w:tc>
          <w:tcPr>
            <w:tcW w:w="483" w:type="dxa"/>
            <w:shd w:val="clear" w:color="auto" w:fill="auto"/>
            <w:noWrap/>
            <w:vAlign w:val="bottom"/>
            <w:hideMark/>
          </w:tcPr>
          <w:p w14:paraId="49EC52DC"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16</w:t>
            </w:r>
          </w:p>
        </w:tc>
        <w:tc>
          <w:tcPr>
            <w:tcW w:w="4125" w:type="dxa"/>
            <w:shd w:val="clear" w:color="auto" w:fill="auto"/>
            <w:vAlign w:val="bottom"/>
            <w:hideMark/>
          </w:tcPr>
          <w:p w14:paraId="0A339AA4" w14:textId="1EEB1A6B"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SDGs Regional </w:t>
            </w:r>
            <w:proofErr w:type="spellStart"/>
            <w:r w:rsidRPr="00F921C6">
              <w:rPr>
                <w:rFonts w:ascii="Arial" w:eastAsia="Times New Roman" w:hAnsi="Arial" w:cs="Arial"/>
                <w:sz w:val="19"/>
                <w:szCs w:val="19"/>
              </w:rPr>
              <w:t>Programme</w:t>
            </w:r>
            <w:proofErr w:type="spellEnd"/>
            <w:r w:rsidR="00C209D9" w:rsidRPr="00F921C6">
              <w:rPr>
                <w:rFonts w:ascii="Arial" w:eastAsia="Times New Roman" w:hAnsi="Arial" w:cs="Arial"/>
                <w:sz w:val="19"/>
                <w:szCs w:val="19"/>
              </w:rPr>
              <w:t xml:space="preserve"> (</w:t>
            </w:r>
            <w:r w:rsidRPr="00F921C6">
              <w:rPr>
                <w:rFonts w:ascii="Arial" w:eastAsia="Times New Roman" w:hAnsi="Arial" w:cs="Arial"/>
                <w:sz w:val="19"/>
                <w:szCs w:val="19"/>
              </w:rPr>
              <w:t>N</w:t>
            </w:r>
            <w:r w:rsidR="00C209D9" w:rsidRPr="00F921C6">
              <w:rPr>
                <w:rFonts w:ascii="Arial" w:eastAsia="Times New Roman" w:hAnsi="Arial" w:cs="Arial"/>
                <w:sz w:val="19"/>
                <w:szCs w:val="19"/>
              </w:rPr>
              <w:t xml:space="preserve">ew </w:t>
            </w:r>
            <w:r w:rsidRPr="00F921C6">
              <w:rPr>
                <w:rFonts w:ascii="Arial" w:eastAsia="Times New Roman" w:hAnsi="Arial" w:cs="Arial"/>
                <w:sz w:val="19"/>
                <w:szCs w:val="19"/>
              </w:rPr>
              <w:t>Y</w:t>
            </w:r>
            <w:r w:rsidR="00C209D9" w:rsidRPr="00F921C6">
              <w:rPr>
                <w:rFonts w:ascii="Arial" w:eastAsia="Times New Roman" w:hAnsi="Arial" w:cs="Arial"/>
                <w:sz w:val="19"/>
                <w:szCs w:val="19"/>
              </w:rPr>
              <w:t>ork)</w:t>
            </w:r>
          </w:p>
        </w:tc>
        <w:tc>
          <w:tcPr>
            <w:tcW w:w="1440" w:type="dxa"/>
            <w:shd w:val="clear" w:color="auto" w:fill="auto"/>
            <w:noWrap/>
            <w:vAlign w:val="bottom"/>
            <w:hideMark/>
          </w:tcPr>
          <w:p w14:paraId="78C03B73" w14:textId="17D3DE37"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469</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151 </w:t>
            </w:r>
          </w:p>
        </w:tc>
        <w:tc>
          <w:tcPr>
            <w:tcW w:w="3713" w:type="dxa"/>
            <w:shd w:val="clear" w:color="auto" w:fill="auto"/>
            <w:noWrap/>
            <w:vAlign w:val="bottom"/>
            <w:hideMark/>
          </w:tcPr>
          <w:p w14:paraId="01B59BA0"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3F967F28" w14:textId="77777777" w:rsidTr="002C1584">
        <w:trPr>
          <w:trHeight w:val="70"/>
        </w:trPr>
        <w:tc>
          <w:tcPr>
            <w:tcW w:w="483" w:type="dxa"/>
            <w:shd w:val="clear" w:color="auto" w:fill="auto"/>
            <w:noWrap/>
            <w:vAlign w:val="bottom"/>
            <w:hideMark/>
          </w:tcPr>
          <w:p w14:paraId="769B0F1A"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17</w:t>
            </w:r>
          </w:p>
        </w:tc>
        <w:tc>
          <w:tcPr>
            <w:tcW w:w="4125" w:type="dxa"/>
            <w:shd w:val="clear" w:color="auto" w:fill="auto"/>
            <w:noWrap/>
            <w:vAlign w:val="bottom"/>
            <w:hideMark/>
          </w:tcPr>
          <w:p w14:paraId="359F5BB8" w14:textId="360094E9"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Sahel </w:t>
            </w:r>
            <w:proofErr w:type="spellStart"/>
            <w:r w:rsidRPr="00F921C6">
              <w:rPr>
                <w:rFonts w:ascii="Arial" w:eastAsia="Times New Roman" w:hAnsi="Arial" w:cs="Arial"/>
                <w:sz w:val="19"/>
                <w:szCs w:val="19"/>
              </w:rPr>
              <w:t>Pro</w:t>
            </w:r>
            <w:r w:rsidR="00C209D9" w:rsidRPr="00F921C6">
              <w:rPr>
                <w:rFonts w:ascii="Arial" w:eastAsia="Times New Roman" w:hAnsi="Arial" w:cs="Arial"/>
                <w:sz w:val="19"/>
                <w:szCs w:val="19"/>
              </w:rPr>
              <w:t>gramme</w:t>
            </w:r>
            <w:proofErr w:type="spellEnd"/>
            <w:r w:rsidR="00C209D9" w:rsidRPr="00F921C6">
              <w:rPr>
                <w:rFonts w:ascii="Arial" w:eastAsia="Times New Roman" w:hAnsi="Arial" w:cs="Arial"/>
                <w:sz w:val="19"/>
                <w:szCs w:val="19"/>
              </w:rPr>
              <w:t xml:space="preserve"> (</w:t>
            </w:r>
            <w:r w:rsidRPr="00F921C6">
              <w:rPr>
                <w:rFonts w:ascii="Arial" w:eastAsia="Times New Roman" w:hAnsi="Arial" w:cs="Arial"/>
                <w:sz w:val="19"/>
                <w:szCs w:val="19"/>
              </w:rPr>
              <w:t>Regional</w:t>
            </w:r>
            <w:r w:rsidR="00C209D9" w:rsidRPr="00F921C6">
              <w:rPr>
                <w:rFonts w:ascii="Arial" w:eastAsia="Times New Roman" w:hAnsi="Arial" w:cs="Arial"/>
                <w:sz w:val="19"/>
                <w:szCs w:val="19"/>
              </w:rPr>
              <w:t>)</w:t>
            </w:r>
            <w:r w:rsidRPr="00F921C6">
              <w:rPr>
                <w:rFonts w:ascii="Arial" w:eastAsia="Times New Roman" w:hAnsi="Arial" w:cs="Arial"/>
                <w:sz w:val="19"/>
                <w:szCs w:val="19"/>
              </w:rPr>
              <w:t xml:space="preserve"> </w:t>
            </w:r>
          </w:p>
        </w:tc>
        <w:tc>
          <w:tcPr>
            <w:tcW w:w="1440" w:type="dxa"/>
            <w:shd w:val="clear" w:color="auto" w:fill="auto"/>
            <w:noWrap/>
            <w:vAlign w:val="bottom"/>
            <w:hideMark/>
          </w:tcPr>
          <w:p w14:paraId="3D8E84AD" w14:textId="54133580"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236</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000 </w:t>
            </w:r>
          </w:p>
        </w:tc>
        <w:tc>
          <w:tcPr>
            <w:tcW w:w="3713" w:type="dxa"/>
            <w:shd w:val="clear" w:color="auto" w:fill="auto"/>
            <w:noWrap/>
            <w:vAlign w:val="bottom"/>
            <w:hideMark/>
          </w:tcPr>
          <w:p w14:paraId="1F84AABB"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w:t>
            </w:r>
          </w:p>
        </w:tc>
      </w:tr>
      <w:tr w:rsidR="00404FDD" w:rsidRPr="00F921C6" w14:paraId="6CA4629B" w14:textId="77777777" w:rsidTr="002C1584">
        <w:trPr>
          <w:trHeight w:val="70"/>
        </w:trPr>
        <w:tc>
          <w:tcPr>
            <w:tcW w:w="483" w:type="dxa"/>
            <w:shd w:val="clear" w:color="auto" w:fill="auto"/>
            <w:noWrap/>
            <w:vAlign w:val="bottom"/>
            <w:hideMark/>
          </w:tcPr>
          <w:p w14:paraId="0B98F65B" w14:textId="77777777" w:rsidR="00404FDD" w:rsidRPr="00F921C6" w:rsidRDefault="00404FDD"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18</w:t>
            </w:r>
          </w:p>
        </w:tc>
        <w:tc>
          <w:tcPr>
            <w:tcW w:w="4125" w:type="dxa"/>
            <w:shd w:val="clear" w:color="auto" w:fill="auto"/>
            <w:noWrap/>
            <w:vAlign w:val="bottom"/>
            <w:hideMark/>
          </w:tcPr>
          <w:p w14:paraId="062FA5DA" w14:textId="247C419F"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Conflict/Early Warning/G</w:t>
            </w:r>
            <w:r w:rsidR="00C209D9" w:rsidRPr="00F921C6">
              <w:rPr>
                <w:rFonts w:ascii="Arial" w:eastAsia="Times New Roman" w:hAnsi="Arial" w:cs="Arial"/>
                <w:sz w:val="19"/>
                <w:szCs w:val="19"/>
              </w:rPr>
              <w:t xml:space="preserve">reat </w:t>
            </w:r>
            <w:r w:rsidRPr="00F921C6">
              <w:rPr>
                <w:rFonts w:ascii="Arial" w:eastAsia="Times New Roman" w:hAnsi="Arial" w:cs="Arial"/>
                <w:sz w:val="19"/>
                <w:szCs w:val="19"/>
              </w:rPr>
              <w:t>L</w:t>
            </w:r>
            <w:r w:rsidR="00C209D9" w:rsidRPr="00F921C6">
              <w:rPr>
                <w:rFonts w:ascii="Arial" w:eastAsia="Times New Roman" w:hAnsi="Arial" w:cs="Arial"/>
                <w:sz w:val="19"/>
                <w:szCs w:val="19"/>
              </w:rPr>
              <w:t xml:space="preserve">akes </w:t>
            </w:r>
            <w:r w:rsidRPr="00F921C6">
              <w:rPr>
                <w:rFonts w:ascii="Arial" w:eastAsia="Times New Roman" w:hAnsi="Arial" w:cs="Arial"/>
                <w:sz w:val="19"/>
                <w:szCs w:val="19"/>
              </w:rPr>
              <w:t>R</w:t>
            </w:r>
            <w:r w:rsidR="00C209D9" w:rsidRPr="00F921C6">
              <w:rPr>
                <w:rFonts w:ascii="Arial" w:eastAsia="Times New Roman" w:hAnsi="Arial" w:cs="Arial"/>
                <w:sz w:val="19"/>
                <w:szCs w:val="19"/>
              </w:rPr>
              <w:t>egion</w:t>
            </w:r>
          </w:p>
        </w:tc>
        <w:tc>
          <w:tcPr>
            <w:tcW w:w="1440" w:type="dxa"/>
            <w:shd w:val="clear" w:color="auto" w:fill="auto"/>
            <w:noWrap/>
            <w:vAlign w:val="bottom"/>
            <w:hideMark/>
          </w:tcPr>
          <w:p w14:paraId="6CFA56C9" w14:textId="4ADB5A58" w:rsidR="00404FDD" w:rsidRPr="00F921C6" w:rsidRDefault="000306E0" w:rsidP="002C1584">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404FDD" w:rsidRPr="00F921C6">
              <w:rPr>
                <w:rFonts w:ascii="Arial" w:eastAsia="Times New Roman" w:hAnsi="Arial" w:cs="Arial"/>
                <w:sz w:val="19"/>
                <w:szCs w:val="19"/>
              </w:rPr>
              <w:t>1</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115</w:t>
            </w:r>
            <w:r w:rsidR="00C209D9" w:rsidRPr="00F921C6">
              <w:rPr>
                <w:rFonts w:ascii="Arial" w:eastAsia="Times New Roman" w:hAnsi="Arial" w:cs="Arial"/>
                <w:sz w:val="19"/>
                <w:szCs w:val="19"/>
              </w:rPr>
              <w:t> </w:t>
            </w:r>
            <w:r w:rsidR="00404FDD" w:rsidRPr="00F921C6">
              <w:rPr>
                <w:rFonts w:ascii="Arial" w:eastAsia="Times New Roman" w:hAnsi="Arial" w:cs="Arial"/>
                <w:sz w:val="19"/>
                <w:szCs w:val="19"/>
              </w:rPr>
              <w:t xml:space="preserve">924 </w:t>
            </w:r>
          </w:p>
        </w:tc>
        <w:tc>
          <w:tcPr>
            <w:tcW w:w="3713" w:type="dxa"/>
            <w:shd w:val="clear" w:color="auto" w:fill="auto"/>
            <w:noWrap/>
            <w:vAlign w:val="bottom"/>
            <w:hideMark/>
          </w:tcPr>
          <w:p w14:paraId="5AE05EDE" w14:textId="77777777" w:rsidR="00404FDD" w:rsidRPr="00F921C6" w:rsidRDefault="00404FDD"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Initiation </w:t>
            </w:r>
          </w:p>
        </w:tc>
      </w:tr>
    </w:tbl>
    <w:p w14:paraId="19508028" w14:textId="43C67E7F" w:rsidR="0076083F" w:rsidRPr="00F921C6" w:rsidRDefault="0076083F" w:rsidP="0076083F">
      <w:pPr>
        <w:spacing w:after="35" w:line="240" w:lineRule="auto"/>
        <w:ind w:right="3"/>
        <w:jc w:val="both"/>
        <w:rPr>
          <w:rFonts w:ascii="Arial" w:eastAsia="Times New Roman" w:hAnsi="Arial" w:cs="Arial"/>
          <w:color w:val="000000"/>
        </w:rPr>
      </w:pPr>
      <w:r w:rsidRPr="00F921C6">
        <w:rPr>
          <w:rFonts w:ascii="Arial" w:eastAsia="Times New Roman" w:hAnsi="Arial" w:cs="Arial"/>
          <w:color w:val="000000"/>
          <w:sz w:val="18"/>
          <w:szCs w:val="18"/>
        </w:rPr>
        <w:t xml:space="preserve">Source: Derived from Regional </w:t>
      </w:r>
      <w:proofErr w:type="spellStart"/>
      <w:r w:rsidRPr="00F921C6">
        <w:rPr>
          <w:rFonts w:ascii="Arial" w:eastAsia="Times New Roman" w:hAnsi="Arial" w:cs="Arial"/>
          <w:color w:val="000000"/>
          <w:sz w:val="18"/>
          <w:szCs w:val="18"/>
        </w:rPr>
        <w:t>Programme</w:t>
      </w:r>
      <w:proofErr w:type="spellEnd"/>
      <w:r w:rsidRPr="00F921C6">
        <w:rPr>
          <w:rFonts w:ascii="Arial" w:eastAsia="Times New Roman" w:hAnsi="Arial" w:cs="Arial"/>
          <w:color w:val="000000"/>
          <w:sz w:val="18"/>
          <w:szCs w:val="18"/>
        </w:rPr>
        <w:t xml:space="preserve"> 2018–2021 project documents and financial reports, RSCA (2020).</w:t>
      </w:r>
    </w:p>
    <w:p w14:paraId="5996CB6C" w14:textId="77777777" w:rsidR="0076083F" w:rsidRPr="00F921C6" w:rsidRDefault="0076083F" w:rsidP="00404FDD">
      <w:pPr>
        <w:spacing w:after="5" w:line="248" w:lineRule="auto"/>
        <w:ind w:right="3"/>
        <w:jc w:val="both"/>
        <w:rPr>
          <w:rFonts w:ascii="Arial" w:eastAsia="Times New Roman" w:hAnsi="Arial" w:cs="Arial"/>
        </w:rPr>
      </w:pPr>
    </w:p>
    <w:p w14:paraId="1E33E411" w14:textId="5CCC443A" w:rsidR="00404FDD" w:rsidRPr="00F921C6" w:rsidRDefault="00C209D9" w:rsidP="00404FDD">
      <w:pPr>
        <w:spacing w:after="5" w:line="248" w:lineRule="auto"/>
        <w:ind w:right="3"/>
        <w:jc w:val="both"/>
        <w:rPr>
          <w:rFonts w:ascii="Arial" w:eastAsia="Times New Roman" w:hAnsi="Arial" w:cs="Arial"/>
        </w:rPr>
      </w:pPr>
      <w:r w:rsidRPr="00F921C6">
        <w:rPr>
          <w:rFonts w:ascii="Arial" w:eastAsia="Times New Roman" w:hAnsi="Arial" w:cs="Arial"/>
        </w:rPr>
        <w:t>T</w:t>
      </w:r>
      <w:r w:rsidR="00D7764A" w:rsidRPr="00F921C6">
        <w:rPr>
          <w:rFonts w:ascii="Arial" w:eastAsia="Times New Roman" w:hAnsi="Arial" w:cs="Arial"/>
        </w:rPr>
        <w:t xml:space="preserve">he following </w:t>
      </w:r>
      <w:r w:rsidR="00404FDD" w:rsidRPr="00F921C6">
        <w:rPr>
          <w:rFonts w:ascii="Arial" w:eastAsia="Times New Roman" w:hAnsi="Arial" w:cs="Arial"/>
        </w:rPr>
        <w:t>projects</w:t>
      </w:r>
      <w:r w:rsidR="00D7764A" w:rsidRPr="00F921C6">
        <w:rPr>
          <w:rFonts w:ascii="Arial" w:eastAsia="Times New Roman" w:hAnsi="Arial" w:cs="Arial"/>
        </w:rPr>
        <w:t xml:space="preserve"> and </w:t>
      </w:r>
      <w:r w:rsidR="00404FDD" w:rsidRPr="00F921C6">
        <w:rPr>
          <w:rFonts w:ascii="Arial" w:eastAsia="Times New Roman" w:hAnsi="Arial" w:cs="Arial"/>
        </w:rPr>
        <w:t xml:space="preserve">initiatives </w:t>
      </w:r>
      <w:r w:rsidR="00D7764A" w:rsidRPr="00F921C6">
        <w:rPr>
          <w:rFonts w:ascii="Arial" w:eastAsia="Times New Roman" w:hAnsi="Arial" w:cs="Arial"/>
        </w:rPr>
        <w:t xml:space="preserve">had budgets </w:t>
      </w:r>
      <w:r w:rsidR="0061424F" w:rsidRPr="00F921C6">
        <w:rPr>
          <w:rFonts w:ascii="Arial" w:eastAsia="Times New Roman" w:hAnsi="Arial" w:cs="Arial"/>
        </w:rPr>
        <w:t xml:space="preserve">of </w:t>
      </w:r>
      <w:r w:rsidR="00404FDD" w:rsidRPr="00F921C6">
        <w:rPr>
          <w:rFonts w:ascii="Arial" w:eastAsia="Times New Roman" w:hAnsi="Arial" w:cs="Arial"/>
        </w:rPr>
        <w:t>over $500,000</w:t>
      </w:r>
      <w:r w:rsidR="00D7764A" w:rsidRPr="00F921C6">
        <w:rPr>
          <w:rFonts w:ascii="Arial" w:eastAsia="Times New Roman" w:hAnsi="Arial" w:cs="Arial"/>
        </w:rPr>
        <w:t>:</w:t>
      </w:r>
      <w:r w:rsidR="00404FDD" w:rsidRPr="00F921C6">
        <w:rPr>
          <w:rFonts w:ascii="Arial" w:eastAsia="Times New Roman" w:hAnsi="Arial" w:cs="Arial"/>
        </w:rPr>
        <w:t xml:space="preserve"> Extractives ($830,000)</w:t>
      </w:r>
      <w:r w:rsidR="00D7764A" w:rsidRPr="00F921C6">
        <w:rPr>
          <w:rFonts w:ascii="Arial" w:eastAsia="Times New Roman" w:hAnsi="Arial" w:cs="Arial"/>
        </w:rPr>
        <w:t>,</w:t>
      </w:r>
      <w:r w:rsidR="00404FDD" w:rsidRPr="00F921C6">
        <w:rPr>
          <w:rFonts w:ascii="Arial" w:eastAsia="Times New Roman" w:hAnsi="Arial" w:cs="Arial"/>
        </w:rPr>
        <w:t xml:space="preserve"> Strengthening the Capacity of IGAD ($820,000)</w:t>
      </w:r>
      <w:r w:rsidR="00D7764A" w:rsidRPr="00F921C6">
        <w:rPr>
          <w:rFonts w:ascii="Arial" w:eastAsia="Times New Roman" w:hAnsi="Arial" w:cs="Arial"/>
        </w:rPr>
        <w:t>,</w:t>
      </w:r>
      <w:r w:rsidR="00404FDD" w:rsidRPr="00F921C6">
        <w:rPr>
          <w:rFonts w:ascii="Arial" w:eastAsia="Times New Roman" w:hAnsi="Arial" w:cs="Arial"/>
        </w:rPr>
        <w:t xml:space="preserve"> Borderlands ($811,000)</w:t>
      </w:r>
      <w:r w:rsidR="00D7764A" w:rsidRPr="00F921C6">
        <w:rPr>
          <w:rFonts w:ascii="Arial" w:eastAsia="Times New Roman" w:hAnsi="Arial" w:cs="Arial"/>
        </w:rPr>
        <w:t>,</w:t>
      </w:r>
      <w:r w:rsidR="00404FDD" w:rsidRPr="00F921C6">
        <w:rPr>
          <w:rFonts w:ascii="Arial" w:eastAsia="Times New Roman" w:hAnsi="Arial" w:cs="Arial"/>
        </w:rPr>
        <w:t xml:space="preserve"> Lake Chad/Nexus Study ($730,000) and Social Protection ($585,000).</w:t>
      </w:r>
    </w:p>
    <w:p w14:paraId="47C12BA1" w14:textId="77777777" w:rsidR="00404FDD" w:rsidRPr="00F921C6" w:rsidRDefault="00404FDD" w:rsidP="00404FDD">
      <w:pPr>
        <w:spacing w:after="0"/>
        <w:rPr>
          <w:rFonts w:ascii="Arial" w:eastAsia="Times New Roman" w:hAnsi="Arial" w:cs="Arial"/>
          <w:color w:val="000000"/>
          <w:highlight w:val="yellow"/>
        </w:rPr>
      </w:pPr>
      <w:r w:rsidRPr="00F921C6">
        <w:rPr>
          <w:rFonts w:ascii="Arial" w:eastAsia="Times New Roman" w:hAnsi="Arial" w:cs="Arial"/>
          <w:color w:val="000000"/>
          <w:highlight w:val="yellow"/>
        </w:rPr>
        <w:t xml:space="preserve"> </w:t>
      </w:r>
    </w:p>
    <w:p w14:paraId="58B395F4" w14:textId="26156B1B" w:rsidR="00404FDD" w:rsidRPr="00F921C6" w:rsidRDefault="00404FDD" w:rsidP="00404FDD">
      <w:pPr>
        <w:spacing w:after="5" w:line="248" w:lineRule="auto"/>
        <w:ind w:right="3"/>
        <w:jc w:val="both"/>
        <w:rPr>
          <w:rFonts w:ascii="Arial" w:eastAsia="Times New Roman" w:hAnsi="Arial" w:cs="Arial"/>
          <w:color w:val="000000"/>
        </w:rPr>
      </w:pPr>
      <w:r w:rsidRPr="00F921C6">
        <w:rPr>
          <w:rFonts w:ascii="Arial" w:eastAsia="Times New Roman" w:hAnsi="Arial" w:cs="Arial"/>
          <w:color w:val="000000"/>
        </w:rPr>
        <w:t xml:space="preserve">The </w:t>
      </w:r>
      <w:r w:rsidR="00D7764A" w:rsidRPr="00F921C6">
        <w:rPr>
          <w:rFonts w:ascii="Arial" w:eastAsia="Times New Roman" w:hAnsi="Arial" w:cs="Arial"/>
          <w:color w:val="000000"/>
        </w:rPr>
        <w:t xml:space="preserve">remaining </w:t>
      </w:r>
      <w:r w:rsidRPr="00F921C6">
        <w:rPr>
          <w:rFonts w:ascii="Arial" w:eastAsia="Times New Roman" w:hAnsi="Arial" w:cs="Arial"/>
          <w:color w:val="000000"/>
        </w:rPr>
        <w:t>projects</w:t>
      </w:r>
      <w:r w:rsidR="00D7764A" w:rsidRPr="00F921C6">
        <w:rPr>
          <w:rFonts w:ascii="Arial" w:eastAsia="Times New Roman" w:hAnsi="Arial" w:cs="Arial"/>
          <w:color w:val="000000"/>
        </w:rPr>
        <w:t xml:space="preserve"> and </w:t>
      </w:r>
      <w:r w:rsidRPr="00F921C6">
        <w:rPr>
          <w:rFonts w:ascii="Arial" w:eastAsia="Times New Roman" w:hAnsi="Arial" w:cs="Arial"/>
          <w:color w:val="000000"/>
        </w:rPr>
        <w:t xml:space="preserve">initiatives had </w:t>
      </w:r>
      <w:r w:rsidR="00D7764A" w:rsidRPr="00F921C6">
        <w:rPr>
          <w:rFonts w:ascii="Arial" w:eastAsia="Times New Roman" w:hAnsi="Arial" w:cs="Arial"/>
          <w:color w:val="000000"/>
        </w:rPr>
        <w:t xml:space="preserve">budgets of </w:t>
      </w:r>
      <w:r w:rsidRPr="00F921C6">
        <w:rPr>
          <w:rFonts w:ascii="Arial" w:eastAsia="Times New Roman" w:hAnsi="Arial" w:cs="Arial"/>
          <w:color w:val="000000"/>
        </w:rPr>
        <w:t xml:space="preserve">less than $500,000 </w:t>
      </w:r>
      <w:r w:rsidR="00495F60" w:rsidRPr="00F921C6">
        <w:rPr>
          <w:rFonts w:ascii="Arial" w:eastAsia="Times New Roman" w:hAnsi="Arial" w:cs="Arial"/>
          <w:color w:val="000000"/>
        </w:rPr>
        <w:t xml:space="preserve">for </w:t>
      </w:r>
      <w:r w:rsidRPr="00F921C6">
        <w:rPr>
          <w:rFonts w:ascii="Arial" w:eastAsia="Times New Roman" w:hAnsi="Arial" w:cs="Arial"/>
          <w:color w:val="000000"/>
        </w:rPr>
        <w:t>the period 2018</w:t>
      </w:r>
      <w:r w:rsidR="00495F60" w:rsidRPr="00F921C6">
        <w:rPr>
          <w:rFonts w:ascii="Arial" w:eastAsia="Times New Roman" w:hAnsi="Arial" w:cs="Arial"/>
          <w:color w:val="000000"/>
        </w:rPr>
        <w:t>–</w:t>
      </w:r>
      <w:r w:rsidRPr="00F921C6">
        <w:rPr>
          <w:rFonts w:ascii="Arial" w:eastAsia="Times New Roman" w:hAnsi="Arial" w:cs="Arial"/>
          <w:color w:val="000000"/>
        </w:rPr>
        <w:t xml:space="preserve">2020, including RBA </w:t>
      </w:r>
      <w:r w:rsidR="00495F60" w:rsidRPr="00F921C6">
        <w:rPr>
          <w:rFonts w:ascii="Arial" w:eastAsia="Times New Roman" w:hAnsi="Arial" w:cs="Arial"/>
          <w:color w:val="000000"/>
        </w:rPr>
        <w:t xml:space="preserve">country </w:t>
      </w:r>
      <w:r w:rsidRPr="00F921C6">
        <w:rPr>
          <w:rFonts w:ascii="Arial" w:eastAsia="Times New Roman" w:hAnsi="Arial" w:cs="Arial"/>
          <w:color w:val="000000"/>
        </w:rPr>
        <w:t xml:space="preserve">initiatives </w:t>
      </w:r>
      <w:r w:rsidR="00495F60" w:rsidRPr="00F921C6">
        <w:rPr>
          <w:rFonts w:ascii="Arial" w:eastAsia="Times New Roman" w:hAnsi="Arial" w:cs="Arial"/>
          <w:color w:val="000000"/>
        </w:rPr>
        <w:t>(</w:t>
      </w:r>
      <w:r w:rsidRPr="00F921C6">
        <w:rPr>
          <w:rFonts w:ascii="Arial" w:eastAsia="Times New Roman" w:hAnsi="Arial" w:cs="Arial"/>
          <w:color w:val="000000"/>
        </w:rPr>
        <w:t>COs</w:t>
      </w:r>
      <w:r w:rsidR="00495F60" w:rsidRPr="00F921C6">
        <w:rPr>
          <w:rFonts w:ascii="Arial" w:eastAsia="Times New Roman" w:hAnsi="Arial" w:cs="Arial"/>
          <w:color w:val="000000"/>
        </w:rPr>
        <w:t>)</w:t>
      </w:r>
      <w:r w:rsidRPr="00F921C6">
        <w:rPr>
          <w:rFonts w:ascii="Arial" w:eastAsia="Times New Roman" w:hAnsi="Arial" w:cs="Arial"/>
          <w:color w:val="000000"/>
        </w:rPr>
        <w:t xml:space="preserve"> ($486,174) and Governance ($180,000)</w:t>
      </w:r>
      <w:r w:rsidR="00495F60" w:rsidRPr="00F921C6">
        <w:rPr>
          <w:rFonts w:ascii="Arial" w:eastAsia="Times New Roman" w:hAnsi="Arial" w:cs="Arial"/>
          <w:color w:val="000000"/>
        </w:rPr>
        <w:t>. S</w:t>
      </w:r>
      <w:r w:rsidRPr="00F921C6">
        <w:rPr>
          <w:rFonts w:ascii="Arial" w:eastAsia="Times New Roman" w:hAnsi="Arial" w:cs="Arial"/>
          <w:color w:val="000000"/>
        </w:rPr>
        <w:t xml:space="preserve">everal initiations </w:t>
      </w:r>
      <w:r w:rsidR="00495F60" w:rsidRPr="00F921C6">
        <w:rPr>
          <w:rFonts w:ascii="Arial" w:eastAsia="Times New Roman" w:hAnsi="Arial" w:cs="Arial"/>
          <w:color w:val="000000"/>
        </w:rPr>
        <w:t xml:space="preserve">also fell in this category, </w:t>
      </w:r>
      <w:r w:rsidRPr="00F921C6">
        <w:rPr>
          <w:rFonts w:ascii="Arial" w:eastAsia="Times New Roman" w:hAnsi="Arial" w:cs="Arial"/>
          <w:color w:val="000000"/>
        </w:rPr>
        <w:t xml:space="preserve">including </w:t>
      </w:r>
      <w:proofErr w:type="spellStart"/>
      <w:r w:rsidRPr="00F921C6">
        <w:rPr>
          <w:rFonts w:ascii="Arial" w:eastAsia="Times New Roman" w:hAnsi="Arial" w:cs="Arial"/>
          <w:color w:val="000000"/>
        </w:rPr>
        <w:t>Liptako</w:t>
      </w:r>
      <w:proofErr w:type="spellEnd"/>
      <w:r w:rsidR="00495F60" w:rsidRPr="00F921C6">
        <w:rPr>
          <w:rFonts w:ascii="Arial" w:eastAsia="Times New Roman" w:hAnsi="Arial" w:cs="Arial"/>
          <w:color w:val="000000"/>
        </w:rPr>
        <w:t xml:space="preserve"> </w:t>
      </w:r>
      <w:proofErr w:type="spellStart"/>
      <w:r w:rsidRPr="00F921C6">
        <w:rPr>
          <w:rFonts w:ascii="Arial" w:eastAsia="Times New Roman" w:hAnsi="Arial" w:cs="Arial"/>
          <w:color w:val="000000"/>
        </w:rPr>
        <w:t>Gourma</w:t>
      </w:r>
      <w:proofErr w:type="spellEnd"/>
      <w:r w:rsidRPr="00F921C6">
        <w:rPr>
          <w:rFonts w:ascii="Arial" w:eastAsia="Times New Roman" w:hAnsi="Arial" w:cs="Arial"/>
          <w:color w:val="000000"/>
        </w:rPr>
        <w:t xml:space="preserve"> </w:t>
      </w:r>
      <w:r w:rsidR="004B0A17" w:rsidRPr="00F921C6">
        <w:rPr>
          <w:rFonts w:ascii="Arial" w:eastAsia="Times New Roman" w:hAnsi="Arial" w:cs="Arial"/>
          <w:color w:val="000000"/>
        </w:rPr>
        <w:t xml:space="preserve"> </w:t>
      </w:r>
      <w:r w:rsidRPr="00F921C6">
        <w:rPr>
          <w:rFonts w:ascii="Arial" w:eastAsia="Times New Roman" w:hAnsi="Arial" w:cs="Arial"/>
          <w:color w:val="000000"/>
        </w:rPr>
        <w:t>($400,000)</w:t>
      </w:r>
      <w:r w:rsidR="00495F60" w:rsidRPr="00F921C6">
        <w:rPr>
          <w:rFonts w:ascii="Arial" w:eastAsia="Times New Roman" w:hAnsi="Arial" w:cs="Arial"/>
          <w:color w:val="000000"/>
        </w:rPr>
        <w:t>,</w:t>
      </w:r>
      <w:r w:rsidRPr="00F921C6">
        <w:rPr>
          <w:rFonts w:ascii="Arial" w:eastAsia="Times New Roman" w:hAnsi="Arial" w:cs="Arial"/>
          <w:color w:val="000000"/>
        </w:rPr>
        <w:t xml:space="preserve"> </w:t>
      </w:r>
      <w:proofErr w:type="spellStart"/>
      <w:r w:rsidRPr="00F921C6">
        <w:rPr>
          <w:rFonts w:ascii="Arial" w:eastAsia="Times New Roman" w:hAnsi="Arial" w:cs="Arial"/>
          <w:color w:val="000000"/>
        </w:rPr>
        <w:t>AfCFTA</w:t>
      </w:r>
      <w:proofErr w:type="spellEnd"/>
      <w:r w:rsidRPr="00F921C6">
        <w:rPr>
          <w:rFonts w:ascii="Arial" w:eastAsia="Times New Roman" w:hAnsi="Arial" w:cs="Arial"/>
          <w:color w:val="000000"/>
        </w:rPr>
        <w:t xml:space="preserve"> ($360,000)</w:t>
      </w:r>
      <w:r w:rsidR="00495F60" w:rsidRPr="00F921C6">
        <w:rPr>
          <w:rFonts w:ascii="Arial" w:eastAsia="Times New Roman" w:hAnsi="Arial" w:cs="Arial"/>
          <w:color w:val="000000"/>
        </w:rPr>
        <w:t>,</w:t>
      </w:r>
      <w:r w:rsidRPr="00F921C6">
        <w:rPr>
          <w:rFonts w:ascii="Arial" w:eastAsia="Times New Roman" w:hAnsi="Arial" w:cs="Arial"/>
          <w:color w:val="000000"/>
        </w:rPr>
        <w:t xml:space="preserve"> Lake Victoria ($350,000)</w:t>
      </w:r>
      <w:r w:rsidR="00495F60" w:rsidRPr="00F921C6">
        <w:rPr>
          <w:rFonts w:ascii="Arial" w:eastAsia="Times New Roman" w:hAnsi="Arial" w:cs="Arial"/>
          <w:color w:val="000000"/>
        </w:rPr>
        <w:t>,</w:t>
      </w:r>
      <w:r w:rsidRPr="00F921C6">
        <w:rPr>
          <w:rFonts w:ascii="Arial" w:eastAsia="Times New Roman" w:hAnsi="Arial" w:cs="Arial"/>
          <w:color w:val="000000"/>
        </w:rPr>
        <w:t xml:space="preserve"> Digital Transformation ($238,780)</w:t>
      </w:r>
      <w:r w:rsidR="00495F60" w:rsidRPr="00F921C6">
        <w:rPr>
          <w:rFonts w:ascii="Arial" w:eastAsia="Times New Roman" w:hAnsi="Arial" w:cs="Arial"/>
          <w:color w:val="000000"/>
        </w:rPr>
        <w:t>,</w:t>
      </w:r>
      <w:r w:rsidRPr="00F921C6">
        <w:rPr>
          <w:rFonts w:ascii="Arial" w:eastAsia="Times New Roman" w:hAnsi="Arial" w:cs="Arial"/>
          <w:color w:val="000000"/>
        </w:rPr>
        <w:t xml:space="preserve"> Energy ($200,000)</w:t>
      </w:r>
      <w:r w:rsidR="00495F60" w:rsidRPr="00F921C6">
        <w:rPr>
          <w:rFonts w:ascii="Arial" w:eastAsia="Times New Roman" w:hAnsi="Arial" w:cs="Arial"/>
          <w:color w:val="000000"/>
        </w:rPr>
        <w:t xml:space="preserve">, </w:t>
      </w:r>
      <w:r w:rsidRPr="00F921C6">
        <w:rPr>
          <w:rFonts w:ascii="Arial" w:eastAsia="Times New Roman" w:hAnsi="Arial" w:cs="Arial"/>
          <w:color w:val="000000"/>
        </w:rPr>
        <w:t>A</w:t>
      </w:r>
      <w:r w:rsidR="00495F60" w:rsidRPr="00F921C6">
        <w:rPr>
          <w:rFonts w:ascii="Arial" w:eastAsia="Times New Roman" w:hAnsi="Arial" w:cs="Arial"/>
          <w:color w:val="000000"/>
        </w:rPr>
        <w:t xml:space="preserve">frican </w:t>
      </w:r>
      <w:r w:rsidRPr="00F921C6">
        <w:rPr>
          <w:rFonts w:ascii="Arial" w:eastAsia="Times New Roman" w:hAnsi="Arial" w:cs="Arial"/>
          <w:color w:val="000000"/>
        </w:rPr>
        <w:t>I</w:t>
      </w:r>
      <w:r w:rsidR="00495F60" w:rsidRPr="00F921C6">
        <w:rPr>
          <w:rFonts w:ascii="Arial" w:eastAsia="Times New Roman" w:hAnsi="Arial" w:cs="Arial"/>
          <w:color w:val="000000"/>
        </w:rPr>
        <w:t xml:space="preserve">nfluencers for </w:t>
      </w:r>
      <w:r w:rsidRPr="00F921C6">
        <w:rPr>
          <w:rFonts w:ascii="Arial" w:eastAsia="Times New Roman" w:hAnsi="Arial" w:cs="Arial"/>
          <w:color w:val="000000"/>
        </w:rPr>
        <w:t>D</w:t>
      </w:r>
      <w:r w:rsidR="00495F60" w:rsidRPr="00F921C6">
        <w:rPr>
          <w:rFonts w:ascii="Arial" w:eastAsia="Times New Roman" w:hAnsi="Arial" w:cs="Arial"/>
          <w:color w:val="000000"/>
        </w:rPr>
        <w:t>evelopment (AI4D)</w:t>
      </w:r>
      <w:r w:rsidRPr="00F921C6">
        <w:rPr>
          <w:rFonts w:ascii="Arial" w:eastAsia="Times New Roman" w:hAnsi="Arial" w:cs="Arial"/>
          <w:color w:val="000000"/>
        </w:rPr>
        <w:t xml:space="preserve"> ($300,000)</w:t>
      </w:r>
      <w:r w:rsidR="00495F60" w:rsidRPr="00F921C6">
        <w:rPr>
          <w:rFonts w:ascii="Arial" w:eastAsia="Times New Roman" w:hAnsi="Arial" w:cs="Arial"/>
          <w:color w:val="000000"/>
        </w:rPr>
        <w:t>,</w:t>
      </w:r>
      <w:r w:rsidRPr="00F921C6">
        <w:rPr>
          <w:rFonts w:ascii="Arial" w:eastAsia="Times New Roman" w:hAnsi="Arial" w:cs="Arial"/>
          <w:color w:val="000000"/>
        </w:rPr>
        <w:t xml:space="preserve"> Lake Chad emerging project ($300,000)</w:t>
      </w:r>
      <w:r w:rsidR="00495F60" w:rsidRPr="00F921C6">
        <w:rPr>
          <w:rFonts w:ascii="Arial" w:eastAsia="Times New Roman" w:hAnsi="Arial" w:cs="Arial"/>
          <w:color w:val="000000"/>
        </w:rPr>
        <w:t xml:space="preserve"> and </w:t>
      </w:r>
      <w:r w:rsidRPr="00F921C6">
        <w:rPr>
          <w:rFonts w:ascii="Arial" w:eastAsia="Times New Roman" w:hAnsi="Arial" w:cs="Arial"/>
          <w:color w:val="000000"/>
        </w:rPr>
        <w:t xml:space="preserve">Lake Victoria ($150,000). </w:t>
      </w:r>
      <w:r w:rsidR="00D7764A" w:rsidRPr="00F921C6">
        <w:rPr>
          <w:rFonts w:ascii="Arial" w:eastAsia="Times New Roman" w:hAnsi="Arial" w:cs="Arial"/>
          <w:color w:val="000000"/>
        </w:rPr>
        <w:t>F</w:t>
      </w:r>
      <w:r w:rsidRPr="00F921C6">
        <w:rPr>
          <w:rFonts w:ascii="Arial" w:eastAsia="Times New Roman" w:hAnsi="Arial" w:cs="Arial"/>
          <w:color w:val="000000"/>
        </w:rPr>
        <w:t xml:space="preserve">igure </w:t>
      </w:r>
      <w:r w:rsidR="00495F60" w:rsidRPr="00F921C6">
        <w:rPr>
          <w:rFonts w:ascii="Arial" w:eastAsia="Times New Roman" w:hAnsi="Arial" w:cs="Arial"/>
          <w:color w:val="000000"/>
        </w:rPr>
        <w:t>VIII</w:t>
      </w:r>
      <w:r w:rsidR="00D7764A" w:rsidRPr="00F921C6">
        <w:rPr>
          <w:rFonts w:ascii="Arial" w:eastAsia="Times New Roman" w:hAnsi="Arial" w:cs="Arial"/>
          <w:color w:val="000000"/>
        </w:rPr>
        <w:t xml:space="preserve"> </w:t>
      </w:r>
      <w:r w:rsidRPr="00F921C6">
        <w:rPr>
          <w:rFonts w:ascii="Arial" w:eastAsia="Times New Roman" w:hAnsi="Arial" w:cs="Arial"/>
          <w:color w:val="000000"/>
        </w:rPr>
        <w:t>shows the level of funding for the RP projects</w:t>
      </w:r>
      <w:r w:rsidR="00D7764A" w:rsidRPr="00F921C6">
        <w:rPr>
          <w:rFonts w:ascii="Arial" w:eastAsia="Times New Roman" w:hAnsi="Arial" w:cs="Arial"/>
          <w:color w:val="000000"/>
        </w:rPr>
        <w:t xml:space="preserve"> and </w:t>
      </w:r>
      <w:r w:rsidRPr="00F921C6">
        <w:rPr>
          <w:rFonts w:ascii="Arial" w:eastAsia="Times New Roman" w:hAnsi="Arial" w:cs="Arial"/>
          <w:color w:val="000000"/>
        </w:rPr>
        <w:t xml:space="preserve">initiatives </w:t>
      </w:r>
      <w:r w:rsidR="00D7764A" w:rsidRPr="00F921C6">
        <w:rPr>
          <w:rFonts w:ascii="Arial" w:eastAsia="Times New Roman" w:hAnsi="Arial" w:cs="Arial"/>
          <w:color w:val="000000"/>
        </w:rPr>
        <w:t xml:space="preserve">from </w:t>
      </w:r>
      <w:r w:rsidRPr="00F921C6">
        <w:rPr>
          <w:rFonts w:ascii="Arial" w:eastAsia="Times New Roman" w:hAnsi="Arial" w:cs="Arial"/>
          <w:color w:val="000000"/>
        </w:rPr>
        <w:t>2018 to 2020.</w:t>
      </w:r>
    </w:p>
    <w:p w14:paraId="7C8CA301" w14:textId="77777777" w:rsidR="00404FDD" w:rsidRPr="00F921C6" w:rsidRDefault="00404FDD" w:rsidP="00404FDD">
      <w:pPr>
        <w:spacing w:after="0"/>
        <w:ind w:right="-35"/>
        <w:rPr>
          <w:rFonts w:ascii="Arial" w:eastAsia="Times New Roman" w:hAnsi="Arial" w:cs="Arial"/>
          <w:b/>
          <w:color w:val="000000"/>
        </w:rPr>
      </w:pPr>
    </w:p>
    <w:p w14:paraId="3A5656BF" w14:textId="77C5CD5B" w:rsidR="00404FDD" w:rsidRPr="00A82CA6" w:rsidRDefault="00404FDD" w:rsidP="00A82CA6">
      <w:pPr>
        <w:pStyle w:val="Caption"/>
        <w:rPr>
          <w:rFonts w:ascii="Arial" w:hAnsi="Arial" w:cs="Arial"/>
          <w:sz w:val="20"/>
          <w:szCs w:val="20"/>
        </w:rPr>
      </w:pPr>
      <w:bookmarkStart w:id="121" w:name="_Toc68010621"/>
      <w:r w:rsidRPr="00A82CA6">
        <w:rPr>
          <w:rFonts w:ascii="Arial" w:hAnsi="Arial" w:cs="Arial"/>
          <w:sz w:val="20"/>
          <w:szCs w:val="20"/>
        </w:rPr>
        <w:t xml:space="preserve">Figure </w:t>
      </w:r>
      <w:r w:rsidR="00A5744C" w:rsidRPr="00A82CA6">
        <w:rPr>
          <w:rFonts w:ascii="Arial" w:hAnsi="Arial" w:cs="Arial"/>
          <w:sz w:val="20"/>
          <w:szCs w:val="20"/>
        </w:rPr>
        <w:fldChar w:fldCharType="begin"/>
      </w:r>
      <w:r w:rsidR="00A5744C" w:rsidRPr="00A82CA6">
        <w:rPr>
          <w:rFonts w:ascii="Arial" w:hAnsi="Arial" w:cs="Arial"/>
          <w:sz w:val="20"/>
          <w:szCs w:val="20"/>
        </w:rPr>
        <w:instrText xml:space="preserve"> SEQ Figure \* ROMAN </w:instrText>
      </w:r>
      <w:r w:rsidR="00A5744C" w:rsidRPr="00A82CA6">
        <w:rPr>
          <w:rFonts w:ascii="Arial" w:hAnsi="Arial" w:cs="Arial"/>
          <w:sz w:val="20"/>
          <w:szCs w:val="20"/>
        </w:rPr>
        <w:fldChar w:fldCharType="separate"/>
      </w:r>
      <w:r w:rsidR="00A5744C" w:rsidRPr="00A82CA6">
        <w:rPr>
          <w:rFonts w:ascii="Arial" w:hAnsi="Arial" w:cs="Arial"/>
          <w:sz w:val="20"/>
          <w:szCs w:val="20"/>
        </w:rPr>
        <w:t>VIII</w:t>
      </w:r>
      <w:r w:rsidR="00A5744C" w:rsidRPr="00A82CA6">
        <w:rPr>
          <w:rFonts w:ascii="Arial" w:hAnsi="Arial" w:cs="Arial"/>
          <w:sz w:val="20"/>
          <w:szCs w:val="20"/>
        </w:rPr>
        <w:fldChar w:fldCharType="end"/>
      </w:r>
      <w:r w:rsidR="00C024C9" w:rsidRPr="00A82CA6">
        <w:rPr>
          <w:rFonts w:ascii="Arial" w:hAnsi="Arial" w:cs="Arial"/>
          <w:sz w:val="20"/>
          <w:szCs w:val="20"/>
        </w:rPr>
        <w:t>.</w:t>
      </w:r>
      <w:r w:rsidRPr="00A82CA6">
        <w:rPr>
          <w:rFonts w:ascii="Arial" w:hAnsi="Arial" w:cs="Arial"/>
          <w:sz w:val="20"/>
          <w:szCs w:val="20"/>
        </w:rPr>
        <w:t xml:space="preserve"> </w:t>
      </w:r>
      <w:r w:rsidR="00C024C9" w:rsidRPr="00A82CA6">
        <w:rPr>
          <w:rFonts w:ascii="Arial" w:hAnsi="Arial" w:cs="Arial"/>
          <w:sz w:val="20"/>
          <w:szCs w:val="20"/>
        </w:rPr>
        <w:t>2018–2020 p</w:t>
      </w:r>
      <w:r w:rsidRPr="00A82CA6">
        <w:rPr>
          <w:rFonts w:ascii="Arial" w:hAnsi="Arial" w:cs="Arial"/>
          <w:sz w:val="20"/>
          <w:szCs w:val="20"/>
        </w:rPr>
        <w:t xml:space="preserve">roject </w:t>
      </w:r>
      <w:r w:rsidR="00C024C9" w:rsidRPr="00A82CA6">
        <w:rPr>
          <w:rFonts w:ascii="Arial" w:hAnsi="Arial" w:cs="Arial"/>
          <w:sz w:val="20"/>
          <w:szCs w:val="20"/>
        </w:rPr>
        <w:t>b</w:t>
      </w:r>
      <w:r w:rsidRPr="00A82CA6">
        <w:rPr>
          <w:rFonts w:ascii="Arial" w:hAnsi="Arial" w:cs="Arial"/>
          <w:sz w:val="20"/>
          <w:szCs w:val="20"/>
        </w:rPr>
        <w:t>udgets</w:t>
      </w:r>
      <w:bookmarkEnd w:id="121"/>
    </w:p>
    <w:p w14:paraId="30CB4403" w14:textId="37EF7A80" w:rsidR="00404FDD" w:rsidRPr="00F921C6" w:rsidRDefault="00404FDD" w:rsidP="001341BB">
      <w:pPr>
        <w:spacing w:after="35" w:line="240" w:lineRule="auto"/>
        <w:ind w:right="3"/>
        <w:jc w:val="both"/>
        <w:rPr>
          <w:rFonts w:ascii="Arial" w:eastAsia="Times New Roman" w:hAnsi="Arial" w:cs="Arial"/>
          <w:color w:val="000000"/>
        </w:rPr>
      </w:pPr>
      <w:r w:rsidRPr="00F921C6">
        <w:rPr>
          <w:rFonts w:ascii="Arial" w:eastAsia="Calibri" w:hAnsi="Arial" w:cs="Arial"/>
          <w:noProof/>
          <w:lang w:val="en-GB" w:eastAsia="en-GB"/>
        </w:rPr>
        <w:drawing>
          <wp:inline distT="0" distB="0" distL="0" distR="0" wp14:anchorId="793B47C1" wp14:editId="7F96B50B">
            <wp:extent cx="5731510" cy="3237033"/>
            <wp:effectExtent l="0" t="0" r="254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3">
                      <a:extLst>
                        <a:ext uri="{28A0092B-C50C-407E-A947-70E740481C1C}">
                          <a14:useLocalDpi xmlns:a14="http://schemas.microsoft.com/office/drawing/2010/main" val="0"/>
                        </a:ext>
                      </a:extLst>
                    </a:blip>
                    <a:stretch>
                      <a:fillRect/>
                    </a:stretch>
                  </pic:blipFill>
                  <pic:spPr>
                    <a:xfrm>
                      <a:off x="0" y="0"/>
                      <a:ext cx="5731510" cy="3237033"/>
                    </a:xfrm>
                    <a:prstGeom prst="rect">
                      <a:avLst/>
                    </a:prstGeom>
                  </pic:spPr>
                </pic:pic>
              </a:graphicData>
            </a:graphic>
          </wp:inline>
        </w:drawing>
      </w:r>
    </w:p>
    <w:p w14:paraId="723A4454" w14:textId="7D87B33B" w:rsidR="00404FDD" w:rsidRPr="00F921C6" w:rsidRDefault="006C64A1" w:rsidP="00404FDD">
      <w:pPr>
        <w:spacing w:after="0"/>
        <w:rPr>
          <w:rFonts w:ascii="Arial" w:eastAsia="Times New Roman" w:hAnsi="Arial" w:cs="Arial"/>
          <w:color w:val="000000"/>
          <w:sz w:val="18"/>
          <w:szCs w:val="18"/>
        </w:rPr>
      </w:pPr>
      <w:bookmarkStart w:id="122" w:name="_Hlk67272620"/>
      <w:r w:rsidRPr="00F921C6">
        <w:rPr>
          <w:rFonts w:ascii="Arial" w:eastAsia="Times New Roman" w:hAnsi="Arial" w:cs="Arial"/>
          <w:color w:val="000000"/>
          <w:sz w:val="18"/>
          <w:szCs w:val="18"/>
        </w:rPr>
        <w:t>Source:</w:t>
      </w:r>
      <w:bookmarkEnd w:id="122"/>
      <w:r w:rsidRPr="00F921C6">
        <w:rPr>
          <w:rFonts w:ascii="Arial" w:eastAsia="Times New Roman" w:hAnsi="Arial" w:cs="Arial"/>
          <w:color w:val="000000"/>
          <w:sz w:val="18"/>
          <w:szCs w:val="18"/>
        </w:rPr>
        <w:t xml:space="preserve"> Author.</w:t>
      </w:r>
    </w:p>
    <w:p w14:paraId="69131E49" w14:textId="77777777" w:rsidR="006C64A1" w:rsidRPr="00F921C6" w:rsidRDefault="006C64A1" w:rsidP="00404FDD">
      <w:pPr>
        <w:spacing w:after="0"/>
        <w:rPr>
          <w:rFonts w:ascii="Arial" w:eastAsia="Times New Roman" w:hAnsi="Arial" w:cs="Arial"/>
          <w:color w:val="000000"/>
          <w:sz w:val="24"/>
        </w:rPr>
      </w:pPr>
    </w:p>
    <w:p w14:paraId="405C4C71" w14:textId="25EA53ED" w:rsidR="00404FDD" w:rsidRPr="00F921C6" w:rsidRDefault="00404FDD" w:rsidP="00404FDD">
      <w:pPr>
        <w:spacing w:after="35" w:line="248" w:lineRule="auto"/>
        <w:ind w:right="3"/>
        <w:jc w:val="both"/>
        <w:rPr>
          <w:rFonts w:ascii="Arial" w:eastAsia="Times New Roman" w:hAnsi="Arial" w:cs="Arial"/>
          <w:color w:val="000000"/>
        </w:rPr>
      </w:pPr>
      <w:r w:rsidRPr="00F921C6">
        <w:rPr>
          <w:rFonts w:ascii="Arial" w:eastAsia="Times New Roman" w:hAnsi="Arial" w:cs="Arial"/>
          <w:b/>
          <w:bCs/>
          <w:color w:val="000000"/>
        </w:rPr>
        <w:t>Cost sharing:</w:t>
      </w:r>
      <w:r w:rsidRPr="00F921C6">
        <w:rPr>
          <w:rFonts w:ascii="Arial" w:eastAsia="Times New Roman" w:hAnsi="Arial" w:cs="Arial"/>
          <w:color w:val="000000"/>
        </w:rPr>
        <w:t xml:space="preserve"> For the period 2018</w:t>
      </w:r>
      <w:r w:rsidR="00AA411B" w:rsidRPr="00F921C6">
        <w:rPr>
          <w:rFonts w:ascii="Arial" w:eastAsia="Times New Roman" w:hAnsi="Arial" w:cs="Arial"/>
          <w:color w:val="000000"/>
        </w:rPr>
        <w:t>–</w:t>
      </w:r>
      <w:r w:rsidRPr="00F921C6">
        <w:rPr>
          <w:rFonts w:ascii="Arial" w:eastAsia="Times New Roman" w:hAnsi="Arial" w:cs="Arial"/>
          <w:color w:val="000000"/>
        </w:rPr>
        <w:t>2021</w:t>
      </w:r>
      <w:r w:rsidR="0076445E" w:rsidRPr="00F921C6">
        <w:rPr>
          <w:rFonts w:ascii="Arial" w:eastAsia="Times New Roman" w:hAnsi="Arial" w:cs="Arial"/>
          <w:color w:val="000000"/>
        </w:rPr>
        <w:t>,</w:t>
      </w:r>
      <w:r w:rsidRPr="00F921C6">
        <w:rPr>
          <w:rFonts w:ascii="Arial" w:eastAsia="Times New Roman" w:hAnsi="Arial" w:cs="Arial"/>
          <w:color w:val="000000"/>
        </w:rPr>
        <w:t xml:space="preserve"> there have been active cost</w:t>
      </w:r>
      <w:r w:rsidR="0076445E" w:rsidRPr="00F921C6">
        <w:rPr>
          <w:rFonts w:ascii="Arial" w:eastAsia="Times New Roman" w:hAnsi="Arial" w:cs="Arial"/>
          <w:color w:val="000000"/>
        </w:rPr>
        <w:t>-</w:t>
      </w:r>
      <w:r w:rsidRPr="00F921C6">
        <w:rPr>
          <w:rFonts w:ascii="Arial" w:eastAsia="Times New Roman" w:hAnsi="Arial" w:cs="Arial"/>
          <w:color w:val="000000"/>
        </w:rPr>
        <w:t>sharing agreements with 10 donors for various RP projects</w:t>
      </w:r>
      <w:r w:rsidR="0076445E" w:rsidRPr="00F921C6">
        <w:rPr>
          <w:rFonts w:ascii="Arial" w:eastAsia="Times New Roman" w:hAnsi="Arial" w:cs="Arial"/>
          <w:color w:val="000000"/>
        </w:rPr>
        <w:t xml:space="preserve"> and </w:t>
      </w:r>
      <w:r w:rsidRPr="00F921C6">
        <w:rPr>
          <w:rFonts w:ascii="Arial" w:eastAsia="Times New Roman" w:hAnsi="Arial" w:cs="Arial"/>
          <w:color w:val="000000"/>
        </w:rPr>
        <w:t>initiatives</w:t>
      </w:r>
      <w:r w:rsidR="00AA411B" w:rsidRPr="00F921C6">
        <w:rPr>
          <w:rFonts w:ascii="Arial" w:eastAsia="Times New Roman" w:hAnsi="Arial" w:cs="Arial"/>
          <w:color w:val="000000"/>
        </w:rPr>
        <w:t>,</w:t>
      </w:r>
      <w:r w:rsidRPr="00F921C6">
        <w:rPr>
          <w:rFonts w:ascii="Arial" w:eastAsia="Times New Roman" w:hAnsi="Arial" w:cs="Arial"/>
          <w:color w:val="000000"/>
        </w:rPr>
        <w:t xml:space="preserve"> worth </w:t>
      </w:r>
      <w:r w:rsidR="0076445E" w:rsidRPr="00F921C6">
        <w:rPr>
          <w:rFonts w:ascii="Arial" w:eastAsia="Times New Roman" w:hAnsi="Arial" w:cs="Arial"/>
          <w:color w:val="000000"/>
        </w:rPr>
        <w:t xml:space="preserve">an </w:t>
      </w:r>
      <w:r w:rsidRPr="00F921C6">
        <w:rPr>
          <w:rFonts w:ascii="Arial" w:eastAsia="Times New Roman" w:hAnsi="Arial" w:cs="Arial"/>
          <w:color w:val="000000"/>
        </w:rPr>
        <w:t xml:space="preserve">equivalent </w:t>
      </w:r>
      <w:r w:rsidR="0076445E" w:rsidRPr="00F921C6">
        <w:rPr>
          <w:rFonts w:ascii="Arial" w:eastAsia="Times New Roman" w:hAnsi="Arial" w:cs="Arial"/>
          <w:color w:val="000000"/>
        </w:rPr>
        <w:t>of $</w:t>
      </w:r>
      <w:r w:rsidRPr="00F921C6">
        <w:rPr>
          <w:rFonts w:ascii="Arial" w:eastAsia="Times New Roman" w:hAnsi="Arial" w:cs="Arial"/>
          <w:color w:val="000000"/>
        </w:rPr>
        <w:t>128.9</w:t>
      </w:r>
      <w:r w:rsidR="0076445E" w:rsidRPr="00F921C6">
        <w:rPr>
          <w:rFonts w:ascii="Arial" w:eastAsia="Times New Roman" w:hAnsi="Arial" w:cs="Arial"/>
          <w:color w:val="000000"/>
        </w:rPr>
        <w:t> </w:t>
      </w:r>
      <w:r w:rsidRPr="00F921C6">
        <w:rPr>
          <w:rFonts w:ascii="Arial" w:eastAsia="Times New Roman" w:hAnsi="Arial" w:cs="Arial"/>
          <w:color w:val="000000"/>
        </w:rPr>
        <w:t>m</w:t>
      </w:r>
      <w:r w:rsidR="0076445E" w:rsidRPr="00F921C6">
        <w:rPr>
          <w:rFonts w:ascii="Arial" w:eastAsia="Times New Roman" w:hAnsi="Arial" w:cs="Arial"/>
          <w:color w:val="000000"/>
        </w:rPr>
        <w:t>illion</w:t>
      </w:r>
      <w:r w:rsidRPr="00F921C6">
        <w:rPr>
          <w:rFonts w:ascii="Arial" w:eastAsia="Times New Roman" w:hAnsi="Arial" w:cs="Arial"/>
          <w:color w:val="000000"/>
        </w:rPr>
        <w:t xml:space="preserve">. An equivalent of </w:t>
      </w:r>
      <w:r w:rsidR="008F345B" w:rsidRPr="00F921C6">
        <w:rPr>
          <w:rFonts w:ascii="Arial" w:eastAsia="Times New Roman" w:hAnsi="Arial" w:cs="Arial"/>
          <w:color w:val="000000"/>
        </w:rPr>
        <w:t>$</w:t>
      </w:r>
      <w:r w:rsidRPr="00F921C6">
        <w:rPr>
          <w:rFonts w:ascii="Arial" w:eastAsia="Times New Roman" w:hAnsi="Arial" w:cs="Arial"/>
          <w:color w:val="000000"/>
        </w:rPr>
        <w:t>54.65</w:t>
      </w:r>
      <w:r w:rsidR="0076445E" w:rsidRPr="00F921C6">
        <w:rPr>
          <w:rFonts w:ascii="Arial" w:eastAsia="Times New Roman" w:hAnsi="Arial" w:cs="Arial"/>
          <w:color w:val="000000"/>
        </w:rPr>
        <w:t xml:space="preserve"> million </w:t>
      </w:r>
      <w:r w:rsidRPr="00F921C6">
        <w:rPr>
          <w:rFonts w:ascii="Arial" w:eastAsia="Times New Roman" w:hAnsi="Arial" w:cs="Arial"/>
          <w:color w:val="000000"/>
        </w:rPr>
        <w:t>(42</w:t>
      </w:r>
      <w:r w:rsidR="0076445E" w:rsidRPr="00F921C6">
        <w:rPr>
          <w:rFonts w:ascii="Arial" w:eastAsia="Times New Roman" w:hAnsi="Arial" w:cs="Arial"/>
          <w:color w:val="000000"/>
        </w:rPr>
        <w:t> percent</w:t>
      </w:r>
      <w:r w:rsidRPr="00F921C6">
        <w:rPr>
          <w:rFonts w:ascii="Arial" w:eastAsia="Times New Roman" w:hAnsi="Arial" w:cs="Arial"/>
          <w:color w:val="000000"/>
        </w:rPr>
        <w:t>) has been received</w:t>
      </w:r>
      <w:r w:rsidR="00AA411B" w:rsidRPr="00F921C6">
        <w:rPr>
          <w:rFonts w:ascii="Arial" w:eastAsia="Times New Roman" w:hAnsi="Arial" w:cs="Arial"/>
          <w:color w:val="000000"/>
        </w:rPr>
        <w:t>,</w:t>
      </w:r>
      <w:r w:rsidRPr="00F921C6">
        <w:rPr>
          <w:rFonts w:ascii="Arial" w:eastAsia="Times New Roman" w:hAnsi="Arial" w:cs="Arial"/>
          <w:color w:val="000000"/>
        </w:rPr>
        <w:t xml:space="preserve"> while </w:t>
      </w:r>
      <w:r w:rsidR="008F345B" w:rsidRPr="00F921C6">
        <w:rPr>
          <w:rFonts w:ascii="Arial" w:eastAsia="Times New Roman" w:hAnsi="Arial" w:cs="Arial"/>
          <w:color w:val="000000"/>
        </w:rPr>
        <w:t>$</w:t>
      </w:r>
      <w:r w:rsidRPr="00F921C6">
        <w:rPr>
          <w:rFonts w:ascii="Arial" w:eastAsia="Times New Roman" w:hAnsi="Arial" w:cs="Arial"/>
          <w:color w:val="000000"/>
        </w:rPr>
        <w:t>74.24</w:t>
      </w:r>
      <w:r w:rsidR="0076445E" w:rsidRPr="00F921C6">
        <w:rPr>
          <w:rFonts w:ascii="Arial" w:eastAsia="Times New Roman" w:hAnsi="Arial" w:cs="Arial"/>
          <w:color w:val="000000"/>
        </w:rPr>
        <w:t xml:space="preserve"> million </w:t>
      </w:r>
      <w:r w:rsidRPr="00F921C6">
        <w:rPr>
          <w:rFonts w:ascii="Arial" w:eastAsia="Times New Roman" w:hAnsi="Arial" w:cs="Arial"/>
          <w:color w:val="000000"/>
        </w:rPr>
        <w:t>(58</w:t>
      </w:r>
      <w:r w:rsidR="0076445E" w:rsidRPr="00F921C6">
        <w:rPr>
          <w:rFonts w:ascii="Arial" w:eastAsia="Times New Roman" w:hAnsi="Arial" w:cs="Arial"/>
          <w:color w:val="000000"/>
        </w:rPr>
        <w:t xml:space="preserve"> percent) </w:t>
      </w:r>
      <w:r w:rsidRPr="00F921C6">
        <w:rPr>
          <w:rFonts w:ascii="Arial" w:eastAsia="Times New Roman" w:hAnsi="Arial" w:cs="Arial"/>
          <w:color w:val="000000"/>
        </w:rPr>
        <w:t>is due</w:t>
      </w:r>
      <w:r w:rsidR="0076445E" w:rsidRPr="00F921C6">
        <w:rPr>
          <w:rFonts w:ascii="Arial" w:eastAsia="Times New Roman" w:hAnsi="Arial" w:cs="Arial"/>
          <w:color w:val="000000"/>
        </w:rPr>
        <w:t xml:space="preserve"> in the future</w:t>
      </w:r>
      <w:r w:rsidRPr="00F921C6">
        <w:rPr>
          <w:rFonts w:ascii="Arial" w:eastAsia="Times New Roman" w:hAnsi="Arial" w:cs="Arial"/>
          <w:color w:val="000000"/>
        </w:rPr>
        <w:t>. Germany is the highest donor</w:t>
      </w:r>
      <w:r w:rsidR="0076445E" w:rsidRPr="00F921C6">
        <w:rPr>
          <w:rFonts w:ascii="Arial" w:eastAsia="Times New Roman" w:hAnsi="Arial" w:cs="Arial"/>
          <w:color w:val="000000"/>
        </w:rPr>
        <w:t>,</w:t>
      </w:r>
      <w:r w:rsidRPr="00F921C6">
        <w:rPr>
          <w:rFonts w:ascii="Arial" w:eastAsia="Times New Roman" w:hAnsi="Arial" w:cs="Arial"/>
          <w:color w:val="000000"/>
        </w:rPr>
        <w:t xml:space="preserve"> with agreements worth </w:t>
      </w:r>
      <w:r w:rsidR="0076445E" w:rsidRPr="00F921C6">
        <w:rPr>
          <w:rFonts w:ascii="Arial" w:eastAsia="Times New Roman" w:hAnsi="Arial" w:cs="Arial"/>
          <w:color w:val="000000"/>
        </w:rPr>
        <w:t xml:space="preserve">an </w:t>
      </w:r>
      <w:r w:rsidRPr="00F921C6">
        <w:rPr>
          <w:rFonts w:ascii="Arial" w:eastAsia="Times New Roman" w:hAnsi="Arial" w:cs="Arial"/>
          <w:color w:val="000000"/>
        </w:rPr>
        <w:t xml:space="preserve">equivalent of </w:t>
      </w:r>
      <w:r w:rsidR="0076445E" w:rsidRPr="00F921C6">
        <w:rPr>
          <w:rFonts w:ascii="Arial" w:eastAsia="Times New Roman" w:hAnsi="Arial" w:cs="Arial"/>
          <w:color w:val="000000"/>
        </w:rPr>
        <w:t>$</w:t>
      </w:r>
      <w:r w:rsidRPr="00F921C6">
        <w:rPr>
          <w:rFonts w:ascii="Arial" w:eastAsia="Times New Roman" w:hAnsi="Arial" w:cs="Arial"/>
          <w:color w:val="000000"/>
        </w:rPr>
        <w:t>53.</w:t>
      </w:r>
      <w:r w:rsidR="007C3F5E" w:rsidRPr="00F921C6">
        <w:rPr>
          <w:rFonts w:ascii="Arial" w:eastAsia="Times New Roman" w:hAnsi="Arial" w:cs="Arial"/>
          <w:color w:val="000000"/>
        </w:rPr>
        <w:t>95 million</w:t>
      </w:r>
      <w:r w:rsidR="00AA411B" w:rsidRPr="00F921C6">
        <w:rPr>
          <w:rFonts w:ascii="Arial" w:eastAsia="Times New Roman" w:hAnsi="Arial" w:cs="Arial"/>
          <w:color w:val="000000"/>
        </w:rPr>
        <w:t>, which</w:t>
      </w:r>
      <w:r w:rsidRPr="00F921C6">
        <w:rPr>
          <w:rFonts w:ascii="Arial" w:eastAsia="Times New Roman" w:hAnsi="Arial" w:cs="Arial"/>
          <w:color w:val="000000"/>
        </w:rPr>
        <w:t xml:space="preserve"> fund</w:t>
      </w:r>
      <w:r w:rsidR="00AA411B" w:rsidRPr="00F921C6">
        <w:rPr>
          <w:rFonts w:ascii="Arial" w:eastAsia="Times New Roman" w:hAnsi="Arial" w:cs="Arial"/>
          <w:color w:val="000000"/>
        </w:rPr>
        <w:t xml:space="preserve">s </w:t>
      </w:r>
      <w:r w:rsidR="0076445E" w:rsidRPr="00F921C6">
        <w:rPr>
          <w:rFonts w:ascii="Arial" w:eastAsia="Times New Roman" w:hAnsi="Arial" w:cs="Arial"/>
          <w:color w:val="000000"/>
        </w:rPr>
        <w:t xml:space="preserve">the </w:t>
      </w:r>
      <w:r w:rsidR="00AA411B" w:rsidRPr="00F921C6">
        <w:rPr>
          <w:rFonts w:ascii="Arial" w:eastAsia="Times New Roman" w:hAnsi="Arial" w:cs="Arial"/>
          <w:color w:val="000000"/>
        </w:rPr>
        <w:t xml:space="preserve">Lake Chad </w:t>
      </w:r>
      <w:r w:rsidRPr="00F921C6">
        <w:rPr>
          <w:rFonts w:ascii="Arial" w:eastAsia="Times New Roman" w:hAnsi="Arial" w:cs="Arial"/>
          <w:color w:val="000000"/>
        </w:rPr>
        <w:t>RSF</w:t>
      </w:r>
      <w:r w:rsidR="0076445E" w:rsidRPr="00F921C6">
        <w:rPr>
          <w:rFonts w:ascii="Arial" w:eastAsia="Times New Roman" w:hAnsi="Arial" w:cs="Arial"/>
          <w:color w:val="000000"/>
        </w:rPr>
        <w:t xml:space="preserve">. It is </w:t>
      </w:r>
      <w:r w:rsidRPr="00F921C6">
        <w:rPr>
          <w:rFonts w:ascii="Arial" w:eastAsia="Times New Roman" w:hAnsi="Arial" w:cs="Arial"/>
          <w:color w:val="000000"/>
        </w:rPr>
        <w:t xml:space="preserve">followed by </w:t>
      </w:r>
      <w:proofErr w:type="spellStart"/>
      <w:r w:rsidR="00645EF6" w:rsidRPr="00F921C6">
        <w:rPr>
          <w:rFonts w:ascii="Arial" w:eastAsia="Times New Roman" w:hAnsi="Arial" w:cs="Arial"/>
          <w:color w:val="000000"/>
        </w:rPr>
        <w:t>Sida</w:t>
      </w:r>
      <w:proofErr w:type="spellEnd"/>
      <w:r w:rsidRPr="00F921C6">
        <w:rPr>
          <w:rFonts w:ascii="Arial" w:eastAsia="Times New Roman" w:hAnsi="Arial" w:cs="Arial"/>
          <w:color w:val="000000"/>
        </w:rPr>
        <w:t xml:space="preserve"> ($32.71</w:t>
      </w:r>
      <w:r w:rsidR="0076445E" w:rsidRPr="00F921C6">
        <w:rPr>
          <w:rFonts w:ascii="Arial" w:eastAsia="Times New Roman" w:hAnsi="Arial" w:cs="Arial"/>
          <w:color w:val="000000"/>
        </w:rPr>
        <w:t> million</w:t>
      </w:r>
      <w:r w:rsidRPr="00F921C6">
        <w:rPr>
          <w:rFonts w:ascii="Arial" w:eastAsia="Times New Roman" w:hAnsi="Arial" w:cs="Arial"/>
          <w:color w:val="000000"/>
        </w:rPr>
        <w:t>)</w:t>
      </w:r>
      <w:r w:rsidR="0076445E" w:rsidRPr="00F921C6">
        <w:rPr>
          <w:rFonts w:ascii="Arial" w:eastAsia="Times New Roman" w:hAnsi="Arial" w:cs="Arial"/>
          <w:color w:val="000000"/>
        </w:rPr>
        <w:t xml:space="preserve"> and the </w:t>
      </w:r>
      <w:r w:rsidRPr="00F921C6">
        <w:rPr>
          <w:rFonts w:ascii="Arial" w:eastAsia="Times New Roman" w:hAnsi="Arial" w:cs="Arial"/>
          <w:color w:val="000000"/>
        </w:rPr>
        <w:t>E</w:t>
      </w:r>
      <w:r w:rsidR="0076445E" w:rsidRPr="00F921C6">
        <w:rPr>
          <w:rFonts w:ascii="Arial" w:eastAsia="Times New Roman" w:hAnsi="Arial" w:cs="Arial"/>
          <w:color w:val="000000"/>
        </w:rPr>
        <w:t xml:space="preserve">uropean Union </w:t>
      </w:r>
      <w:r w:rsidRPr="00F921C6">
        <w:rPr>
          <w:rFonts w:ascii="Arial" w:eastAsia="Times New Roman" w:hAnsi="Arial" w:cs="Arial"/>
          <w:color w:val="000000"/>
        </w:rPr>
        <w:t>($15.09</w:t>
      </w:r>
      <w:r w:rsidR="0076445E" w:rsidRPr="00F921C6">
        <w:rPr>
          <w:rFonts w:ascii="Arial" w:eastAsia="Times New Roman" w:hAnsi="Arial" w:cs="Arial"/>
          <w:color w:val="000000"/>
        </w:rPr>
        <w:t> million</w:t>
      </w:r>
      <w:r w:rsidRPr="00F921C6">
        <w:rPr>
          <w:rFonts w:ascii="Arial" w:eastAsia="Times New Roman" w:hAnsi="Arial" w:cs="Arial"/>
          <w:color w:val="000000"/>
        </w:rPr>
        <w:t>)</w:t>
      </w:r>
      <w:r w:rsidR="0076445E" w:rsidRPr="00F921C6">
        <w:rPr>
          <w:rFonts w:ascii="Arial" w:eastAsia="Times New Roman" w:hAnsi="Arial" w:cs="Arial"/>
          <w:color w:val="000000"/>
        </w:rPr>
        <w:t>,</w:t>
      </w:r>
      <w:r w:rsidRPr="00F921C6">
        <w:rPr>
          <w:rFonts w:ascii="Arial" w:eastAsia="Times New Roman" w:hAnsi="Arial" w:cs="Arial"/>
          <w:color w:val="000000"/>
        </w:rPr>
        <w:t xml:space="preserve"> funding AU Treaties, </w:t>
      </w:r>
      <w:r w:rsidR="00AA411B" w:rsidRPr="00F921C6">
        <w:rPr>
          <w:rFonts w:ascii="Arial" w:eastAsia="Times New Roman" w:hAnsi="Arial" w:cs="Arial"/>
          <w:color w:val="000000"/>
        </w:rPr>
        <w:t>Disaster Risk Reduction</w:t>
      </w:r>
      <w:r w:rsidRPr="00F921C6">
        <w:rPr>
          <w:rFonts w:ascii="Arial" w:eastAsia="Times New Roman" w:hAnsi="Arial" w:cs="Arial"/>
          <w:color w:val="000000"/>
        </w:rPr>
        <w:t xml:space="preserve">, Lake Chad RSF and PVE. </w:t>
      </w:r>
      <w:r w:rsidR="00AA411B" w:rsidRPr="00F921C6">
        <w:rPr>
          <w:rFonts w:ascii="Arial" w:eastAsia="Times New Roman" w:hAnsi="Arial" w:cs="Arial"/>
          <w:color w:val="000000"/>
        </w:rPr>
        <w:t xml:space="preserve">The </w:t>
      </w:r>
      <w:r w:rsidRPr="00F921C6">
        <w:rPr>
          <w:rFonts w:ascii="Arial" w:eastAsia="Times New Roman" w:hAnsi="Arial" w:cs="Arial"/>
          <w:color w:val="000000"/>
        </w:rPr>
        <w:t xml:space="preserve">Netherlands completes the list of donors with agreements worth over </w:t>
      </w:r>
      <w:r w:rsidR="008F345B" w:rsidRPr="00F921C6">
        <w:rPr>
          <w:rFonts w:ascii="Arial" w:eastAsia="Times New Roman" w:hAnsi="Arial" w:cs="Arial"/>
          <w:color w:val="000000"/>
        </w:rPr>
        <w:t>$</w:t>
      </w:r>
      <w:r w:rsidRPr="00F921C6">
        <w:rPr>
          <w:rFonts w:ascii="Arial" w:eastAsia="Times New Roman" w:hAnsi="Arial" w:cs="Arial"/>
          <w:color w:val="000000"/>
        </w:rPr>
        <w:t>10</w:t>
      </w:r>
      <w:r w:rsidR="0076445E" w:rsidRPr="00F921C6">
        <w:rPr>
          <w:rFonts w:ascii="Arial" w:eastAsia="Times New Roman" w:hAnsi="Arial" w:cs="Arial"/>
          <w:color w:val="000000"/>
        </w:rPr>
        <w:t xml:space="preserve"> million, funding </w:t>
      </w:r>
      <w:r w:rsidRPr="00F921C6">
        <w:rPr>
          <w:rFonts w:ascii="Arial" w:eastAsia="Times New Roman" w:hAnsi="Arial" w:cs="Arial"/>
          <w:color w:val="000000"/>
        </w:rPr>
        <w:t xml:space="preserve">Lake Chad RSF and PVE. </w:t>
      </w:r>
      <w:r w:rsidR="00AA411B" w:rsidRPr="00F921C6">
        <w:rPr>
          <w:rFonts w:ascii="Arial" w:eastAsia="Times New Roman" w:hAnsi="Arial" w:cs="Arial"/>
          <w:color w:val="000000"/>
        </w:rPr>
        <w:t>Additional don</w:t>
      </w:r>
      <w:r w:rsidR="00EF5B1E" w:rsidRPr="00F921C6">
        <w:rPr>
          <w:rFonts w:ascii="Arial" w:eastAsia="Times New Roman" w:hAnsi="Arial" w:cs="Arial"/>
          <w:color w:val="000000"/>
        </w:rPr>
        <w:t>or</w:t>
      </w:r>
      <w:r w:rsidR="00D038D1" w:rsidRPr="00F921C6">
        <w:rPr>
          <w:rFonts w:ascii="Arial" w:eastAsia="Times New Roman" w:hAnsi="Arial" w:cs="Arial"/>
          <w:color w:val="000000"/>
        </w:rPr>
        <w:t xml:space="preserve"> are as shown in table 10</w:t>
      </w:r>
      <w:r w:rsidR="00EF5B1E" w:rsidRPr="00F921C6">
        <w:rPr>
          <w:rFonts w:ascii="Arial" w:eastAsia="Times New Roman" w:hAnsi="Arial" w:cs="Arial"/>
          <w:color w:val="000000"/>
        </w:rPr>
        <w:t xml:space="preserve">: </w:t>
      </w:r>
      <w:r w:rsidR="00D038D1" w:rsidRPr="00F921C6">
        <w:rPr>
          <w:rFonts w:ascii="Arial" w:eastAsia="Times New Roman" w:hAnsi="Arial" w:cs="Arial"/>
          <w:color w:val="000000"/>
        </w:rPr>
        <w:t xml:space="preserve"> from the </w:t>
      </w:r>
      <w:r w:rsidR="00EF5B1E" w:rsidRPr="00F921C6">
        <w:rPr>
          <w:rFonts w:ascii="Arial" w:eastAsia="Times New Roman" w:hAnsi="Arial" w:cs="Arial"/>
          <w:color w:val="000000"/>
        </w:rPr>
        <w:t xml:space="preserve">Department of Foreign Affairs, Trade and Development (DFATD) of Canada; </w:t>
      </w:r>
      <w:r w:rsidR="00D038D1" w:rsidRPr="00F921C6">
        <w:rPr>
          <w:rFonts w:ascii="Arial" w:eastAsia="Times New Roman" w:hAnsi="Arial" w:cs="Arial"/>
          <w:color w:val="000000"/>
        </w:rPr>
        <w:t>Swiss Agency for Development and Cooperation (SDC)</w:t>
      </w:r>
      <w:r w:rsidR="00EF5B1E" w:rsidRPr="00F921C6">
        <w:rPr>
          <w:rFonts w:ascii="Arial" w:eastAsia="Times New Roman" w:hAnsi="Arial" w:cs="Arial"/>
          <w:color w:val="000000"/>
        </w:rPr>
        <w:t>;</w:t>
      </w:r>
      <w:r w:rsidR="00D038D1" w:rsidRPr="00F921C6">
        <w:rPr>
          <w:rFonts w:ascii="Arial" w:eastAsia="Times New Roman" w:hAnsi="Arial" w:cs="Arial"/>
          <w:color w:val="000000"/>
        </w:rPr>
        <w:t xml:space="preserve"> the International Fund for Agricultural Development (IFAD)</w:t>
      </w:r>
      <w:r w:rsidR="00EF5B1E" w:rsidRPr="00F921C6">
        <w:rPr>
          <w:rFonts w:ascii="Arial" w:eastAsia="Times New Roman" w:hAnsi="Arial" w:cs="Arial"/>
          <w:color w:val="000000"/>
        </w:rPr>
        <w:t>;</w:t>
      </w:r>
      <w:r w:rsidR="000838F9" w:rsidRPr="00F921C6">
        <w:rPr>
          <w:rFonts w:ascii="Arial" w:eastAsia="Times New Roman" w:hAnsi="Arial" w:cs="Arial"/>
          <w:color w:val="000000"/>
        </w:rPr>
        <w:t xml:space="preserve"> </w:t>
      </w:r>
      <w:r w:rsidR="00EF5B1E" w:rsidRPr="00F921C6">
        <w:rPr>
          <w:rFonts w:ascii="Arial" w:eastAsia="Times New Roman" w:hAnsi="Arial" w:cs="Arial"/>
          <w:color w:val="000000"/>
        </w:rPr>
        <w:t xml:space="preserve">the </w:t>
      </w:r>
      <w:r w:rsidR="000838F9" w:rsidRPr="00F921C6">
        <w:rPr>
          <w:rFonts w:ascii="Arial" w:eastAsia="Times New Roman" w:hAnsi="Arial" w:cs="Arial"/>
          <w:color w:val="000000"/>
        </w:rPr>
        <w:t>Multi-Partner Trust Fund Office</w:t>
      </w:r>
      <w:r w:rsidR="000838F9" w:rsidRPr="00F921C6" w:rsidDel="00AA411B">
        <w:rPr>
          <w:rFonts w:ascii="Arial" w:eastAsia="Times New Roman" w:hAnsi="Arial" w:cs="Arial"/>
          <w:color w:val="000000"/>
        </w:rPr>
        <w:t xml:space="preserve"> </w:t>
      </w:r>
      <w:r w:rsidR="000838F9" w:rsidRPr="00F921C6">
        <w:rPr>
          <w:rFonts w:ascii="Arial" w:eastAsia="Times New Roman" w:hAnsi="Arial" w:cs="Arial"/>
          <w:color w:val="000000"/>
        </w:rPr>
        <w:t>(MPTFO)</w:t>
      </w:r>
      <w:r w:rsidR="00EF5B1E" w:rsidRPr="00F921C6">
        <w:rPr>
          <w:rFonts w:ascii="Arial" w:eastAsia="Times New Roman" w:hAnsi="Arial" w:cs="Arial"/>
          <w:color w:val="000000"/>
        </w:rPr>
        <w:t>;</w:t>
      </w:r>
      <w:r w:rsidR="000838F9" w:rsidRPr="00F921C6">
        <w:rPr>
          <w:rFonts w:ascii="Arial" w:eastAsia="Times New Roman" w:hAnsi="Arial" w:cs="Arial"/>
          <w:color w:val="000000"/>
        </w:rPr>
        <w:t xml:space="preserve"> and Norway</w:t>
      </w:r>
      <w:r w:rsidR="00D038D1" w:rsidRPr="00F921C6">
        <w:rPr>
          <w:rFonts w:ascii="Arial" w:eastAsia="Times New Roman" w:hAnsi="Arial" w:cs="Arial"/>
          <w:color w:val="000000"/>
        </w:rPr>
        <w:t>.</w:t>
      </w:r>
    </w:p>
    <w:p w14:paraId="2FED63B1" w14:textId="0B6833BF" w:rsidR="00404FDD" w:rsidRDefault="00404FDD" w:rsidP="00404FDD">
      <w:pPr>
        <w:spacing w:after="35" w:line="248" w:lineRule="auto"/>
        <w:ind w:right="3"/>
        <w:jc w:val="both"/>
        <w:rPr>
          <w:rFonts w:ascii="Arial" w:eastAsia="Times New Roman" w:hAnsi="Arial" w:cs="Arial"/>
          <w:b/>
          <w:color w:val="000000"/>
        </w:rPr>
      </w:pPr>
    </w:p>
    <w:p w14:paraId="3795E6D3" w14:textId="0CC50E96" w:rsidR="00826DED" w:rsidRDefault="00826DED" w:rsidP="00404FDD">
      <w:pPr>
        <w:spacing w:after="35" w:line="248" w:lineRule="auto"/>
        <w:ind w:right="3"/>
        <w:jc w:val="both"/>
        <w:rPr>
          <w:rFonts w:ascii="Arial" w:eastAsia="Times New Roman" w:hAnsi="Arial" w:cs="Arial"/>
          <w:b/>
          <w:color w:val="000000"/>
        </w:rPr>
      </w:pPr>
    </w:p>
    <w:p w14:paraId="7ECD5379" w14:textId="7D690949" w:rsidR="00826DED" w:rsidRDefault="00826DED" w:rsidP="00404FDD">
      <w:pPr>
        <w:spacing w:after="35" w:line="248" w:lineRule="auto"/>
        <w:ind w:right="3"/>
        <w:jc w:val="both"/>
        <w:rPr>
          <w:rFonts w:ascii="Arial" w:eastAsia="Times New Roman" w:hAnsi="Arial" w:cs="Arial"/>
          <w:b/>
          <w:color w:val="000000"/>
        </w:rPr>
      </w:pPr>
    </w:p>
    <w:p w14:paraId="41962371" w14:textId="3519C8A1" w:rsidR="00826DED" w:rsidRDefault="00826DED" w:rsidP="00404FDD">
      <w:pPr>
        <w:spacing w:after="35" w:line="248" w:lineRule="auto"/>
        <w:ind w:right="3"/>
        <w:jc w:val="both"/>
        <w:rPr>
          <w:rFonts w:ascii="Arial" w:eastAsia="Times New Roman" w:hAnsi="Arial" w:cs="Arial"/>
          <w:b/>
          <w:color w:val="000000"/>
        </w:rPr>
      </w:pPr>
    </w:p>
    <w:p w14:paraId="3932A3E7" w14:textId="77777777" w:rsidR="00826DED" w:rsidRPr="00F921C6" w:rsidRDefault="00826DED" w:rsidP="00404FDD">
      <w:pPr>
        <w:spacing w:after="35" w:line="248" w:lineRule="auto"/>
        <w:ind w:right="3"/>
        <w:jc w:val="both"/>
        <w:rPr>
          <w:rFonts w:ascii="Arial" w:eastAsia="Times New Roman" w:hAnsi="Arial" w:cs="Arial"/>
          <w:b/>
          <w:color w:val="000000"/>
        </w:rPr>
      </w:pPr>
    </w:p>
    <w:p w14:paraId="41165292" w14:textId="51010897" w:rsidR="00404FDD" w:rsidRPr="00A82CA6" w:rsidRDefault="00404FDD" w:rsidP="00A82CA6">
      <w:pPr>
        <w:pStyle w:val="Caption"/>
        <w:rPr>
          <w:rFonts w:ascii="Arial" w:hAnsi="Arial" w:cs="Arial"/>
          <w:sz w:val="20"/>
          <w:szCs w:val="20"/>
        </w:rPr>
      </w:pPr>
      <w:bookmarkStart w:id="123" w:name="_Toc68010622"/>
      <w:r w:rsidRPr="00A82CA6">
        <w:rPr>
          <w:rFonts w:ascii="Arial" w:hAnsi="Arial" w:cs="Arial"/>
          <w:sz w:val="20"/>
          <w:szCs w:val="20"/>
        </w:rPr>
        <w:t xml:space="preserve">Figure </w:t>
      </w:r>
      <w:r w:rsidR="00A5744C" w:rsidRPr="00A82CA6">
        <w:rPr>
          <w:rFonts w:ascii="Arial" w:hAnsi="Arial" w:cs="Arial"/>
          <w:sz w:val="20"/>
          <w:szCs w:val="20"/>
        </w:rPr>
        <w:fldChar w:fldCharType="begin"/>
      </w:r>
      <w:r w:rsidR="00A5744C" w:rsidRPr="00A82CA6">
        <w:rPr>
          <w:rFonts w:ascii="Arial" w:hAnsi="Arial" w:cs="Arial"/>
          <w:sz w:val="20"/>
          <w:szCs w:val="20"/>
        </w:rPr>
        <w:instrText xml:space="preserve"> SEQ Figure \* ROMAN </w:instrText>
      </w:r>
      <w:r w:rsidR="00A5744C" w:rsidRPr="00A82CA6">
        <w:rPr>
          <w:rFonts w:ascii="Arial" w:hAnsi="Arial" w:cs="Arial"/>
          <w:sz w:val="20"/>
          <w:szCs w:val="20"/>
        </w:rPr>
        <w:fldChar w:fldCharType="separate"/>
      </w:r>
      <w:r w:rsidR="00A5744C" w:rsidRPr="00A82CA6">
        <w:rPr>
          <w:rFonts w:ascii="Arial" w:hAnsi="Arial" w:cs="Arial"/>
          <w:sz w:val="20"/>
          <w:szCs w:val="20"/>
        </w:rPr>
        <w:t>IX</w:t>
      </w:r>
      <w:r w:rsidR="00A5744C" w:rsidRPr="00A82CA6">
        <w:rPr>
          <w:rFonts w:ascii="Arial" w:hAnsi="Arial" w:cs="Arial"/>
          <w:sz w:val="20"/>
          <w:szCs w:val="20"/>
        </w:rPr>
        <w:fldChar w:fldCharType="end"/>
      </w:r>
      <w:r w:rsidRPr="00A82CA6">
        <w:rPr>
          <w:rFonts w:ascii="Arial" w:hAnsi="Arial" w:cs="Arial"/>
          <w:sz w:val="20"/>
          <w:szCs w:val="20"/>
        </w:rPr>
        <w:t>: Cost</w:t>
      </w:r>
      <w:r w:rsidR="0076445E" w:rsidRPr="00A82CA6">
        <w:rPr>
          <w:rFonts w:ascii="Arial" w:hAnsi="Arial" w:cs="Arial"/>
          <w:sz w:val="20"/>
          <w:szCs w:val="20"/>
        </w:rPr>
        <w:t>-</w:t>
      </w:r>
      <w:r w:rsidRPr="00A82CA6">
        <w:rPr>
          <w:rFonts w:ascii="Arial" w:hAnsi="Arial" w:cs="Arial"/>
          <w:sz w:val="20"/>
          <w:szCs w:val="20"/>
        </w:rPr>
        <w:t>sharing agreements per donor</w:t>
      </w:r>
      <w:bookmarkEnd w:id="123"/>
    </w:p>
    <w:p w14:paraId="53AC6360" w14:textId="3F93B128" w:rsidR="00404FDD" w:rsidRPr="00F921C6" w:rsidRDefault="00826DED" w:rsidP="001341BB">
      <w:pPr>
        <w:spacing w:after="35" w:line="240" w:lineRule="auto"/>
        <w:ind w:right="3"/>
        <w:jc w:val="both"/>
        <w:rPr>
          <w:rFonts w:ascii="Arial" w:eastAsia="Times New Roman" w:hAnsi="Arial" w:cs="Arial"/>
          <w:color w:val="000000"/>
        </w:rPr>
      </w:pPr>
      <w:r>
        <w:rPr>
          <w:noProof/>
        </w:rPr>
        <w:drawing>
          <wp:inline distT="0" distB="0" distL="0" distR="0" wp14:anchorId="200029DE" wp14:editId="0943DC54">
            <wp:extent cx="5759450" cy="2797175"/>
            <wp:effectExtent l="0" t="0" r="12700" b="3175"/>
            <wp:docPr id="20" name="Chart 20">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F0A4B8" w14:textId="2E193DA9" w:rsidR="006C64A1" w:rsidRPr="00F921C6" w:rsidRDefault="006C64A1" w:rsidP="001341BB">
      <w:pPr>
        <w:spacing w:after="35" w:line="240" w:lineRule="auto"/>
        <w:ind w:right="3"/>
        <w:jc w:val="both"/>
        <w:rPr>
          <w:rFonts w:ascii="Arial" w:eastAsia="Times New Roman" w:hAnsi="Arial" w:cs="Arial"/>
          <w:color w:val="000000"/>
          <w:sz w:val="18"/>
          <w:szCs w:val="18"/>
        </w:rPr>
      </w:pPr>
      <w:r w:rsidRPr="00F921C6">
        <w:rPr>
          <w:rFonts w:ascii="Arial" w:eastAsia="Times New Roman" w:hAnsi="Arial" w:cs="Arial"/>
          <w:color w:val="000000"/>
          <w:sz w:val="18"/>
          <w:szCs w:val="18"/>
        </w:rPr>
        <w:t>Source: Author.</w:t>
      </w:r>
    </w:p>
    <w:p w14:paraId="195F53C3" w14:textId="77777777" w:rsidR="006C64A1" w:rsidRPr="00F921C6" w:rsidRDefault="006C64A1" w:rsidP="001341BB">
      <w:pPr>
        <w:spacing w:after="35" w:line="240" w:lineRule="auto"/>
        <w:ind w:right="3"/>
        <w:jc w:val="both"/>
        <w:rPr>
          <w:rFonts w:ascii="Arial" w:eastAsia="Times New Roman" w:hAnsi="Arial" w:cs="Arial"/>
          <w:color w:val="000000"/>
        </w:rPr>
      </w:pPr>
    </w:p>
    <w:p w14:paraId="67CC59DD" w14:textId="1B8C3B61" w:rsidR="00AA411B" w:rsidRPr="00A82CA6" w:rsidRDefault="00AA411B" w:rsidP="00A82CA6">
      <w:pPr>
        <w:pStyle w:val="Caption"/>
        <w:rPr>
          <w:rFonts w:ascii="Arial" w:hAnsi="Arial" w:cs="Arial"/>
          <w:b w:val="0"/>
          <w:bCs w:val="0"/>
        </w:rPr>
      </w:pPr>
      <w:bookmarkStart w:id="124" w:name="_Toc68010610"/>
      <w:r w:rsidRPr="00F921C6">
        <w:rPr>
          <w:rFonts w:ascii="Arial" w:hAnsi="Arial" w:cs="Arial"/>
          <w:b w:val="0"/>
          <w:bCs w:val="0"/>
        </w:rPr>
        <w:t xml:space="preserve">Table </w:t>
      </w:r>
      <w:r w:rsidRPr="00F921C6">
        <w:rPr>
          <w:rFonts w:ascii="Arial" w:hAnsi="Arial" w:cs="Arial"/>
          <w:b w:val="0"/>
          <w:bCs w:val="0"/>
        </w:rPr>
        <w:fldChar w:fldCharType="begin"/>
      </w:r>
      <w:r w:rsidRPr="00F921C6">
        <w:rPr>
          <w:rFonts w:ascii="Arial" w:hAnsi="Arial" w:cs="Arial"/>
          <w:b w:val="0"/>
          <w:bCs w:val="0"/>
        </w:rPr>
        <w:instrText xml:space="preserve"> SEQ Table \* ARABIC </w:instrText>
      </w:r>
      <w:r w:rsidRPr="00F921C6">
        <w:rPr>
          <w:rFonts w:ascii="Arial" w:hAnsi="Arial" w:cs="Arial"/>
          <w:b w:val="0"/>
          <w:bCs w:val="0"/>
        </w:rPr>
        <w:fldChar w:fldCharType="separate"/>
      </w:r>
      <w:r w:rsidRPr="00F921C6">
        <w:rPr>
          <w:rFonts w:ascii="Arial" w:hAnsi="Arial" w:cs="Arial"/>
          <w:b w:val="0"/>
          <w:bCs w:val="0"/>
        </w:rPr>
        <w:t>10</w:t>
      </w:r>
      <w:r w:rsidRPr="00F921C6">
        <w:rPr>
          <w:rFonts w:ascii="Arial" w:hAnsi="Arial" w:cs="Arial"/>
          <w:b w:val="0"/>
          <w:bCs w:val="0"/>
        </w:rPr>
        <w:fldChar w:fldCharType="end"/>
      </w:r>
      <w:r w:rsidRPr="00F921C6">
        <w:rPr>
          <w:rFonts w:ascii="Arial" w:hAnsi="Arial" w:cs="Arial"/>
          <w:b w:val="0"/>
          <w:bCs w:val="0"/>
        </w:rPr>
        <w:br/>
      </w:r>
      <w:r w:rsidR="00D038D1" w:rsidRPr="00826DED">
        <w:rPr>
          <w:rFonts w:ascii="Arial" w:hAnsi="Arial" w:cs="Arial"/>
        </w:rPr>
        <w:t>Cost-sharing agreements per donor</w:t>
      </w:r>
      <w:bookmarkEnd w:id="124"/>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2148"/>
        <w:gridCol w:w="1980"/>
        <w:gridCol w:w="2520"/>
        <w:gridCol w:w="1890"/>
      </w:tblGrid>
      <w:tr w:rsidR="00B07E91" w:rsidRPr="00F921C6" w14:paraId="41E8C318" w14:textId="77777777" w:rsidTr="00DB0E37">
        <w:trPr>
          <w:trHeight w:val="77"/>
        </w:trPr>
        <w:tc>
          <w:tcPr>
            <w:tcW w:w="439" w:type="dxa"/>
            <w:shd w:val="clear" w:color="auto" w:fill="auto"/>
            <w:noWrap/>
            <w:vAlign w:val="center"/>
            <w:hideMark/>
          </w:tcPr>
          <w:p w14:paraId="384FFD8D" w14:textId="77777777" w:rsidR="00B07E91" w:rsidRPr="00F921C6" w:rsidRDefault="00B07E91" w:rsidP="002C1584">
            <w:pPr>
              <w:spacing w:after="0" w:line="240" w:lineRule="auto"/>
              <w:rPr>
                <w:rFonts w:ascii="Arial" w:eastAsia="Times New Roman" w:hAnsi="Arial" w:cs="Arial"/>
                <w:i/>
                <w:iCs/>
                <w:sz w:val="20"/>
                <w:szCs w:val="20"/>
              </w:rPr>
            </w:pPr>
            <w:r w:rsidRPr="00F921C6">
              <w:rPr>
                <w:rFonts w:ascii="Arial" w:eastAsia="Times New Roman" w:hAnsi="Arial" w:cs="Arial"/>
                <w:i/>
                <w:iCs/>
                <w:sz w:val="20"/>
                <w:szCs w:val="20"/>
              </w:rPr>
              <w:t> </w:t>
            </w:r>
          </w:p>
        </w:tc>
        <w:tc>
          <w:tcPr>
            <w:tcW w:w="2148" w:type="dxa"/>
            <w:shd w:val="clear" w:color="auto" w:fill="auto"/>
            <w:noWrap/>
            <w:vAlign w:val="center"/>
            <w:hideMark/>
          </w:tcPr>
          <w:p w14:paraId="6FBEE017" w14:textId="77777777" w:rsidR="00B07E91" w:rsidRPr="00F921C6" w:rsidRDefault="00B07E91" w:rsidP="002C1584">
            <w:pPr>
              <w:spacing w:after="0" w:line="240" w:lineRule="auto"/>
              <w:rPr>
                <w:rFonts w:ascii="Arial" w:eastAsia="Times New Roman" w:hAnsi="Arial" w:cs="Arial"/>
                <w:i/>
                <w:iCs/>
                <w:sz w:val="20"/>
                <w:szCs w:val="20"/>
              </w:rPr>
            </w:pPr>
            <w:r w:rsidRPr="00F921C6">
              <w:rPr>
                <w:rFonts w:ascii="Arial" w:eastAsia="Times New Roman" w:hAnsi="Arial" w:cs="Arial"/>
                <w:i/>
                <w:iCs/>
                <w:sz w:val="20"/>
                <w:szCs w:val="20"/>
              </w:rPr>
              <w:t> Donor</w:t>
            </w:r>
          </w:p>
        </w:tc>
        <w:tc>
          <w:tcPr>
            <w:tcW w:w="1980" w:type="dxa"/>
            <w:shd w:val="clear" w:color="auto" w:fill="auto"/>
            <w:noWrap/>
            <w:vAlign w:val="bottom"/>
            <w:hideMark/>
          </w:tcPr>
          <w:p w14:paraId="7231EB57" w14:textId="77777777" w:rsidR="0076083F" w:rsidRPr="00F921C6" w:rsidRDefault="00B07E91" w:rsidP="002C1584">
            <w:pPr>
              <w:spacing w:after="0" w:line="240" w:lineRule="auto"/>
              <w:jc w:val="center"/>
              <w:rPr>
                <w:rFonts w:ascii="Arial" w:eastAsia="Times New Roman" w:hAnsi="Arial" w:cs="Arial"/>
                <w:i/>
                <w:iCs/>
                <w:sz w:val="20"/>
                <w:szCs w:val="20"/>
              </w:rPr>
            </w:pPr>
            <w:r w:rsidRPr="00F921C6">
              <w:rPr>
                <w:rFonts w:ascii="Arial" w:eastAsia="Times New Roman" w:hAnsi="Arial" w:cs="Arial"/>
                <w:i/>
                <w:iCs/>
                <w:sz w:val="20"/>
                <w:szCs w:val="20"/>
              </w:rPr>
              <w:t xml:space="preserve">Agreement </w:t>
            </w:r>
          </w:p>
          <w:p w14:paraId="08A7B258" w14:textId="2FB36492" w:rsidR="00B07E91" w:rsidRPr="00F921C6" w:rsidRDefault="00B07E91" w:rsidP="002C1584">
            <w:pPr>
              <w:spacing w:after="0" w:line="240" w:lineRule="auto"/>
              <w:jc w:val="center"/>
              <w:rPr>
                <w:rFonts w:ascii="Arial" w:eastAsia="Times New Roman" w:hAnsi="Arial" w:cs="Arial"/>
                <w:i/>
                <w:iCs/>
                <w:sz w:val="20"/>
                <w:szCs w:val="20"/>
              </w:rPr>
            </w:pPr>
            <w:r w:rsidRPr="00F921C6">
              <w:rPr>
                <w:rFonts w:ascii="Arial" w:eastAsia="Times New Roman" w:hAnsi="Arial" w:cs="Arial"/>
                <w:i/>
                <w:iCs/>
                <w:sz w:val="20"/>
                <w:szCs w:val="20"/>
              </w:rPr>
              <w:t>(</w:t>
            </w:r>
            <w:r w:rsidR="0076445E" w:rsidRPr="00F921C6">
              <w:rPr>
                <w:rFonts w:ascii="Arial" w:eastAsia="Times New Roman" w:hAnsi="Arial" w:cs="Arial"/>
                <w:i/>
                <w:iCs/>
                <w:sz w:val="20"/>
                <w:szCs w:val="20"/>
              </w:rPr>
              <w:t>US</w:t>
            </w:r>
            <w:r w:rsidR="0076083F" w:rsidRPr="00F921C6">
              <w:rPr>
                <w:rFonts w:ascii="Arial" w:eastAsia="Times New Roman" w:hAnsi="Arial" w:cs="Arial"/>
                <w:i/>
                <w:iCs/>
                <w:sz w:val="20"/>
                <w:szCs w:val="20"/>
              </w:rPr>
              <w:t xml:space="preserve"> dollars</w:t>
            </w:r>
            <w:r w:rsidRPr="00F921C6">
              <w:rPr>
                <w:rFonts w:ascii="Arial" w:eastAsia="Times New Roman" w:hAnsi="Arial" w:cs="Arial"/>
                <w:i/>
                <w:iCs/>
                <w:sz w:val="20"/>
                <w:szCs w:val="20"/>
              </w:rPr>
              <w:t>)</w:t>
            </w:r>
          </w:p>
        </w:tc>
        <w:tc>
          <w:tcPr>
            <w:tcW w:w="2520" w:type="dxa"/>
            <w:shd w:val="clear" w:color="auto" w:fill="auto"/>
            <w:noWrap/>
            <w:vAlign w:val="bottom"/>
            <w:hideMark/>
          </w:tcPr>
          <w:p w14:paraId="2C9EC111" w14:textId="77777777" w:rsidR="0076083F" w:rsidRPr="00F921C6" w:rsidRDefault="00B07E91" w:rsidP="002C1584">
            <w:pPr>
              <w:spacing w:after="0" w:line="240" w:lineRule="auto"/>
              <w:jc w:val="center"/>
              <w:rPr>
                <w:rFonts w:ascii="Arial" w:eastAsia="Times New Roman" w:hAnsi="Arial" w:cs="Arial"/>
                <w:i/>
                <w:iCs/>
                <w:sz w:val="20"/>
                <w:szCs w:val="20"/>
              </w:rPr>
            </w:pPr>
            <w:r w:rsidRPr="00F921C6">
              <w:rPr>
                <w:rFonts w:ascii="Arial" w:eastAsia="Times New Roman" w:hAnsi="Arial" w:cs="Arial"/>
                <w:i/>
                <w:iCs/>
                <w:sz w:val="20"/>
                <w:szCs w:val="20"/>
              </w:rPr>
              <w:t xml:space="preserve">Received to date </w:t>
            </w:r>
          </w:p>
          <w:p w14:paraId="2471814F" w14:textId="1025F51B" w:rsidR="00B07E91" w:rsidRPr="00F921C6" w:rsidRDefault="0076083F" w:rsidP="002C1584">
            <w:pPr>
              <w:spacing w:after="0" w:line="240" w:lineRule="auto"/>
              <w:jc w:val="center"/>
              <w:rPr>
                <w:rFonts w:ascii="Arial" w:eastAsia="Times New Roman" w:hAnsi="Arial" w:cs="Arial"/>
                <w:i/>
                <w:iCs/>
                <w:sz w:val="20"/>
                <w:szCs w:val="20"/>
              </w:rPr>
            </w:pPr>
            <w:r w:rsidRPr="00F921C6">
              <w:rPr>
                <w:rFonts w:ascii="Arial" w:eastAsia="Times New Roman" w:hAnsi="Arial" w:cs="Arial"/>
                <w:i/>
                <w:iCs/>
                <w:sz w:val="20"/>
                <w:szCs w:val="20"/>
              </w:rPr>
              <w:t xml:space="preserve">(US dollars) </w:t>
            </w:r>
          </w:p>
        </w:tc>
        <w:tc>
          <w:tcPr>
            <w:tcW w:w="1890" w:type="dxa"/>
            <w:shd w:val="clear" w:color="auto" w:fill="auto"/>
            <w:noWrap/>
            <w:vAlign w:val="bottom"/>
            <w:hideMark/>
          </w:tcPr>
          <w:p w14:paraId="2AE2820F" w14:textId="1B38CBE7" w:rsidR="0076083F" w:rsidRPr="00F921C6" w:rsidRDefault="00B07E91" w:rsidP="002C1584">
            <w:pPr>
              <w:spacing w:after="0" w:line="240" w:lineRule="auto"/>
              <w:jc w:val="center"/>
              <w:rPr>
                <w:rFonts w:ascii="Arial" w:eastAsia="Times New Roman" w:hAnsi="Arial" w:cs="Arial"/>
                <w:i/>
                <w:iCs/>
                <w:sz w:val="20"/>
                <w:szCs w:val="20"/>
              </w:rPr>
            </w:pPr>
            <w:r w:rsidRPr="00F921C6">
              <w:rPr>
                <w:rFonts w:ascii="Arial" w:eastAsia="Times New Roman" w:hAnsi="Arial" w:cs="Arial"/>
                <w:i/>
                <w:iCs/>
                <w:sz w:val="20"/>
                <w:szCs w:val="20"/>
              </w:rPr>
              <w:t xml:space="preserve">Due </w:t>
            </w:r>
          </w:p>
          <w:p w14:paraId="317A750A" w14:textId="6CF30E25" w:rsidR="00B07E91" w:rsidRPr="00F921C6" w:rsidRDefault="0076083F" w:rsidP="002C1584">
            <w:pPr>
              <w:spacing w:after="0" w:line="240" w:lineRule="auto"/>
              <w:jc w:val="center"/>
              <w:rPr>
                <w:rFonts w:ascii="Arial" w:eastAsia="Times New Roman" w:hAnsi="Arial" w:cs="Arial"/>
                <w:i/>
                <w:iCs/>
                <w:sz w:val="20"/>
                <w:szCs w:val="20"/>
              </w:rPr>
            </w:pPr>
            <w:r w:rsidRPr="00F921C6">
              <w:rPr>
                <w:rFonts w:ascii="Arial" w:eastAsia="Times New Roman" w:hAnsi="Arial" w:cs="Arial"/>
                <w:i/>
                <w:iCs/>
                <w:sz w:val="20"/>
                <w:szCs w:val="20"/>
              </w:rPr>
              <w:t>(US dollars)</w:t>
            </w:r>
          </w:p>
        </w:tc>
      </w:tr>
      <w:tr w:rsidR="00B07E91" w:rsidRPr="00F921C6" w14:paraId="38A57E06" w14:textId="77777777" w:rsidTr="00DB0E37">
        <w:trPr>
          <w:trHeight w:val="77"/>
        </w:trPr>
        <w:tc>
          <w:tcPr>
            <w:tcW w:w="439" w:type="dxa"/>
            <w:shd w:val="clear" w:color="auto" w:fill="auto"/>
            <w:noWrap/>
            <w:vAlign w:val="center"/>
            <w:hideMark/>
          </w:tcPr>
          <w:p w14:paraId="19914DFB"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p>
        </w:tc>
        <w:tc>
          <w:tcPr>
            <w:tcW w:w="2148" w:type="dxa"/>
            <w:shd w:val="clear" w:color="auto" w:fill="auto"/>
            <w:vAlign w:val="bottom"/>
            <w:hideMark/>
          </w:tcPr>
          <w:p w14:paraId="76695CFD" w14:textId="77777777"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 xml:space="preserve">Germany </w:t>
            </w:r>
          </w:p>
        </w:tc>
        <w:tc>
          <w:tcPr>
            <w:tcW w:w="1980" w:type="dxa"/>
            <w:shd w:val="clear" w:color="auto" w:fill="CC99FF"/>
            <w:noWrap/>
            <w:vAlign w:val="bottom"/>
            <w:hideMark/>
          </w:tcPr>
          <w:p w14:paraId="432148B3" w14:textId="08167752"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53</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949</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302 </w:t>
            </w:r>
          </w:p>
        </w:tc>
        <w:tc>
          <w:tcPr>
            <w:tcW w:w="2520" w:type="dxa"/>
            <w:shd w:val="clear" w:color="auto" w:fill="FF6699"/>
            <w:noWrap/>
            <w:vAlign w:val="center"/>
            <w:hideMark/>
          </w:tcPr>
          <w:p w14:paraId="6EEEDF5B" w14:textId="4CC29481"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17</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949</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302 </w:t>
            </w:r>
          </w:p>
        </w:tc>
        <w:tc>
          <w:tcPr>
            <w:tcW w:w="1890" w:type="dxa"/>
            <w:shd w:val="clear" w:color="auto" w:fill="6666FF"/>
            <w:noWrap/>
            <w:vAlign w:val="center"/>
            <w:hideMark/>
          </w:tcPr>
          <w:p w14:paraId="5CFB8837" w14:textId="3524F80F"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36</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000</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000 </w:t>
            </w:r>
          </w:p>
        </w:tc>
      </w:tr>
      <w:tr w:rsidR="00B07E91" w:rsidRPr="00F921C6" w14:paraId="61FF200B" w14:textId="77777777" w:rsidTr="00DB0E37">
        <w:trPr>
          <w:trHeight w:val="77"/>
        </w:trPr>
        <w:tc>
          <w:tcPr>
            <w:tcW w:w="439" w:type="dxa"/>
            <w:shd w:val="clear" w:color="auto" w:fill="auto"/>
            <w:noWrap/>
            <w:vAlign w:val="center"/>
            <w:hideMark/>
          </w:tcPr>
          <w:p w14:paraId="3FE07011"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w:t>
            </w:r>
          </w:p>
        </w:tc>
        <w:tc>
          <w:tcPr>
            <w:tcW w:w="2148" w:type="dxa"/>
            <w:shd w:val="clear" w:color="auto" w:fill="auto"/>
            <w:vAlign w:val="bottom"/>
            <w:hideMark/>
          </w:tcPr>
          <w:p w14:paraId="20380562" w14:textId="664D18DC" w:rsidR="00B07E91" w:rsidRPr="00F921C6" w:rsidRDefault="00645EF6" w:rsidP="002C1584">
            <w:pPr>
              <w:spacing w:after="0" w:line="240" w:lineRule="auto"/>
              <w:rPr>
                <w:rFonts w:ascii="Arial" w:eastAsia="Times New Roman" w:hAnsi="Arial" w:cs="Arial"/>
                <w:sz w:val="20"/>
                <w:szCs w:val="20"/>
              </w:rPr>
            </w:pPr>
            <w:proofErr w:type="spellStart"/>
            <w:r w:rsidRPr="00F921C6">
              <w:rPr>
                <w:rFonts w:ascii="Arial" w:eastAsia="Times New Roman" w:hAnsi="Arial" w:cs="Arial"/>
                <w:sz w:val="20"/>
                <w:szCs w:val="20"/>
              </w:rPr>
              <w:t>Sida</w:t>
            </w:r>
            <w:proofErr w:type="spellEnd"/>
          </w:p>
        </w:tc>
        <w:tc>
          <w:tcPr>
            <w:tcW w:w="1980" w:type="dxa"/>
            <w:shd w:val="clear" w:color="auto" w:fill="CC99FF"/>
            <w:noWrap/>
            <w:vAlign w:val="bottom"/>
            <w:hideMark/>
          </w:tcPr>
          <w:p w14:paraId="203345D6" w14:textId="14FB19E8"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32</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711</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343 </w:t>
            </w:r>
          </w:p>
        </w:tc>
        <w:tc>
          <w:tcPr>
            <w:tcW w:w="2520" w:type="dxa"/>
            <w:shd w:val="clear" w:color="auto" w:fill="FF6699"/>
            <w:noWrap/>
            <w:vAlign w:val="center"/>
            <w:hideMark/>
          </w:tcPr>
          <w:p w14:paraId="6A0AF649" w14:textId="0A6F1729"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625</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431 </w:t>
            </w:r>
          </w:p>
        </w:tc>
        <w:tc>
          <w:tcPr>
            <w:tcW w:w="1890" w:type="dxa"/>
            <w:shd w:val="clear" w:color="auto" w:fill="6666FF"/>
            <w:noWrap/>
            <w:vAlign w:val="center"/>
            <w:hideMark/>
          </w:tcPr>
          <w:p w14:paraId="41973CAA" w14:textId="4C1C6873"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085</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912 </w:t>
            </w:r>
          </w:p>
        </w:tc>
      </w:tr>
      <w:tr w:rsidR="00B07E91" w:rsidRPr="00F921C6" w14:paraId="4062EF1D" w14:textId="77777777" w:rsidTr="00DB0E37">
        <w:trPr>
          <w:trHeight w:val="77"/>
        </w:trPr>
        <w:tc>
          <w:tcPr>
            <w:tcW w:w="439" w:type="dxa"/>
            <w:shd w:val="clear" w:color="auto" w:fill="auto"/>
            <w:noWrap/>
            <w:vAlign w:val="center"/>
            <w:hideMark/>
          </w:tcPr>
          <w:p w14:paraId="137D417B"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w:t>
            </w:r>
          </w:p>
        </w:tc>
        <w:tc>
          <w:tcPr>
            <w:tcW w:w="2148" w:type="dxa"/>
            <w:shd w:val="clear" w:color="auto" w:fill="auto"/>
            <w:vAlign w:val="bottom"/>
            <w:hideMark/>
          </w:tcPr>
          <w:p w14:paraId="4745CC59" w14:textId="78DFDFB6" w:rsidR="00B07E91" w:rsidRPr="00F921C6" w:rsidRDefault="00D038D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 xml:space="preserve">European </w:t>
            </w:r>
            <w:r w:rsidR="00B07E91" w:rsidRPr="00F921C6">
              <w:rPr>
                <w:rFonts w:ascii="Arial" w:eastAsia="Times New Roman" w:hAnsi="Arial" w:cs="Arial"/>
                <w:sz w:val="20"/>
                <w:szCs w:val="20"/>
              </w:rPr>
              <w:t>U</w:t>
            </w:r>
            <w:r w:rsidRPr="00F921C6">
              <w:rPr>
                <w:rFonts w:ascii="Arial" w:eastAsia="Times New Roman" w:hAnsi="Arial" w:cs="Arial"/>
                <w:sz w:val="20"/>
                <w:szCs w:val="20"/>
              </w:rPr>
              <w:t>nion</w:t>
            </w:r>
          </w:p>
        </w:tc>
        <w:tc>
          <w:tcPr>
            <w:tcW w:w="1980" w:type="dxa"/>
            <w:shd w:val="clear" w:color="auto" w:fill="CC99FF"/>
            <w:noWrap/>
            <w:vAlign w:val="bottom"/>
            <w:hideMark/>
          </w:tcPr>
          <w:p w14:paraId="5BBD42CE" w14:textId="5C88310E"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15</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086</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194 </w:t>
            </w:r>
          </w:p>
        </w:tc>
        <w:tc>
          <w:tcPr>
            <w:tcW w:w="2520" w:type="dxa"/>
            <w:shd w:val="clear" w:color="auto" w:fill="FF6699"/>
            <w:noWrap/>
            <w:vAlign w:val="center"/>
            <w:hideMark/>
          </w:tcPr>
          <w:p w14:paraId="06B8B5D3" w14:textId="16406376"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6</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373</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917 </w:t>
            </w:r>
          </w:p>
        </w:tc>
        <w:tc>
          <w:tcPr>
            <w:tcW w:w="1890" w:type="dxa"/>
            <w:shd w:val="clear" w:color="auto" w:fill="6666FF"/>
            <w:noWrap/>
            <w:vAlign w:val="center"/>
            <w:hideMark/>
          </w:tcPr>
          <w:p w14:paraId="77242316" w14:textId="0558B94B"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712</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277 </w:t>
            </w:r>
          </w:p>
        </w:tc>
      </w:tr>
      <w:tr w:rsidR="00B07E91" w:rsidRPr="00F921C6" w14:paraId="57BE11A4" w14:textId="77777777" w:rsidTr="00DB0E37">
        <w:trPr>
          <w:trHeight w:val="77"/>
        </w:trPr>
        <w:tc>
          <w:tcPr>
            <w:tcW w:w="439" w:type="dxa"/>
            <w:shd w:val="clear" w:color="auto" w:fill="auto"/>
            <w:noWrap/>
            <w:vAlign w:val="center"/>
            <w:hideMark/>
          </w:tcPr>
          <w:p w14:paraId="2E7C0992"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w:t>
            </w:r>
          </w:p>
        </w:tc>
        <w:tc>
          <w:tcPr>
            <w:tcW w:w="2148" w:type="dxa"/>
            <w:shd w:val="clear" w:color="auto" w:fill="auto"/>
            <w:vAlign w:val="bottom"/>
            <w:hideMark/>
          </w:tcPr>
          <w:p w14:paraId="6787FE4D" w14:textId="77777777"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Netherlands</w:t>
            </w:r>
          </w:p>
        </w:tc>
        <w:tc>
          <w:tcPr>
            <w:tcW w:w="1980" w:type="dxa"/>
            <w:shd w:val="clear" w:color="auto" w:fill="CC99FF"/>
            <w:noWrap/>
            <w:vAlign w:val="bottom"/>
            <w:hideMark/>
          </w:tcPr>
          <w:p w14:paraId="6733CF20" w14:textId="28FE8DF8"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11</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688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251 </w:t>
            </w:r>
          </w:p>
        </w:tc>
        <w:tc>
          <w:tcPr>
            <w:tcW w:w="2520" w:type="dxa"/>
            <w:shd w:val="clear" w:color="auto" w:fill="FF6699"/>
            <w:noWrap/>
            <w:vAlign w:val="center"/>
            <w:hideMark/>
          </w:tcPr>
          <w:p w14:paraId="499DE1D4" w14:textId="1E79118B"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267</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796 </w:t>
            </w:r>
          </w:p>
        </w:tc>
        <w:tc>
          <w:tcPr>
            <w:tcW w:w="1890" w:type="dxa"/>
            <w:shd w:val="clear" w:color="auto" w:fill="6666FF"/>
            <w:noWrap/>
            <w:vAlign w:val="center"/>
            <w:hideMark/>
          </w:tcPr>
          <w:p w14:paraId="48ED6EBD" w14:textId="0BFB481E"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7</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420</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455 </w:t>
            </w:r>
          </w:p>
        </w:tc>
      </w:tr>
      <w:tr w:rsidR="00B07E91" w:rsidRPr="00F921C6" w14:paraId="66F5EE08" w14:textId="77777777" w:rsidTr="00DB0E37">
        <w:trPr>
          <w:trHeight w:val="77"/>
        </w:trPr>
        <w:tc>
          <w:tcPr>
            <w:tcW w:w="439" w:type="dxa"/>
            <w:shd w:val="clear" w:color="auto" w:fill="auto"/>
            <w:noWrap/>
            <w:vAlign w:val="center"/>
            <w:hideMark/>
          </w:tcPr>
          <w:p w14:paraId="31B79745"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w:t>
            </w:r>
          </w:p>
        </w:tc>
        <w:tc>
          <w:tcPr>
            <w:tcW w:w="2148" w:type="dxa"/>
            <w:shd w:val="clear" w:color="auto" w:fill="auto"/>
            <w:noWrap/>
            <w:vAlign w:val="bottom"/>
            <w:hideMark/>
          </w:tcPr>
          <w:p w14:paraId="6B3311F9" w14:textId="420A6610"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Canada</w:t>
            </w:r>
            <w:r w:rsidR="00EF5B1E" w:rsidRPr="00F921C6">
              <w:rPr>
                <w:rFonts w:ascii="Arial" w:eastAsia="Times New Roman" w:hAnsi="Arial" w:cs="Arial"/>
                <w:sz w:val="20"/>
                <w:szCs w:val="20"/>
              </w:rPr>
              <w:t>-DFATD</w:t>
            </w:r>
          </w:p>
        </w:tc>
        <w:tc>
          <w:tcPr>
            <w:tcW w:w="1980" w:type="dxa"/>
            <w:shd w:val="clear" w:color="auto" w:fill="CC99FF"/>
            <w:noWrap/>
            <w:vAlign w:val="bottom"/>
            <w:hideMark/>
          </w:tcPr>
          <w:p w14:paraId="21456A7B" w14:textId="7CC8F3B6"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5</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978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400 </w:t>
            </w:r>
          </w:p>
        </w:tc>
        <w:tc>
          <w:tcPr>
            <w:tcW w:w="2520" w:type="dxa"/>
            <w:shd w:val="clear" w:color="auto" w:fill="FF6699"/>
            <w:noWrap/>
            <w:vAlign w:val="center"/>
            <w:hideMark/>
          </w:tcPr>
          <w:p w14:paraId="7F12AF3F" w14:textId="4011A400"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410</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437 </w:t>
            </w:r>
          </w:p>
        </w:tc>
        <w:tc>
          <w:tcPr>
            <w:tcW w:w="1890" w:type="dxa"/>
            <w:shd w:val="clear" w:color="auto" w:fill="6666FF"/>
            <w:noWrap/>
            <w:vAlign w:val="center"/>
            <w:hideMark/>
          </w:tcPr>
          <w:p w14:paraId="0AD9F76E" w14:textId="7623E55F"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567</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963 </w:t>
            </w:r>
          </w:p>
        </w:tc>
      </w:tr>
      <w:tr w:rsidR="00B07E91" w:rsidRPr="00F921C6" w14:paraId="2BD86CE5" w14:textId="77777777" w:rsidTr="00DB0E37">
        <w:trPr>
          <w:trHeight w:val="77"/>
        </w:trPr>
        <w:tc>
          <w:tcPr>
            <w:tcW w:w="439" w:type="dxa"/>
            <w:shd w:val="clear" w:color="auto" w:fill="auto"/>
            <w:noWrap/>
            <w:vAlign w:val="center"/>
            <w:hideMark/>
          </w:tcPr>
          <w:p w14:paraId="03B99628"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6</w:t>
            </w:r>
          </w:p>
        </w:tc>
        <w:tc>
          <w:tcPr>
            <w:tcW w:w="2148" w:type="dxa"/>
            <w:shd w:val="clear" w:color="auto" w:fill="auto"/>
            <w:vAlign w:val="bottom"/>
            <w:hideMark/>
          </w:tcPr>
          <w:p w14:paraId="01C22991" w14:textId="1D264C5E" w:rsidR="00B07E91" w:rsidRPr="00F921C6" w:rsidRDefault="00D038D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SDC</w:t>
            </w:r>
          </w:p>
        </w:tc>
        <w:tc>
          <w:tcPr>
            <w:tcW w:w="1980" w:type="dxa"/>
            <w:shd w:val="clear" w:color="auto" w:fill="CC99FF"/>
            <w:noWrap/>
            <w:vAlign w:val="bottom"/>
            <w:hideMark/>
          </w:tcPr>
          <w:p w14:paraId="10C15986" w14:textId="746D241C"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3</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894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737 </w:t>
            </w:r>
          </w:p>
        </w:tc>
        <w:tc>
          <w:tcPr>
            <w:tcW w:w="2520" w:type="dxa"/>
            <w:shd w:val="clear" w:color="auto" w:fill="FF6699"/>
            <w:noWrap/>
            <w:vAlign w:val="center"/>
            <w:hideMark/>
          </w:tcPr>
          <w:p w14:paraId="649425D9" w14:textId="5F0EDAE6"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3</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894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737 </w:t>
            </w:r>
          </w:p>
        </w:tc>
        <w:tc>
          <w:tcPr>
            <w:tcW w:w="1890" w:type="dxa"/>
            <w:shd w:val="clear" w:color="auto" w:fill="6666FF"/>
            <w:noWrap/>
            <w:vAlign w:val="center"/>
            <w:hideMark/>
          </w:tcPr>
          <w:p w14:paraId="227CE135" w14:textId="14820AA4"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w:t>
            </w:r>
            <w:r w:rsidRPr="00F921C6">
              <w:rPr>
                <w:rFonts w:ascii="Arial" w:eastAsia="Times New Roman" w:hAnsi="Arial" w:cs="Arial"/>
                <w:sz w:val="20"/>
                <w:szCs w:val="20"/>
              </w:rPr>
              <w:t xml:space="preserve"> </w:t>
            </w:r>
          </w:p>
        </w:tc>
      </w:tr>
      <w:tr w:rsidR="00B07E91" w:rsidRPr="00F921C6" w14:paraId="30975A99" w14:textId="77777777" w:rsidTr="00DB0E37">
        <w:trPr>
          <w:trHeight w:val="77"/>
        </w:trPr>
        <w:tc>
          <w:tcPr>
            <w:tcW w:w="439" w:type="dxa"/>
            <w:shd w:val="clear" w:color="auto" w:fill="auto"/>
            <w:noWrap/>
            <w:vAlign w:val="center"/>
            <w:hideMark/>
          </w:tcPr>
          <w:p w14:paraId="28D66156"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7</w:t>
            </w:r>
          </w:p>
        </w:tc>
        <w:tc>
          <w:tcPr>
            <w:tcW w:w="2148" w:type="dxa"/>
            <w:shd w:val="clear" w:color="auto" w:fill="auto"/>
            <w:vAlign w:val="bottom"/>
            <w:hideMark/>
          </w:tcPr>
          <w:p w14:paraId="4360F968" w14:textId="77777777"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IFAD</w:t>
            </w:r>
          </w:p>
        </w:tc>
        <w:tc>
          <w:tcPr>
            <w:tcW w:w="1980" w:type="dxa"/>
            <w:shd w:val="clear" w:color="auto" w:fill="CC99FF"/>
            <w:noWrap/>
            <w:vAlign w:val="bottom"/>
            <w:hideMark/>
          </w:tcPr>
          <w:p w14:paraId="7A4CEA76" w14:textId="6A029726"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2</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250</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000 </w:t>
            </w:r>
          </w:p>
        </w:tc>
        <w:tc>
          <w:tcPr>
            <w:tcW w:w="2520" w:type="dxa"/>
            <w:shd w:val="clear" w:color="auto" w:fill="FF6699"/>
            <w:noWrap/>
            <w:vAlign w:val="center"/>
            <w:hideMark/>
          </w:tcPr>
          <w:p w14:paraId="73CBAF58" w14:textId="18883681"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771</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726 </w:t>
            </w:r>
          </w:p>
        </w:tc>
        <w:tc>
          <w:tcPr>
            <w:tcW w:w="1890" w:type="dxa"/>
            <w:shd w:val="clear" w:color="auto" w:fill="6666FF"/>
            <w:noWrap/>
            <w:vAlign w:val="center"/>
            <w:hideMark/>
          </w:tcPr>
          <w:p w14:paraId="6812B42F" w14:textId="136C2A16"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478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274 </w:t>
            </w:r>
          </w:p>
        </w:tc>
      </w:tr>
      <w:tr w:rsidR="00B07E91" w:rsidRPr="00F921C6" w14:paraId="268A6B8D" w14:textId="77777777" w:rsidTr="00DB0E37">
        <w:trPr>
          <w:trHeight w:val="77"/>
        </w:trPr>
        <w:tc>
          <w:tcPr>
            <w:tcW w:w="439" w:type="dxa"/>
            <w:shd w:val="clear" w:color="auto" w:fill="auto"/>
            <w:noWrap/>
            <w:vAlign w:val="center"/>
            <w:hideMark/>
          </w:tcPr>
          <w:p w14:paraId="397B6C29"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8</w:t>
            </w:r>
          </w:p>
        </w:tc>
        <w:tc>
          <w:tcPr>
            <w:tcW w:w="2148" w:type="dxa"/>
            <w:shd w:val="clear" w:color="auto" w:fill="auto"/>
            <w:noWrap/>
            <w:vAlign w:val="bottom"/>
            <w:hideMark/>
          </w:tcPr>
          <w:p w14:paraId="4EF12CCC" w14:textId="171FCBD8"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MPTF</w:t>
            </w:r>
            <w:r w:rsidR="000838F9" w:rsidRPr="00F921C6">
              <w:rPr>
                <w:rFonts w:ascii="Arial" w:eastAsia="Times New Roman" w:hAnsi="Arial" w:cs="Arial"/>
                <w:sz w:val="20"/>
                <w:szCs w:val="20"/>
              </w:rPr>
              <w:t>O</w:t>
            </w:r>
            <w:r w:rsidRPr="00F921C6">
              <w:rPr>
                <w:rFonts w:ascii="Arial" w:eastAsia="Times New Roman" w:hAnsi="Arial" w:cs="Arial"/>
                <w:sz w:val="20"/>
                <w:szCs w:val="20"/>
              </w:rPr>
              <w:t xml:space="preserve">-Spotlight </w:t>
            </w:r>
          </w:p>
        </w:tc>
        <w:tc>
          <w:tcPr>
            <w:tcW w:w="1980" w:type="dxa"/>
            <w:shd w:val="clear" w:color="auto" w:fill="CC99FF"/>
            <w:noWrap/>
            <w:vAlign w:val="bottom"/>
            <w:hideMark/>
          </w:tcPr>
          <w:p w14:paraId="15506807" w14:textId="14CD483C"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2</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134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478 </w:t>
            </w:r>
          </w:p>
        </w:tc>
        <w:tc>
          <w:tcPr>
            <w:tcW w:w="2520" w:type="dxa"/>
            <w:shd w:val="clear" w:color="auto" w:fill="FF6699"/>
            <w:noWrap/>
            <w:vAlign w:val="center"/>
            <w:hideMark/>
          </w:tcPr>
          <w:p w14:paraId="48B386D2" w14:textId="49BBB440"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510</w:t>
            </w:r>
            <w:r w:rsidR="00D038D1" w:rsidRPr="00F921C6">
              <w:rPr>
                <w:rFonts w:ascii="Arial" w:eastAsia="Times New Roman" w:hAnsi="Arial" w:cs="Arial"/>
                <w:sz w:val="20"/>
                <w:szCs w:val="20"/>
              </w:rPr>
              <w:t> </w:t>
            </w:r>
            <w:r w:rsidRPr="00F921C6">
              <w:rPr>
                <w:rFonts w:ascii="Arial" w:eastAsia="Times New Roman" w:hAnsi="Arial" w:cs="Arial"/>
                <w:sz w:val="20"/>
                <w:szCs w:val="20"/>
              </w:rPr>
              <w:t xml:space="preserve">000 </w:t>
            </w:r>
          </w:p>
        </w:tc>
        <w:tc>
          <w:tcPr>
            <w:tcW w:w="1890" w:type="dxa"/>
            <w:shd w:val="clear" w:color="auto" w:fill="6666FF"/>
            <w:noWrap/>
            <w:vAlign w:val="center"/>
            <w:hideMark/>
          </w:tcPr>
          <w:p w14:paraId="2A47FB8F" w14:textId="38D8A61C"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1</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624</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478 </w:t>
            </w:r>
          </w:p>
        </w:tc>
      </w:tr>
      <w:tr w:rsidR="00B07E91" w:rsidRPr="00F921C6" w14:paraId="00A62ACF" w14:textId="77777777" w:rsidTr="00DB0E37">
        <w:trPr>
          <w:trHeight w:val="287"/>
        </w:trPr>
        <w:tc>
          <w:tcPr>
            <w:tcW w:w="439" w:type="dxa"/>
            <w:shd w:val="clear" w:color="auto" w:fill="auto"/>
            <w:noWrap/>
            <w:vAlign w:val="center"/>
            <w:hideMark/>
          </w:tcPr>
          <w:p w14:paraId="274CC875"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9</w:t>
            </w:r>
          </w:p>
        </w:tc>
        <w:tc>
          <w:tcPr>
            <w:tcW w:w="2148" w:type="dxa"/>
            <w:shd w:val="clear" w:color="auto" w:fill="auto"/>
            <w:noWrap/>
            <w:vAlign w:val="bottom"/>
            <w:hideMark/>
          </w:tcPr>
          <w:p w14:paraId="47B2E7E0" w14:textId="39DBD6F1"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MPTF</w:t>
            </w:r>
            <w:r w:rsidR="000838F9" w:rsidRPr="00F921C6">
              <w:rPr>
                <w:rFonts w:ascii="Arial" w:eastAsia="Times New Roman" w:hAnsi="Arial" w:cs="Arial"/>
                <w:sz w:val="20"/>
                <w:szCs w:val="20"/>
              </w:rPr>
              <w:t>O</w:t>
            </w:r>
            <w:r w:rsidRPr="00F921C6">
              <w:rPr>
                <w:rFonts w:ascii="Arial" w:eastAsia="Times New Roman" w:hAnsi="Arial" w:cs="Arial"/>
                <w:sz w:val="20"/>
                <w:szCs w:val="20"/>
              </w:rPr>
              <w:t>-EU</w:t>
            </w:r>
          </w:p>
        </w:tc>
        <w:tc>
          <w:tcPr>
            <w:tcW w:w="1980" w:type="dxa"/>
            <w:shd w:val="clear" w:color="auto" w:fill="CC99FF"/>
            <w:noWrap/>
            <w:vAlign w:val="bottom"/>
            <w:hideMark/>
          </w:tcPr>
          <w:p w14:paraId="35765F22" w14:textId="5B4DFE21"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768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535 </w:t>
            </w:r>
          </w:p>
        </w:tc>
        <w:tc>
          <w:tcPr>
            <w:tcW w:w="2520" w:type="dxa"/>
            <w:shd w:val="clear" w:color="auto" w:fill="FF6699"/>
            <w:noWrap/>
            <w:vAlign w:val="center"/>
            <w:hideMark/>
          </w:tcPr>
          <w:p w14:paraId="192C5E44" w14:textId="1D883C9D"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418</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436 </w:t>
            </w:r>
          </w:p>
        </w:tc>
        <w:tc>
          <w:tcPr>
            <w:tcW w:w="1890" w:type="dxa"/>
            <w:shd w:val="clear" w:color="auto" w:fill="6666FF"/>
            <w:noWrap/>
            <w:vAlign w:val="center"/>
            <w:hideMark/>
          </w:tcPr>
          <w:p w14:paraId="5629120C" w14:textId="26290231"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350</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099 </w:t>
            </w:r>
          </w:p>
        </w:tc>
      </w:tr>
      <w:tr w:rsidR="00B07E91" w:rsidRPr="00F921C6" w14:paraId="751ADBA1" w14:textId="77777777" w:rsidTr="00DB0E37">
        <w:trPr>
          <w:trHeight w:val="77"/>
        </w:trPr>
        <w:tc>
          <w:tcPr>
            <w:tcW w:w="439" w:type="dxa"/>
            <w:shd w:val="clear" w:color="auto" w:fill="auto"/>
            <w:noWrap/>
            <w:vAlign w:val="center"/>
            <w:hideMark/>
          </w:tcPr>
          <w:p w14:paraId="01C4EF84" w14:textId="77777777" w:rsidR="00B07E91" w:rsidRPr="00F921C6" w:rsidRDefault="00B07E91"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10</w:t>
            </w:r>
          </w:p>
        </w:tc>
        <w:tc>
          <w:tcPr>
            <w:tcW w:w="2148" w:type="dxa"/>
            <w:shd w:val="clear" w:color="auto" w:fill="auto"/>
            <w:vAlign w:val="bottom"/>
            <w:hideMark/>
          </w:tcPr>
          <w:p w14:paraId="7B2543C9" w14:textId="77777777" w:rsidR="00B07E91" w:rsidRPr="00F921C6" w:rsidRDefault="00B07E9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Norway</w:t>
            </w:r>
          </w:p>
        </w:tc>
        <w:tc>
          <w:tcPr>
            <w:tcW w:w="1980" w:type="dxa"/>
            <w:shd w:val="clear" w:color="auto" w:fill="CC99FF"/>
            <w:noWrap/>
            <w:vAlign w:val="bottom"/>
            <w:hideMark/>
          </w:tcPr>
          <w:p w14:paraId="5FA6817F" w14:textId="6AA11793"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427</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984 </w:t>
            </w:r>
          </w:p>
        </w:tc>
        <w:tc>
          <w:tcPr>
            <w:tcW w:w="2520" w:type="dxa"/>
            <w:shd w:val="clear" w:color="auto" w:fill="FF6699"/>
            <w:noWrap/>
            <w:vAlign w:val="center"/>
            <w:hideMark/>
          </w:tcPr>
          <w:p w14:paraId="11C2C007" w14:textId="472811B9"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427</w:t>
            </w:r>
            <w:r w:rsidR="00D038D1" w:rsidRPr="00F921C6">
              <w:rPr>
                <w:rFonts w:ascii="Arial" w:eastAsia="Times New Roman" w:hAnsi="Arial" w:cs="Arial"/>
                <w:sz w:val="20"/>
                <w:szCs w:val="20"/>
              </w:rPr>
              <w:t> </w:t>
            </w:r>
            <w:r w:rsidR="00B07E91" w:rsidRPr="00F921C6">
              <w:rPr>
                <w:rFonts w:ascii="Arial" w:eastAsia="Times New Roman" w:hAnsi="Arial" w:cs="Arial"/>
                <w:sz w:val="20"/>
                <w:szCs w:val="20"/>
              </w:rPr>
              <w:t xml:space="preserve">984 </w:t>
            </w:r>
          </w:p>
        </w:tc>
        <w:tc>
          <w:tcPr>
            <w:tcW w:w="1890" w:type="dxa"/>
            <w:shd w:val="clear" w:color="auto" w:fill="6666FF"/>
            <w:noWrap/>
            <w:vAlign w:val="center"/>
            <w:hideMark/>
          </w:tcPr>
          <w:p w14:paraId="774D8CAE" w14:textId="7DBF8B39" w:rsidR="00B07E91"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B07E91" w:rsidRPr="00F921C6">
              <w:rPr>
                <w:rFonts w:ascii="Arial" w:eastAsia="Times New Roman" w:hAnsi="Arial" w:cs="Arial"/>
                <w:sz w:val="20"/>
                <w:szCs w:val="20"/>
              </w:rPr>
              <w:t>-</w:t>
            </w:r>
            <w:r w:rsidRPr="00F921C6">
              <w:rPr>
                <w:rFonts w:ascii="Arial" w:eastAsia="Times New Roman" w:hAnsi="Arial" w:cs="Arial"/>
                <w:sz w:val="20"/>
                <w:szCs w:val="20"/>
              </w:rPr>
              <w:t xml:space="preserve"> </w:t>
            </w:r>
          </w:p>
        </w:tc>
      </w:tr>
      <w:tr w:rsidR="00B07E91" w:rsidRPr="00F921C6" w14:paraId="39B05AF8" w14:textId="77777777" w:rsidTr="00DB0E37">
        <w:trPr>
          <w:trHeight w:val="77"/>
        </w:trPr>
        <w:tc>
          <w:tcPr>
            <w:tcW w:w="439" w:type="dxa"/>
            <w:shd w:val="clear" w:color="auto" w:fill="auto"/>
            <w:noWrap/>
            <w:vAlign w:val="center"/>
            <w:hideMark/>
          </w:tcPr>
          <w:p w14:paraId="2268A966" w14:textId="77777777" w:rsidR="00B07E91" w:rsidRPr="00F921C6" w:rsidRDefault="00B07E91" w:rsidP="002C1584">
            <w:pPr>
              <w:spacing w:after="0" w:line="240" w:lineRule="auto"/>
              <w:rPr>
                <w:rFonts w:ascii="Arial" w:eastAsia="Times New Roman" w:hAnsi="Arial" w:cs="Arial"/>
                <w:sz w:val="20"/>
                <w:szCs w:val="20"/>
              </w:rPr>
            </w:pPr>
          </w:p>
        </w:tc>
        <w:tc>
          <w:tcPr>
            <w:tcW w:w="2148" w:type="dxa"/>
            <w:shd w:val="clear" w:color="auto" w:fill="auto"/>
            <w:noWrap/>
            <w:vAlign w:val="center"/>
            <w:hideMark/>
          </w:tcPr>
          <w:p w14:paraId="243775EA" w14:textId="77777777" w:rsidR="00B07E91" w:rsidRPr="00F921C6" w:rsidRDefault="00B07E91" w:rsidP="002C1584">
            <w:pPr>
              <w:spacing w:after="0" w:line="240" w:lineRule="auto"/>
              <w:rPr>
                <w:rFonts w:ascii="Arial" w:eastAsia="Times New Roman" w:hAnsi="Arial" w:cs="Arial"/>
                <w:b/>
                <w:bCs/>
                <w:sz w:val="20"/>
                <w:szCs w:val="20"/>
              </w:rPr>
            </w:pPr>
            <w:r w:rsidRPr="00F921C6">
              <w:rPr>
                <w:rFonts w:ascii="Arial" w:eastAsia="Times New Roman" w:hAnsi="Arial" w:cs="Arial"/>
                <w:b/>
                <w:bCs/>
                <w:sz w:val="20"/>
                <w:szCs w:val="20"/>
              </w:rPr>
              <w:t>Total</w:t>
            </w:r>
          </w:p>
        </w:tc>
        <w:tc>
          <w:tcPr>
            <w:tcW w:w="1980" w:type="dxa"/>
            <w:shd w:val="clear" w:color="auto" w:fill="CC99FF"/>
            <w:noWrap/>
            <w:vAlign w:val="center"/>
            <w:hideMark/>
          </w:tcPr>
          <w:p w14:paraId="7EB34CE6" w14:textId="7F485864" w:rsidR="00B07E91" w:rsidRPr="00F921C6" w:rsidRDefault="00B07E91" w:rsidP="002C1584">
            <w:pPr>
              <w:spacing w:after="0" w:line="240" w:lineRule="auto"/>
              <w:jc w:val="right"/>
              <w:rPr>
                <w:rFonts w:ascii="Arial" w:eastAsia="Times New Roman" w:hAnsi="Arial" w:cs="Arial"/>
                <w:b/>
                <w:bCs/>
                <w:sz w:val="20"/>
                <w:szCs w:val="20"/>
              </w:rPr>
            </w:pPr>
            <w:r w:rsidRPr="00F921C6">
              <w:rPr>
                <w:rFonts w:ascii="Arial" w:eastAsia="Times New Roman" w:hAnsi="Arial" w:cs="Arial"/>
                <w:b/>
                <w:bCs/>
                <w:sz w:val="20"/>
                <w:szCs w:val="20"/>
              </w:rPr>
              <w:t>128</w:t>
            </w:r>
            <w:r w:rsidR="00D038D1" w:rsidRPr="00F921C6">
              <w:rPr>
                <w:rFonts w:ascii="Arial" w:eastAsia="Times New Roman" w:hAnsi="Arial" w:cs="Arial"/>
                <w:b/>
                <w:bCs/>
                <w:sz w:val="20"/>
                <w:szCs w:val="20"/>
              </w:rPr>
              <w:t> </w:t>
            </w:r>
            <w:r w:rsidRPr="00F921C6">
              <w:rPr>
                <w:rFonts w:ascii="Arial" w:eastAsia="Times New Roman" w:hAnsi="Arial" w:cs="Arial"/>
                <w:b/>
                <w:bCs/>
                <w:sz w:val="20"/>
                <w:szCs w:val="20"/>
              </w:rPr>
              <w:t>889</w:t>
            </w:r>
            <w:r w:rsidR="00D038D1" w:rsidRPr="00F921C6">
              <w:rPr>
                <w:rFonts w:ascii="Arial" w:eastAsia="Times New Roman" w:hAnsi="Arial" w:cs="Arial"/>
                <w:b/>
                <w:bCs/>
                <w:sz w:val="20"/>
                <w:szCs w:val="20"/>
              </w:rPr>
              <w:t> </w:t>
            </w:r>
            <w:r w:rsidRPr="00F921C6">
              <w:rPr>
                <w:rFonts w:ascii="Arial" w:eastAsia="Times New Roman" w:hAnsi="Arial" w:cs="Arial"/>
                <w:b/>
                <w:bCs/>
                <w:sz w:val="20"/>
                <w:szCs w:val="20"/>
              </w:rPr>
              <w:t>224</w:t>
            </w:r>
          </w:p>
        </w:tc>
        <w:tc>
          <w:tcPr>
            <w:tcW w:w="2520" w:type="dxa"/>
            <w:shd w:val="clear" w:color="auto" w:fill="FF6699"/>
            <w:noWrap/>
            <w:vAlign w:val="center"/>
            <w:hideMark/>
          </w:tcPr>
          <w:p w14:paraId="059970C8" w14:textId="1A09134B" w:rsidR="00B07E91" w:rsidRPr="00F921C6" w:rsidRDefault="00B07E91" w:rsidP="002C1584">
            <w:pPr>
              <w:spacing w:after="0" w:line="240" w:lineRule="auto"/>
              <w:jc w:val="right"/>
              <w:rPr>
                <w:rFonts w:ascii="Arial" w:eastAsia="Times New Roman" w:hAnsi="Arial" w:cs="Arial"/>
                <w:b/>
                <w:bCs/>
                <w:sz w:val="20"/>
                <w:szCs w:val="20"/>
              </w:rPr>
            </w:pPr>
            <w:r w:rsidRPr="00F921C6">
              <w:rPr>
                <w:rFonts w:ascii="Arial" w:eastAsia="Times New Roman" w:hAnsi="Arial" w:cs="Arial"/>
                <w:b/>
                <w:bCs/>
                <w:sz w:val="20"/>
                <w:szCs w:val="20"/>
              </w:rPr>
              <w:t>54</w:t>
            </w:r>
            <w:r w:rsidR="00D038D1" w:rsidRPr="00F921C6">
              <w:rPr>
                <w:rFonts w:ascii="Arial" w:eastAsia="Times New Roman" w:hAnsi="Arial" w:cs="Arial"/>
                <w:b/>
                <w:bCs/>
                <w:sz w:val="20"/>
                <w:szCs w:val="20"/>
              </w:rPr>
              <w:t> </w:t>
            </w:r>
            <w:r w:rsidRPr="00F921C6">
              <w:rPr>
                <w:rFonts w:ascii="Arial" w:eastAsia="Times New Roman" w:hAnsi="Arial" w:cs="Arial"/>
                <w:b/>
                <w:bCs/>
                <w:sz w:val="20"/>
                <w:szCs w:val="20"/>
              </w:rPr>
              <w:t>649</w:t>
            </w:r>
            <w:r w:rsidR="00D038D1" w:rsidRPr="00F921C6">
              <w:rPr>
                <w:rFonts w:ascii="Arial" w:eastAsia="Times New Roman" w:hAnsi="Arial" w:cs="Arial"/>
                <w:b/>
                <w:bCs/>
                <w:sz w:val="20"/>
                <w:szCs w:val="20"/>
              </w:rPr>
              <w:t> </w:t>
            </w:r>
            <w:r w:rsidRPr="00F921C6">
              <w:rPr>
                <w:rFonts w:ascii="Arial" w:eastAsia="Times New Roman" w:hAnsi="Arial" w:cs="Arial"/>
                <w:b/>
                <w:bCs/>
                <w:sz w:val="20"/>
                <w:szCs w:val="20"/>
              </w:rPr>
              <w:t>766</w:t>
            </w:r>
          </w:p>
          <w:p w14:paraId="3F9A0AEA" w14:textId="7AF2023B" w:rsidR="0076083F" w:rsidRPr="00F921C6" w:rsidRDefault="0076083F" w:rsidP="002C1584">
            <w:pPr>
              <w:spacing w:after="0" w:line="240" w:lineRule="auto"/>
              <w:jc w:val="right"/>
              <w:rPr>
                <w:rFonts w:ascii="Arial" w:eastAsia="Times New Roman" w:hAnsi="Arial" w:cs="Arial"/>
                <w:b/>
                <w:bCs/>
                <w:sz w:val="20"/>
                <w:szCs w:val="20"/>
              </w:rPr>
            </w:pPr>
            <w:r w:rsidRPr="00F921C6">
              <w:rPr>
                <w:rFonts w:ascii="Arial" w:eastAsia="Times New Roman" w:hAnsi="Arial" w:cs="Arial"/>
                <w:b/>
                <w:bCs/>
                <w:sz w:val="20"/>
                <w:szCs w:val="20"/>
              </w:rPr>
              <w:t>(42 percent)</w:t>
            </w:r>
          </w:p>
        </w:tc>
        <w:tc>
          <w:tcPr>
            <w:tcW w:w="1890" w:type="dxa"/>
            <w:shd w:val="clear" w:color="auto" w:fill="6666FF"/>
            <w:noWrap/>
            <w:vAlign w:val="center"/>
            <w:hideMark/>
          </w:tcPr>
          <w:p w14:paraId="6208C58C" w14:textId="55701A09" w:rsidR="00B07E91" w:rsidRPr="00F921C6" w:rsidRDefault="00B07E91" w:rsidP="002C1584">
            <w:pPr>
              <w:spacing w:after="0" w:line="240" w:lineRule="auto"/>
              <w:jc w:val="right"/>
              <w:rPr>
                <w:rFonts w:ascii="Arial" w:eastAsia="Times New Roman" w:hAnsi="Arial" w:cs="Arial"/>
                <w:b/>
                <w:bCs/>
                <w:sz w:val="20"/>
                <w:szCs w:val="20"/>
              </w:rPr>
            </w:pPr>
            <w:r w:rsidRPr="00F921C6">
              <w:rPr>
                <w:rFonts w:ascii="Arial" w:eastAsia="Times New Roman" w:hAnsi="Arial" w:cs="Arial"/>
                <w:b/>
                <w:bCs/>
                <w:sz w:val="20"/>
                <w:szCs w:val="20"/>
              </w:rPr>
              <w:t>74</w:t>
            </w:r>
            <w:r w:rsidR="00D038D1" w:rsidRPr="00F921C6">
              <w:rPr>
                <w:rFonts w:ascii="Arial" w:eastAsia="Times New Roman" w:hAnsi="Arial" w:cs="Arial"/>
                <w:b/>
                <w:bCs/>
                <w:sz w:val="20"/>
                <w:szCs w:val="20"/>
              </w:rPr>
              <w:t> </w:t>
            </w:r>
            <w:r w:rsidRPr="00F921C6">
              <w:rPr>
                <w:rFonts w:ascii="Arial" w:eastAsia="Times New Roman" w:hAnsi="Arial" w:cs="Arial"/>
                <w:b/>
                <w:bCs/>
                <w:sz w:val="20"/>
                <w:szCs w:val="20"/>
              </w:rPr>
              <w:t>239</w:t>
            </w:r>
            <w:r w:rsidR="00D038D1" w:rsidRPr="00F921C6">
              <w:rPr>
                <w:rFonts w:ascii="Arial" w:eastAsia="Times New Roman" w:hAnsi="Arial" w:cs="Arial"/>
                <w:b/>
                <w:bCs/>
                <w:sz w:val="20"/>
                <w:szCs w:val="20"/>
              </w:rPr>
              <w:t> </w:t>
            </w:r>
            <w:r w:rsidRPr="00F921C6">
              <w:rPr>
                <w:rFonts w:ascii="Arial" w:eastAsia="Times New Roman" w:hAnsi="Arial" w:cs="Arial"/>
                <w:b/>
                <w:bCs/>
                <w:sz w:val="20"/>
                <w:szCs w:val="20"/>
              </w:rPr>
              <w:t>458</w:t>
            </w:r>
          </w:p>
          <w:p w14:paraId="13A19A7D" w14:textId="0F1EB83E" w:rsidR="0076083F" w:rsidRPr="00F921C6" w:rsidRDefault="0076083F" w:rsidP="002C1584">
            <w:pPr>
              <w:spacing w:after="0" w:line="240" w:lineRule="auto"/>
              <w:jc w:val="right"/>
              <w:rPr>
                <w:rFonts w:ascii="Arial" w:eastAsia="Times New Roman" w:hAnsi="Arial" w:cs="Arial"/>
                <w:b/>
                <w:bCs/>
                <w:sz w:val="20"/>
                <w:szCs w:val="20"/>
              </w:rPr>
            </w:pPr>
            <w:r w:rsidRPr="00F921C6">
              <w:rPr>
                <w:rFonts w:ascii="Arial" w:eastAsia="Times New Roman" w:hAnsi="Arial" w:cs="Arial"/>
                <w:b/>
                <w:bCs/>
                <w:sz w:val="20"/>
                <w:szCs w:val="20"/>
              </w:rPr>
              <w:t>(58 percent)</w:t>
            </w:r>
          </w:p>
        </w:tc>
      </w:tr>
    </w:tbl>
    <w:p w14:paraId="24C5E23E" w14:textId="77777777" w:rsidR="0076083F" w:rsidRPr="00F921C6" w:rsidRDefault="0076083F" w:rsidP="0076083F">
      <w:pPr>
        <w:spacing w:after="35" w:line="240" w:lineRule="auto"/>
        <w:ind w:right="3"/>
        <w:jc w:val="both"/>
        <w:rPr>
          <w:rFonts w:ascii="Arial" w:eastAsia="Times New Roman" w:hAnsi="Arial" w:cs="Arial"/>
          <w:color w:val="000000"/>
        </w:rPr>
      </w:pPr>
      <w:bookmarkStart w:id="125" w:name="_Hlk67271052"/>
      <w:r w:rsidRPr="00F921C6">
        <w:rPr>
          <w:rFonts w:ascii="Arial" w:eastAsia="Times New Roman" w:hAnsi="Arial" w:cs="Arial"/>
          <w:color w:val="000000"/>
          <w:sz w:val="18"/>
          <w:szCs w:val="18"/>
        </w:rPr>
        <w:t xml:space="preserve">Source: Derived from Regional </w:t>
      </w:r>
      <w:proofErr w:type="spellStart"/>
      <w:r w:rsidRPr="00F921C6">
        <w:rPr>
          <w:rFonts w:ascii="Arial" w:eastAsia="Times New Roman" w:hAnsi="Arial" w:cs="Arial"/>
          <w:color w:val="000000"/>
          <w:sz w:val="18"/>
          <w:szCs w:val="18"/>
        </w:rPr>
        <w:t>Programme</w:t>
      </w:r>
      <w:proofErr w:type="spellEnd"/>
      <w:r w:rsidRPr="00F921C6">
        <w:rPr>
          <w:rFonts w:ascii="Arial" w:eastAsia="Times New Roman" w:hAnsi="Arial" w:cs="Arial"/>
          <w:color w:val="000000"/>
          <w:sz w:val="18"/>
          <w:szCs w:val="18"/>
        </w:rPr>
        <w:t xml:space="preserve"> 2018–2021 project documents and financial reports, RSCA (2020).</w:t>
      </w:r>
    </w:p>
    <w:bookmarkEnd w:id="125"/>
    <w:p w14:paraId="5D98BF5E" w14:textId="77777777" w:rsidR="00B07E91" w:rsidRPr="00F921C6" w:rsidRDefault="00B07E91" w:rsidP="00B07E91">
      <w:pPr>
        <w:spacing w:after="35" w:line="248" w:lineRule="auto"/>
        <w:ind w:right="3"/>
        <w:jc w:val="both"/>
        <w:rPr>
          <w:rFonts w:ascii="Arial" w:eastAsia="Times New Roman" w:hAnsi="Arial" w:cs="Arial"/>
          <w:color w:val="000000"/>
        </w:rPr>
      </w:pPr>
    </w:p>
    <w:p w14:paraId="47F27395" w14:textId="5B843E74" w:rsidR="00B07E91" w:rsidRPr="00F921C6" w:rsidRDefault="00610A13" w:rsidP="00B07E91">
      <w:pPr>
        <w:spacing w:after="35" w:line="248" w:lineRule="auto"/>
        <w:ind w:right="3"/>
        <w:jc w:val="both"/>
        <w:rPr>
          <w:rFonts w:ascii="Arial" w:eastAsia="Times New Roman" w:hAnsi="Arial" w:cs="Arial"/>
          <w:color w:val="000000"/>
        </w:rPr>
      </w:pPr>
      <w:r w:rsidRPr="00F921C6">
        <w:rPr>
          <w:rFonts w:ascii="Arial" w:eastAsia="Times New Roman" w:hAnsi="Arial" w:cs="Arial"/>
          <w:color w:val="000000"/>
        </w:rPr>
        <w:t>T</w:t>
      </w:r>
      <w:r w:rsidR="00B07E91" w:rsidRPr="00F921C6">
        <w:rPr>
          <w:rFonts w:ascii="Arial" w:eastAsia="Times New Roman" w:hAnsi="Arial" w:cs="Arial"/>
          <w:color w:val="000000"/>
        </w:rPr>
        <w:t xml:space="preserve">hree projects </w:t>
      </w:r>
      <w:r w:rsidRPr="00F921C6">
        <w:rPr>
          <w:rFonts w:ascii="Arial" w:eastAsia="Times New Roman" w:hAnsi="Arial" w:cs="Arial"/>
          <w:color w:val="000000"/>
        </w:rPr>
        <w:t xml:space="preserve">had cost-sharing agreements of </w:t>
      </w:r>
      <w:r w:rsidR="00B07E91" w:rsidRPr="00F921C6">
        <w:rPr>
          <w:rFonts w:ascii="Arial" w:eastAsia="Times New Roman" w:hAnsi="Arial" w:cs="Arial"/>
          <w:color w:val="000000"/>
        </w:rPr>
        <w:t xml:space="preserve">over </w:t>
      </w:r>
      <w:r w:rsidR="008F345B" w:rsidRPr="00F921C6">
        <w:rPr>
          <w:rFonts w:ascii="Arial" w:eastAsia="Times New Roman" w:hAnsi="Arial" w:cs="Arial"/>
          <w:color w:val="000000"/>
        </w:rPr>
        <w:t>$</w:t>
      </w:r>
      <w:r w:rsidR="00B07E91" w:rsidRPr="00F921C6">
        <w:rPr>
          <w:rFonts w:ascii="Arial" w:eastAsia="Times New Roman" w:hAnsi="Arial" w:cs="Arial"/>
          <w:color w:val="000000"/>
        </w:rPr>
        <w:t>10</w:t>
      </w:r>
      <w:r w:rsidRPr="00F921C6">
        <w:rPr>
          <w:rFonts w:ascii="Arial" w:eastAsia="Times New Roman" w:hAnsi="Arial" w:cs="Arial"/>
          <w:color w:val="000000"/>
        </w:rPr>
        <w:t> </w:t>
      </w:r>
      <w:r w:rsidR="00B07E91" w:rsidRPr="00F921C6">
        <w:rPr>
          <w:rFonts w:ascii="Arial" w:eastAsia="Times New Roman" w:hAnsi="Arial" w:cs="Arial"/>
          <w:color w:val="000000"/>
        </w:rPr>
        <w:t>m</w:t>
      </w:r>
      <w:r w:rsidRPr="00F921C6">
        <w:rPr>
          <w:rFonts w:ascii="Arial" w:eastAsia="Times New Roman" w:hAnsi="Arial" w:cs="Arial"/>
          <w:color w:val="000000"/>
        </w:rPr>
        <w:t>illion</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Lake Chad RSF</w:t>
      </w:r>
      <w:r w:rsidR="000838F9" w:rsidRPr="00F921C6">
        <w:rPr>
          <w:rFonts w:ascii="Arial" w:eastAsia="Times New Roman" w:hAnsi="Arial" w:cs="Arial"/>
          <w:color w:val="000000"/>
        </w:rPr>
        <w:t xml:space="preserve"> (</w:t>
      </w:r>
      <w:r w:rsidR="00B07E91" w:rsidRPr="00F921C6">
        <w:rPr>
          <w:rFonts w:ascii="Arial" w:eastAsia="Times New Roman" w:hAnsi="Arial" w:cs="Arial"/>
          <w:color w:val="000000"/>
        </w:rPr>
        <w:t>$66.9</w:t>
      </w:r>
      <w:r w:rsidRPr="00F921C6">
        <w:rPr>
          <w:rFonts w:ascii="Arial" w:eastAsia="Times New Roman" w:hAnsi="Arial" w:cs="Arial"/>
          <w:color w:val="000000"/>
        </w:rPr>
        <w:t> million</w:t>
      </w:r>
      <w:r w:rsidR="000838F9" w:rsidRPr="00F921C6">
        <w:rPr>
          <w:rFonts w:ascii="Arial" w:eastAsia="Times New Roman" w:hAnsi="Arial" w:cs="Arial"/>
          <w:color w:val="000000"/>
        </w:rPr>
        <w:t xml:space="preserve">), </w:t>
      </w:r>
      <w:r w:rsidR="00B07E91" w:rsidRPr="00F921C6">
        <w:rPr>
          <w:rFonts w:ascii="Arial" w:eastAsia="Times New Roman" w:hAnsi="Arial" w:cs="Arial"/>
          <w:color w:val="000000"/>
        </w:rPr>
        <w:t xml:space="preserve">PVE </w:t>
      </w:r>
      <w:r w:rsidR="000838F9" w:rsidRPr="00F921C6">
        <w:rPr>
          <w:rFonts w:ascii="Arial" w:eastAsia="Times New Roman" w:hAnsi="Arial" w:cs="Arial"/>
          <w:color w:val="000000"/>
        </w:rPr>
        <w:t>(</w:t>
      </w:r>
      <w:r w:rsidR="00B07E91" w:rsidRPr="00F921C6">
        <w:rPr>
          <w:rFonts w:ascii="Arial" w:eastAsia="Times New Roman" w:hAnsi="Arial" w:cs="Arial"/>
          <w:color w:val="000000"/>
        </w:rPr>
        <w:t>$15.95</w:t>
      </w:r>
      <w:r w:rsidRPr="00F921C6">
        <w:rPr>
          <w:rFonts w:ascii="Arial" w:eastAsia="Times New Roman" w:hAnsi="Arial" w:cs="Arial"/>
          <w:color w:val="000000"/>
        </w:rPr>
        <w:t> million</w:t>
      </w:r>
      <w:r w:rsidR="000838F9" w:rsidRPr="00F921C6">
        <w:rPr>
          <w:rFonts w:ascii="Arial" w:eastAsia="Times New Roman" w:hAnsi="Arial" w:cs="Arial"/>
          <w:color w:val="000000"/>
        </w:rPr>
        <w:t>)</w:t>
      </w:r>
      <w:r w:rsidR="00B07E91" w:rsidRPr="00F921C6">
        <w:rPr>
          <w:rFonts w:ascii="Arial" w:eastAsia="Times New Roman" w:hAnsi="Arial" w:cs="Arial"/>
          <w:color w:val="000000"/>
        </w:rPr>
        <w:t xml:space="preserve"> and SECCCI</w:t>
      </w:r>
      <w:r w:rsidR="000838F9" w:rsidRPr="00F921C6">
        <w:rPr>
          <w:rFonts w:ascii="Arial" w:eastAsia="Times New Roman" w:hAnsi="Arial" w:cs="Arial"/>
          <w:color w:val="000000"/>
        </w:rPr>
        <w:t xml:space="preserve"> (</w:t>
      </w:r>
      <w:r w:rsidR="00B07E91" w:rsidRPr="00F921C6">
        <w:rPr>
          <w:rFonts w:ascii="Arial" w:eastAsia="Times New Roman" w:hAnsi="Arial" w:cs="Arial"/>
          <w:color w:val="000000"/>
        </w:rPr>
        <w:t>$10.34</w:t>
      </w:r>
      <w:r w:rsidRPr="00F921C6">
        <w:rPr>
          <w:rFonts w:ascii="Arial" w:eastAsia="Times New Roman" w:hAnsi="Arial" w:cs="Arial"/>
          <w:color w:val="000000"/>
        </w:rPr>
        <w:t> million</w:t>
      </w:r>
      <w:r w:rsidR="000838F9" w:rsidRPr="00F921C6">
        <w:rPr>
          <w:rFonts w:ascii="Arial" w:eastAsia="Times New Roman" w:hAnsi="Arial" w:cs="Arial"/>
          <w:color w:val="000000"/>
        </w:rPr>
        <w:t>)</w:t>
      </w:r>
      <w:r w:rsidR="00B07E91" w:rsidRPr="00F921C6">
        <w:rPr>
          <w:rFonts w:ascii="Arial" w:eastAsia="Times New Roman" w:hAnsi="Arial" w:cs="Arial"/>
          <w:color w:val="000000"/>
        </w:rPr>
        <w:t xml:space="preserve">. </w:t>
      </w:r>
      <w:r w:rsidR="00402A50" w:rsidRPr="00F921C6">
        <w:rPr>
          <w:rFonts w:ascii="Arial" w:eastAsia="Times New Roman" w:hAnsi="Arial" w:cs="Arial"/>
          <w:color w:val="000000"/>
        </w:rPr>
        <w:t>P</w:t>
      </w:r>
      <w:r w:rsidR="00B07E91" w:rsidRPr="00F921C6">
        <w:rPr>
          <w:rFonts w:ascii="Arial" w:eastAsia="Times New Roman" w:hAnsi="Arial" w:cs="Arial"/>
          <w:color w:val="000000"/>
        </w:rPr>
        <w:t xml:space="preserve">rojects with </w:t>
      </w:r>
      <w:r w:rsidR="00402A50" w:rsidRPr="00F921C6">
        <w:rPr>
          <w:rFonts w:ascii="Arial" w:eastAsia="Times New Roman" w:hAnsi="Arial" w:cs="Arial"/>
          <w:color w:val="000000"/>
        </w:rPr>
        <w:t xml:space="preserve">agreements of over </w:t>
      </w:r>
      <w:r w:rsidR="00B07E91" w:rsidRPr="00F921C6">
        <w:rPr>
          <w:rFonts w:ascii="Arial" w:eastAsia="Times New Roman" w:hAnsi="Arial" w:cs="Arial"/>
          <w:color w:val="000000"/>
        </w:rPr>
        <w:t>$5</w:t>
      </w:r>
      <w:r w:rsidRPr="00F921C6">
        <w:rPr>
          <w:rFonts w:ascii="Arial" w:eastAsia="Times New Roman" w:hAnsi="Arial" w:cs="Arial"/>
          <w:color w:val="000000"/>
        </w:rPr>
        <w:t> million</w:t>
      </w:r>
      <w:r w:rsidR="00B07E91" w:rsidRPr="00F921C6">
        <w:rPr>
          <w:rFonts w:ascii="Arial" w:eastAsia="Times New Roman" w:hAnsi="Arial" w:cs="Arial"/>
          <w:color w:val="000000"/>
        </w:rPr>
        <w:t xml:space="preserve"> include</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Gender ($8.13</w:t>
      </w:r>
      <w:r w:rsidRPr="00F921C6">
        <w:rPr>
          <w:rFonts w:ascii="Arial" w:eastAsia="Times New Roman" w:hAnsi="Arial" w:cs="Arial"/>
          <w:color w:val="000000"/>
        </w:rPr>
        <w:t> million</w:t>
      </w:r>
      <w:r w:rsidR="00B07E91" w:rsidRPr="00F921C6">
        <w:rPr>
          <w:rFonts w:ascii="Arial" w:eastAsia="Times New Roman" w:hAnsi="Arial" w:cs="Arial"/>
          <w:color w:val="000000"/>
        </w:rPr>
        <w:t xml:space="preserve">), </w:t>
      </w:r>
      <w:r w:rsidR="000838F9" w:rsidRPr="00F921C6">
        <w:rPr>
          <w:rFonts w:ascii="Arial" w:eastAsia="Times New Roman" w:hAnsi="Arial" w:cs="Arial"/>
          <w:color w:val="000000"/>
        </w:rPr>
        <w:t>Disaster Risk Reduction</w:t>
      </w:r>
      <w:r w:rsidR="000838F9" w:rsidRPr="00F921C6" w:rsidDel="000838F9">
        <w:rPr>
          <w:rFonts w:ascii="Arial" w:eastAsia="Times New Roman" w:hAnsi="Arial" w:cs="Arial"/>
          <w:color w:val="000000"/>
        </w:rPr>
        <w:t xml:space="preserve"> </w:t>
      </w:r>
      <w:r w:rsidR="00B07E91" w:rsidRPr="00F921C6">
        <w:rPr>
          <w:rFonts w:ascii="Arial" w:eastAsia="Times New Roman" w:hAnsi="Arial" w:cs="Arial"/>
          <w:color w:val="000000"/>
        </w:rPr>
        <w:t>($7.09</w:t>
      </w:r>
      <w:r w:rsidRPr="00F921C6">
        <w:rPr>
          <w:rFonts w:ascii="Arial" w:eastAsia="Times New Roman" w:hAnsi="Arial" w:cs="Arial"/>
          <w:color w:val="000000"/>
        </w:rPr>
        <w:t> million</w:t>
      </w:r>
      <w:r w:rsidR="00B07E91" w:rsidRPr="00F921C6">
        <w:rPr>
          <w:rFonts w:ascii="Arial" w:eastAsia="Times New Roman" w:hAnsi="Arial" w:cs="Arial"/>
          <w:color w:val="000000"/>
        </w:rPr>
        <w:t>), Lake Chad Phase 2 ($6.98</w:t>
      </w:r>
      <w:r w:rsidRPr="00F921C6">
        <w:rPr>
          <w:rFonts w:ascii="Arial" w:eastAsia="Times New Roman" w:hAnsi="Arial" w:cs="Arial"/>
          <w:color w:val="000000"/>
        </w:rPr>
        <w:t> million</w:t>
      </w:r>
      <w:r w:rsidR="00B07E91" w:rsidRPr="00F921C6">
        <w:rPr>
          <w:rFonts w:ascii="Arial" w:eastAsia="Times New Roman" w:hAnsi="Arial" w:cs="Arial"/>
          <w:color w:val="000000"/>
        </w:rPr>
        <w:t>) and AU Treaties ($6.94</w:t>
      </w:r>
      <w:r w:rsidRPr="00F921C6">
        <w:rPr>
          <w:rFonts w:ascii="Arial" w:eastAsia="Times New Roman" w:hAnsi="Arial" w:cs="Arial"/>
          <w:color w:val="000000"/>
        </w:rPr>
        <w:t> million</w:t>
      </w:r>
      <w:r w:rsidR="00B07E91" w:rsidRPr="00F921C6">
        <w:rPr>
          <w:rFonts w:ascii="Arial" w:eastAsia="Times New Roman" w:hAnsi="Arial" w:cs="Arial"/>
          <w:color w:val="000000"/>
        </w:rPr>
        <w:t xml:space="preserve">). The </w:t>
      </w:r>
      <w:r w:rsidR="00402A50" w:rsidRPr="00F921C6">
        <w:rPr>
          <w:rFonts w:ascii="Arial" w:eastAsia="Times New Roman" w:hAnsi="Arial" w:cs="Arial"/>
          <w:color w:val="000000"/>
        </w:rPr>
        <w:t xml:space="preserve">remaining projects </w:t>
      </w:r>
      <w:r w:rsidR="00B07E91" w:rsidRPr="00F921C6">
        <w:rPr>
          <w:rFonts w:ascii="Arial" w:eastAsia="Times New Roman" w:hAnsi="Arial" w:cs="Arial"/>
          <w:color w:val="000000"/>
        </w:rPr>
        <w:t>are A</w:t>
      </w:r>
      <w:r w:rsidR="000838F9" w:rsidRPr="00F921C6">
        <w:rPr>
          <w:rFonts w:ascii="Arial" w:eastAsia="Times New Roman" w:hAnsi="Arial" w:cs="Arial"/>
          <w:color w:val="000000"/>
        </w:rPr>
        <w:t xml:space="preserve">frican </w:t>
      </w:r>
      <w:r w:rsidR="00B07E91" w:rsidRPr="00F921C6">
        <w:rPr>
          <w:rFonts w:ascii="Arial" w:eastAsia="Times New Roman" w:hAnsi="Arial" w:cs="Arial"/>
          <w:color w:val="000000"/>
        </w:rPr>
        <w:t>F</w:t>
      </w:r>
      <w:r w:rsidR="000838F9" w:rsidRPr="00F921C6">
        <w:rPr>
          <w:rFonts w:ascii="Arial" w:eastAsia="Times New Roman" w:hAnsi="Arial" w:cs="Arial"/>
          <w:color w:val="000000"/>
        </w:rPr>
        <w:t xml:space="preserve">acility for </w:t>
      </w:r>
      <w:r w:rsidR="00B07E91" w:rsidRPr="00F921C6">
        <w:rPr>
          <w:rFonts w:ascii="Arial" w:eastAsia="Times New Roman" w:hAnsi="Arial" w:cs="Arial"/>
          <w:color w:val="000000"/>
        </w:rPr>
        <w:t>I</w:t>
      </w:r>
      <w:r w:rsidR="000838F9" w:rsidRPr="00F921C6">
        <w:rPr>
          <w:rFonts w:ascii="Arial" w:eastAsia="Times New Roman" w:hAnsi="Arial" w:cs="Arial"/>
          <w:color w:val="000000"/>
        </w:rPr>
        <w:t xml:space="preserve">nclusive </w:t>
      </w:r>
      <w:r w:rsidR="00B07E91" w:rsidRPr="00F921C6">
        <w:rPr>
          <w:rFonts w:ascii="Arial" w:eastAsia="Times New Roman" w:hAnsi="Arial" w:cs="Arial"/>
          <w:color w:val="000000"/>
        </w:rPr>
        <w:t>M</w:t>
      </w:r>
      <w:r w:rsidR="000838F9" w:rsidRPr="00F921C6">
        <w:rPr>
          <w:rFonts w:ascii="Arial" w:eastAsia="Times New Roman" w:hAnsi="Arial" w:cs="Arial"/>
          <w:color w:val="000000"/>
        </w:rPr>
        <w:t>arkets (AFIM)</w:t>
      </w:r>
      <w:r w:rsidR="00B07E91" w:rsidRPr="00F921C6">
        <w:rPr>
          <w:rFonts w:ascii="Arial" w:eastAsia="Times New Roman" w:hAnsi="Arial" w:cs="Arial"/>
          <w:color w:val="000000"/>
        </w:rPr>
        <w:t xml:space="preserve"> ($3</w:t>
      </w:r>
      <w:r w:rsidRPr="00F921C6">
        <w:rPr>
          <w:rFonts w:ascii="Arial" w:eastAsia="Times New Roman" w:hAnsi="Arial" w:cs="Arial"/>
          <w:color w:val="000000"/>
        </w:rPr>
        <w:t>.</w:t>
      </w:r>
      <w:r w:rsidR="00B07E91" w:rsidRPr="00F921C6">
        <w:rPr>
          <w:rFonts w:ascii="Arial" w:eastAsia="Times New Roman" w:hAnsi="Arial" w:cs="Arial"/>
          <w:color w:val="000000"/>
        </w:rPr>
        <w:t>89</w:t>
      </w:r>
      <w:r w:rsidRPr="00F921C6">
        <w:rPr>
          <w:rFonts w:ascii="Arial" w:eastAsia="Times New Roman" w:hAnsi="Arial" w:cs="Arial"/>
          <w:color w:val="000000"/>
        </w:rPr>
        <w:t> million</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from IFAD), </w:t>
      </w:r>
      <w:r w:rsidR="00826DED" w:rsidRPr="00826DED">
        <w:rPr>
          <w:rFonts w:ascii="Arial" w:eastAsia="Times New Roman" w:hAnsi="Arial" w:cs="Arial"/>
          <w:color w:val="000000"/>
        </w:rPr>
        <w:t xml:space="preserve">Integrated Approach </w:t>
      </w:r>
      <w:proofErr w:type="spellStart"/>
      <w:r w:rsidR="00826DED" w:rsidRPr="00826DED">
        <w:rPr>
          <w:rFonts w:ascii="Arial" w:eastAsia="Times New Roman" w:hAnsi="Arial" w:cs="Arial"/>
          <w:color w:val="000000"/>
        </w:rPr>
        <w:t>Programme</w:t>
      </w:r>
      <w:proofErr w:type="spellEnd"/>
      <w:r w:rsidR="00826DED" w:rsidRPr="00826DED">
        <w:rPr>
          <w:rFonts w:ascii="Arial" w:eastAsia="Times New Roman" w:hAnsi="Arial" w:cs="Arial"/>
          <w:color w:val="000000"/>
        </w:rPr>
        <w:t xml:space="preserve"> </w:t>
      </w:r>
      <w:r w:rsidR="000838F9" w:rsidRPr="00F921C6">
        <w:rPr>
          <w:rFonts w:ascii="Arial" w:eastAsia="Times New Roman" w:hAnsi="Arial" w:cs="Arial"/>
          <w:color w:val="000000"/>
        </w:rPr>
        <w:t>(</w:t>
      </w:r>
      <w:r w:rsidR="00B07E91" w:rsidRPr="00F921C6">
        <w:rPr>
          <w:rFonts w:ascii="Arial" w:eastAsia="Times New Roman" w:hAnsi="Arial" w:cs="Arial"/>
          <w:color w:val="000000"/>
        </w:rPr>
        <w:t>IAP</w:t>
      </w:r>
      <w:r w:rsidR="000838F9" w:rsidRPr="00F921C6">
        <w:rPr>
          <w:rFonts w:ascii="Arial" w:eastAsia="Times New Roman" w:hAnsi="Arial" w:cs="Arial"/>
          <w:color w:val="000000"/>
        </w:rPr>
        <w:t>)</w:t>
      </w:r>
      <w:r w:rsidR="00B07E91" w:rsidRPr="00F921C6">
        <w:rPr>
          <w:rFonts w:ascii="Arial" w:eastAsia="Times New Roman" w:hAnsi="Arial" w:cs="Arial"/>
          <w:color w:val="000000"/>
        </w:rPr>
        <w:t xml:space="preserve"> ($2.25</w:t>
      </w:r>
      <w:r w:rsidRPr="00F921C6">
        <w:rPr>
          <w:rFonts w:ascii="Arial" w:eastAsia="Times New Roman" w:hAnsi="Arial" w:cs="Arial"/>
          <w:color w:val="000000"/>
        </w:rPr>
        <w:t> million</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from SDC) and Climate Change </w:t>
      </w:r>
      <w:r w:rsidR="00402A50" w:rsidRPr="00F921C6">
        <w:rPr>
          <w:rFonts w:ascii="Arial" w:eastAsia="Times New Roman" w:hAnsi="Arial" w:cs="Arial"/>
          <w:color w:val="000000"/>
        </w:rPr>
        <w:t>(</w:t>
      </w:r>
      <w:r w:rsidR="00B07E91" w:rsidRPr="00F921C6">
        <w:rPr>
          <w:rFonts w:ascii="Arial" w:eastAsia="Times New Roman" w:hAnsi="Arial" w:cs="Arial"/>
          <w:color w:val="000000"/>
        </w:rPr>
        <w:t>$0.428</w:t>
      </w:r>
      <w:r w:rsidRPr="00F921C6">
        <w:rPr>
          <w:rFonts w:ascii="Arial" w:eastAsia="Times New Roman" w:hAnsi="Arial" w:cs="Arial"/>
          <w:color w:val="000000"/>
        </w:rPr>
        <w:t> million</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from Norway</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The </w:t>
      </w:r>
      <w:r w:rsidR="00402A50" w:rsidRPr="00F921C6">
        <w:rPr>
          <w:rFonts w:ascii="Arial" w:eastAsia="Times New Roman" w:hAnsi="Arial" w:cs="Arial"/>
          <w:color w:val="000000"/>
        </w:rPr>
        <w:t xml:space="preserve">latter </w:t>
      </w:r>
      <w:r w:rsidR="00B07E91" w:rsidRPr="00F921C6">
        <w:rPr>
          <w:rFonts w:ascii="Arial" w:eastAsia="Times New Roman" w:hAnsi="Arial" w:cs="Arial"/>
          <w:color w:val="000000"/>
        </w:rPr>
        <w:t xml:space="preserve">two had </w:t>
      </w:r>
      <w:r w:rsidR="00402A50" w:rsidRPr="00F921C6">
        <w:rPr>
          <w:rFonts w:ascii="Arial" w:eastAsia="Times New Roman" w:hAnsi="Arial" w:cs="Arial"/>
          <w:color w:val="000000"/>
        </w:rPr>
        <w:t xml:space="preserve">completed </w:t>
      </w:r>
      <w:r w:rsidR="00B07E91" w:rsidRPr="00F921C6">
        <w:rPr>
          <w:rFonts w:ascii="Arial" w:eastAsia="Times New Roman" w:hAnsi="Arial" w:cs="Arial"/>
          <w:color w:val="000000"/>
        </w:rPr>
        <w:t xml:space="preserve">operations. </w:t>
      </w:r>
      <w:r w:rsidR="00402A50" w:rsidRPr="00F921C6">
        <w:rPr>
          <w:rFonts w:ascii="Arial" w:eastAsia="Times New Roman" w:hAnsi="Arial" w:cs="Arial"/>
          <w:color w:val="000000"/>
        </w:rPr>
        <w:t>T</w:t>
      </w:r>
      <w:r w:rsidR="00B07E91" w:rsidRPr="00F921C6">
        <w:rPr>
          <w:rFonts w:ascii="Arial" w:eastAsia="Times New Roman" w:hAnsi="Arial" w:cs="Arial"/>
          <w:color w:val="000000"/>
        </w:rPr>
        <w:t>able</w:t>
      </w:r>
      <w:r w:rsidR="00EF5B1E" w:rsidRPr="00F921C6">
        <w:rPr>
          <w:rFonts w:ascii="Arial" w:eastAsia="Times New Roman" w:hAnsi="Arial" w:cs="Arial"/>
          <w:color w:val="000000"/>
        </w:rPr>
        <w:t xml:space="preserve"> 11 </w:t>
      </w:r>
      <w:r w:rsidR="00B07E91" w:rsidRPr="00F921C6">
        <w:rPr>
          <w:rFonts w:ascii="Arial" w:eastAsia="Times New Roman" w:hAnsi="Arial" w:cs="Arial"/>
          <w:color w:val="000000"/>
        </w:rPr>
        <w:t>show</w:t>
      </w:r>
      <w:r w:rsidR="00402A50" w:rsidRPr="00F921C6">
        <w:rPr>
          <w:rFonts w:ascii="Arial" w:eastAsia="Times New Roman" w:hAnsi="Arial" w:cs="Arial"/>
          <w:color w:val="000000"/>
        </w:rPr>
        <w:t>s</w:t>
      </w:r>
      <w:r w:rsidR="00B07E91" w:rsidRPr="00F921C6">
        <w:rPr>
          <w:rFonts w:ascii="Arial" w:eastAsia="Times New Roman" w:hAnsi="Arial" w:cs="Arial"/>
          <w:color w:val="000000"/>
        </w:rPr>
        <w:t xml:space="preserve"> the projects’ cost</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sharing funds and the </w:t>
      </w:r>
      <w:r w:rsidR="00402A50" w:rsidRPr="00F921C6">
        <w:rPr>
          <w:rFonts w:ascii="Arial" w:eastAsia="Times New Roman" w:hAnsi="Arial" w:cs="Arial"/>
          <w:color w:val="000000"/>
        </w:rPr>
        <w:t xml:space="preserve">amount </w:t>
      </w:r>
      <w:r w:rsidR="00B07E91" w:rsidRPr="00F921C6">
        <w:rPr>
          <w:rFonts w:ascii="Arial" w:eastAsia="Times New Roman" w:hAnsi="Arial" w:cs="Arial"/>
          <w:color w:val="000000"/>
        </w:rPr>
        <w:t xml:space="preserve">received. </w:t>
      </w:r>
      <w:r w:rsidR="00402A50" w:rsidRPr="00F921C6">
        <w:rPr>
          <w:rFonts w:ascii="Arial" w:eastAsia="Times New Roman" w:hAnsi="Arial" w:cs="Arial"/>
          <w:color w:val="000000"/>
        </w:rPr>
        <w:t>S</w:t>
      </w:r>
      <w:r w:rsidR="00B07E91" w:rsidRPr="00F921C6">
        <w:rPr>
          <w:rFonts w:ascii="Arial" w:eastAsia="Times New Roman" w:hAnsi="Arial" w:cs="Arial"/>
          <w:color w:val="000000"/>
        </w:rPr>
        <w:t xml:space="preserve">everal projects have </w:t>
      </w:r>
      <w:r w:rsidR="00402A50" w:rsidRPr="00F921C6">
        <w:rPr>
          <w:rFonts w:ascii="Arial" w:eastAsia="Times New Roman" w:hAnsi="Arial" w:cs="Arial"/>
          <w:color w:val="000000"/>
        </w:rPr>
        <w:t xml:space="preserve">not yet received </w:t>
      </w:r>
      <w:r w:rsidR="00EF5B1E" w:rsidRPr="00F921C6">
        <w:rPr>
          <w:rFonts w:ascii="Arial" w:eastAsia="Times New Roman" w:hAnsi="Arial" w:cs="Arial"/>
          <w:color w:val="000000"/>
        </w:rPr>
        <w:t xml:space="preserve">all </w:t>
      </w:r>
      <w:r w:rsidR="00B07E91" w:rsidRPr="00F921C6">
        <w:rPr>
          <w:rFonts w:ascii="Arial" w:eastAsia="Times New Roman" w:hAnsi="Arial" w:cs="Arial"/>
          <w:color w:val="000000"/>
        </w:rPr>
        <w:t>cost</w:t>
      </w:r>
      <w:r w:rsidR="00402A50" w:rsidRPr="00F921C6">
        <w:rPr>
          <w:rFonts w:ascii="Arial" w:eastAsia="Times New Roman" w:hAnsi="Arial" w:cs="Arial"/>
          <w:color w:val="000000"/>
        </w:rPr>
        <w:t>-</w:t>
      </w:r>
      <w:r w:rsidR="00B07E91" w:rsidRPr="00F921C6">
        <w:rPr>
          <w:rFonts w:ascii="Arial" w:eastAsia="Times New Roman" w:hAnsi="Arial" w:cs="Arial"/>
          <w:color w:val="000000"/>
        </w:rPr>
        <w:t>sharing funds. These include Lake Chad RSF</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with </w:t>
      </w:r>
      <w:r w:rsidR="008F345B" w:rsidRPr="00F921C6">
        <w:rPr>
          <w:rFonts w:ascii="Arial" w:eastAsia="Times New Roman" w:hAnsi="Arial" w:cs="Arial"/>
          <w:color w:val="000000"/>
        </w:rPr>
        <w:t>$</w:t>
      </w:r>
      <w:r w:rsidR="00B07E91" w:rsidRPr="00F921C6">
        <w:rPr>
          <w:rFonts w:ascii="Arial" w:eastAsia="Times New Roman" w:hAnsi="Arial" w:cs="Arial"/>
          <w:color w:val="000000"/>
        </w:rPr>
        <w:t>48.62</w:t>
      </w:r>
      <w:r w:rsidRPr="00F921C6">
        <w:rPr>
          <w:rFonts w:ascii="Arial" w:eastAsia="Times New Roman" w:hAnsi="Arial" w:cs="Arial"/>
          <w:color w:val="000000"/>
        </w:rPr>
        <w:t xml:space="preserve"> million </w:t>
      </w:r>
      <w:r w:rsidR="00B07E91" w:rsidRPr="00F921C6">
        <w:rPr>
          <w:rFonts w:ascii="Arial" w:eastAsia="Times New Roman" w:hAnsi="Arial" w:cs="Arial"/>
          <w:color w:val="000000"/>
        </w:rPr>
        <w:t>(73</w:t>
      </w:r>
      <w:r w:rsidRPr="00F921C6">
        <w:rPr>
          <w:rFonts w:ascii="Arial" w:eastAsia="Times New Roman" w:hAnsi="Arial" w:cs="Arial"/>
          <w:color w:val="000000"/>
        </w:rPr>
        <w:t> percent</w:t>
      </w:r>
      <w:r w:rsidR="00B07E91" w:rsidRPr="00F921C6">
        <w:rPr>
          <w:rFonts w:ascii="Arial" w:eastAsia="Times New Roman" w:hAnsi="Arial" w:cs="Arial"/>
          <w:color w:val="000000"/>
        </w:rPr>
        <w:t>)</w:t>
      </w:r>
      <w:r w:rsidR="00402A50" w:rsidRPr="00F921C6">
        <w:rPr>
          <w:rFonts w:ascii="Arial" w:eastAsia="Times New Roman" w:hAnsi="Arial" w:cs="Arial"/>
          <w:color w:val="000000"/>
        </w:rPr>
        <w:t xml:space="preserve"> outstanding;</w:t>
      </w:r>
      <w:r w:rsidR="00B07E91" w:rsidRPr="00F921C6">
        <w:rPr>
          <w:rFonts w:ascii="Arial" w:eastAsia="Times New Roman" w:hAnsi="Arial" w:cs="Arial"/>
          <w:color w:val="000000"/>
        </w:rPr>
        <w:t xml:space="preserve"> SECCCI Cross border</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with $6.75</w:t>
      </w:r>
      <w:r w:rsidRPr="00F921C6">
        <w:rPr>
          <w:rFonts w:ascii="Arial" w:eastAsia="Times New Roman" w:hAnsi="Arial" w:cs="Arial"/>
          <w:color w:val="000000"/>
        </w:rPr>
        <w:t xml:space="preserve"> million </w:t>
      </w:r>
      <w:r w:rsidR="00B07E91" w:rsidRPr="00F921C6">
        <w:rPr>
          <w:rFonts w:ascii="Arial" w:eastAsia="Times New Roman" w:hAnsi="Arial" w:cs="Arial"/>
          <w:color w:val="000000"/>
        </w:rPr>
        <w:t>(65</w:t>
      </w:r>
      <w:r w:rsidRPr="00F921C6">
        <w:rPr>
          <w:rFonts w:ascii="Arial" w:eastAsia="Times New Roman" w:hAnsi="Arial" w:cs="Arial"/>
          <w:color w:val="000000"/>
        </w:rPr>
        <w:t> percent</w:t>
      </w:r>
      <w:r w:rsidR="00B07E91" w:rsidRPr="00F921C6">
        <w:rPr>
          <w:rFonts w:ascii="Arial" w:eastAsia="Times New Roman" w:hAnsi="Arial" w:cs="Arial"/>
          <w:color w:val="000000"/>
        </w:rPr>
        <w:t>)</w:t>
      </w:r>
      <w:r w:rsidR="00EF5B1E" w:rsidRPr="00F921C6">
        <w:rPr>
          <w:rFonts w:ascii="Arial" w:hAnsi="Arial" w:cs="Arial"/>
        </w:rPr>
        <w:t xml:space="preserve"> </w:t>
      </w:r>
      <w:r w:rsidR="00EF5B1E" w:rsidRPr="00F921C6">
        <w:rPr>
          <w:rFonts w:ascii="Arial" w:eastAsia="Times New Roman" w:hAnsi="Arial" w:cs="Arial"/>
          <w:color w:val="000000"/>
        </w:rPr>
        <w:t>outstanding</w:t>
      </w:r>
      <w:r w:rsidR="00402A50" w:rsidRPr="00F921C6">
        <w:rPr>
          <w:rFonts w:ascii="Arial" w:eastAsia="Times New Roman" w:hAnsi="Arial" w:cs="Arial"/>
          <w:color w:val="000000"/>
        </w:rPr>
        <w:t>; and</w:t>
      </w:r>
      <w:r w:rsidR="00B07E91" w:rsidRPr="00F921C6">
        <w:rPr>
          <w:rFonts w:ascii="Arial" w:eastAsia="Times New Roman" w:hAnsi="Arial" w:cs="Arial"/>
          <w:color w:val="000000"/>
        </w:rPr>
        <w:t xml:space="preserve"> Gender</w:t>
      </w:r>
      <w:r w:rsidR="00402A50" w:rsidRPr="00F921C6">
        <w:rPr>
          <w:rFonts w:ascii="Arial" w:eastAsia="Times New Roman" w:hAnsi="Arial" w:cs="Arial"/>
          <w:color w:val="000000"/>
        </w:rPr>
        <w:t>,</w:t>
      </w:r>
      <w:r w:rsidR="00B07E91" w:rsidRPr="00F921C6">
        <w:rPr>
          <w:rFonts w:ascii="Arial" w:eastAsia="Times New Roman" w:hAnsi="Arial" w:cs="Arial"/>
          <w:color w:val="000000"/>
        </w:rPr>
        <w:t xml:space="preserve"> with $6.19</w:t>
      </w:r>
      <w:r w:rsidRPr="00F921C6">
        <w:rPr>
          <w:rFonts w:ascii="Arial" w:eastAsia="Times New Roman" w:hAnsi="Arial" w:cs="Arial"/>
          <w:color w:val="000000"/>
        </w:rPr>
        <w:t xml:space="preserve"> million </w:t>
      </w:r>
      <w:r w:rsidR="00B07E91" w:rsidRPr="00F921C6">
        <w:rPr>
          <w:rFonts w:ascii="Arial" w:eastAsia="Times New Roman" w:hAnsi="Arial" w:cs="Arial"/>
          <w:color w:val="000000"/>
        </w:rPr>
        <w:t>(76</w:t>
      </w:r>
      <w:r w:rsidRPr="00F921C6">
        <w:rPr>
          <w:rFonts w:ascii="Arial" w:eastAsia="Times New Roman" w:hAnsi="Arial" w:cs="Arial"/>
          <w:color w:val="000000"/>
        </w:rPr>
        <w:t> percent</w:t>
      </w:r>
      <w:r w:rsidR="00B07E91" w:rsidRPr="00F921C6">
        <w:rPr>
          <w:rFonts w:ascii="Arial" w:eastAsia="Times New Roman" w:hAnsi="Arial" w:cs="Arial"/>
          <w:color w:val="000000"/>
        </w:rPr>
        <w:t>)</w:t>
      </w:r>
      <w:r w:rsidR="00EF5B1E" w:rsidRPr="00F921C6">
        <w:rPr>
          <w:rFonts w:ascii="Arial" w:hAnsi="Arial" w:cs="Arial"/>
        </w:rPr>
        <w:t xml:space="preserve"> </w:t>
      </w:r>
      <w:r w:rsidR="00EF5B1E" w:rsidRPr="00F921C6">
        <w:rPr>
          <w:rFonts w:ascii="Arial" w:eastAsia="Times New Roman" w:hAnsi="Arial" w:cs="Arial"/>
          <w:color w:val="000000"/>
        </w:rPr>
        <w:t>outstanding</w:t>
      </w:r>
      <w:r w:rsidR="00B07E91" w:rsidRPr="00F921C6">
        <w:rPr>
          <w:rFonts w:ascii="Arial" w:eastAsia="Times New Roman" w:hAnsi="Arial" w:cs="Arial"/>
          <w:color w:val="000000"/>
        </w:rPr>
        <w:t>.</w:t>
      </w:r>
    </w:p>
    <w:p w14:paraId="3B48ED53" w14:textId="77777777" w:rsidR="00B07E91" w:rsidRPr="00F921C6" w:rsidRDefault="00B07E91" w:rsidP="00B07E91">
      <w:pPr>
        <w:spacing w:after="35" w:line="248" w:lineRule="auto"/>
        <w:ind w:right="3"/>
        <w:jc w:val="both"/>
        <w:rPr>
          <w:rFonts w:ascii="Arial" w:eastAsia="Times New Roman" w:hAnsi="Arial" w:cs="Arial"/>
          <w:b/>
          <w:color w:val="000000"/>
        </w:rPr>
      </w:pPr>
    </w:p>
    <w:p w14:paraId="77C56CF4" w14:textId="1A879CF6" w:rsidR="00B07E91" w:rsidRPr="00A82CA6" w:rsidRDefault="00B07E91" w:rsidP="00A82CA6">
      <w:pPr>
        <w:pStyle w:val="Caption"/>
        <w:rPr>
          <w:rFonts w:ascii="Arial" w:hAnsi="Arial" w:cs="Arial"/>
          <w:sz w:val="20"/>
          <w:szCs w:val="20"/>
        </w:rPr>
      </w:pPr>
      <w:bookmarkStart w:id="126" w:name="_Toc68010623"/>
      <w:r w:rsidRPr="00A82CA6">
        <w:rPr>
          <w:rFonts w:ascii="Arial" w:hAnsi="Arial" w:cs="Arial"/>
          <w:sz w:val="20"/>
          <w:szCs w:val="20"/>
        </w:rPr>
        <w:t xml:space="preserve">Figure </w:t>
      </w:r>
      <w:r w:rsidR="00A5744C" w:rsidRPr="00A82CA6">
        <w:rPr>
          <w:rFonts w:ascii="Arial" w:hAnsi="Arial" w:cs="Arial"/>
          <w:sz w:val="20"/>
          <w:szCs w:val="20"/>
        </w:rPr>
        <w:fldChar w:fldCharType="begin"/>
      </w:r>
      <w:r w:rsidR="00A5744C" w:rsidRPr="00A82CA6">
        <w:rPr>
          <w:rFonts w:ascii="Arial" w:hAnsi="Arial" w:cs="Arial"/>
          <w:sz w:val="20"/>
          <w:szCs w:val="20"/>
        </w:rPr>
        <w:instrText xml:space="preserve"> SEQ Figure \* ROMAN </w:instrText>
      </w:r>
      <w:r w:rsidR="00A5744C" w:rsidRPr="00A82CA6">
        <w:rPr>
          <w:rFonts w:ascii="Arial" w:hAnsi="Arial" w:cs="Arial"/>
          <w:sz w:val="20"/>
          <w:szCs w:val="20"/>
        </w:rPr>
        <w:fldChar w:fldCharType="separate"/>
      </w:r>
      <w:r w:rsidR="00A5744C" w:rsidRPr="00A82CA6">
        <w:rPr>
          <w:rFonts w:ascii="Arial" w:hAnsi="Arial" w:cs="Arial"/>
          <w:sz w:val="20"/>
          <w:szCs w:val="20"/>
        </w:rPr>
        <w:t>X</w:t>
      </w:r>
      <w:r w:rsidR="00A5744C" w:rsidRPr="00A82CA6">
        <w:rPr>
          <w:rFonts w:ascii="Arial" w:hAnsi="Arial" w:cs="Arial"/>
          <w:sz w:val="20"/>
          <w:szCs w:val="20"/>
        </w:rPr>
        <w:fldChar w:fldCharType="end"/>
      </w:r>
      <w:r w:rsidRPr="00A82CA6">
        <w:rPr>
          <w:rFonts w:ascii="Arial" w:hAnsi="Arial" w:cs="Arial"/>
          <w:sz w:val="20"/>
          <w:szCs w:val="20"/>
        </w:rPr>
        <w:t>: Cost</w:t>
      </w:r>
      <w:r w:rsidR="00402A50" w:rsidRPr="00A82CA6">
        <w:rPr>
          <w:rFonts w:ascii="Arial" w:hAnsi="Arial" w:cs="Arial"/>
          <w:sz w:val="20"/>
          <w:szCs w:val="20"/>
        </w:rPr>
        <w:t>-</w:t>
      </w:r>
      <w:r w:rsidRPr="00A82CA6">
        <w:rPr>
          <w:rFonts w:ascii="Arial" w:hAnsi="Arial" w:cs="Arial"/>
          <w:sz w:val="20"/>
          <w:szCs w:val="20"/>
        </w:rPr>
        <w:t>sharing agreements per project</w:t>
      </w:r>
      <w:bookmarkEnd w:id="126"/>
    </w:p>
    <w:p w14:paraId="2D99B2FB" w14:textId="791D31BC" w:rsidR="00B07E91" w:rsidRPr="00F921C6" w:rsidRDefault="00B07E91" w:rsidP="001341BB">
      <w:pPr>
        <w:spacing w:after="35" w:line="240" w:lineRule="auto"/>
        <w:ind w:right="3"/>
        <w:jc w:val="both"/>
        <w:rPr>
          <w:rFonts w:ascii="Arial" w:eastAsia="Times New Roman" w:hAnsi="Arial" w:cs="Arial"/>
          <w:color w:val="000000"/>
        </w:rPr>
      </w:pPr>
      <w:r w:rsidRPr="00F921C6">
        <w:rPr>
          <w:rFonts w:ascii="Arial" w:eastAsia="Calibri" w:hAnsi="Arial" w:cs="Arial"/>
          <w:noProof/>
          <w:lang w:val="en-GB" w:eastAsia="en-GB"/>
        </w:rPr>
        <w:drawing>
          <wp:inline distT="0" distB="0" distL="0" distR="0" wp14:anchorId="09229ECF" wp14:editId="0587991F">
            <wp:extent cx="6057900" cy="28359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5">
                      <a:extLst>
                        <a:ext uri="{28A0092B-C50C-407E-A947-70E740481C1C}">
                          <a14:useLocalDpi xmlns:a14="http://schemas.microsoft.com/office/drawing/2010/main" val="0"/>
                        </a:ext>
                      </a:extLst>
                    </a:blip>
                    <a:stretch>
                      <a:fillRect/>
                    </a:stretch>
                  </pic:blipFill>
                  <pic:spPr>
                    <a:xfrm>
                      <a:off x="0" y="0"/>
                      <a:ext cx="6058172" cy="2836037"/>
                    </a:xfrm>
                    <a:prstGeom prst="rect">
                      <a:avLst/>
                    </a:prstGeom>
                  </pic:spPr>
                </pic:pic>
              </a:graphicData>
            </a:graphic>
          </wp:inline>
        </w:drawing>
      </w:r>
    </w:p>
    <w:p w14:paraId="7009E797" w14:textId="139A4FEF" w:rsidR="006C64A1" w:rsidRPr="00F921C6" w:rsidRDefault="006C64A1" w:rsidP="001341BB">
      <w:pPr>
        <w:spacing w:after="35" w:line="240" w:lineRule="auto"/>
        <w:ind w:right="3"/>
        <w:jc w:val="both"/>
        <w:rPr>
          <w:rFonts w:ascii="Arial" w:eastAsia="Times New Roman" w:hAnsi="Arial" w:cs="Arial"/>
          <w:color w:val="000000"/>
          <w:sz w:val="18"/>
          <w:szCs w:val="18"/>
        </w:rPr>
      </w:pPr>
      <w:r w:rsidRPr="00F921C6">
        <w:rPr>
          <w:rFonts w:ascii="Arial" w:eastAsia="Times New Roman" w:hAnsi="Arial" w:cs="Arial"/>
          <w:color w:val="000000"/>
          <w:sz w:val="18"/>
          <w:szCs w:val="18"/>
        </w:rPr>
        <w:t>Source: Author.</w:t>
      </w:r>
    </w:p>
    <w:p w14:paraId="21F9379A" w14:textId="77777777" w:rsidR="006C64A1" w:rsidRPr="00F921C6" w:rsidRDefault="006C64A1" w:rsidP="001341BB">
      <w:pPr>
        <w:spacing w:after="35" w:line="240" w:lineRule="auto"/>
        <w:ind w:right="3"/>
        <w:jc w:val="both"/>
        <w:rPr>
          <w:rFonts w:ascii="Arial" w:eastAsia="Times New Roman" w:hAnsi="Arial" w:cs="Arial"/>
          <w:color w:val="000000"/>
        </w:rPr>
      </w:pPr>
    </w:p>
    <w:p w14:paraId="01D88C45" w14:textId="39696A6F" w:rsidR="00EF5B1E" w:rsidRPr="00826DED" w:rsidRDefault="00EF5B1E" w:rsidP="00A82CA6">
      <w:pPr>
        <w:pStyle w:val="Caption"/>
        <w:rPr>
          <w:rFonts w:ascii="Arial" w:hAnsi="Arial" w:cs="Arial"/>
        </w:rPr>
      </w:pPr>
      <w:bookmarkStart w:id="127" w:name="_Toc68010611"/>
      <w:r w:rsidRPr="00F921C6">
        <w:rPr>
          <w:rFonts w:ascii="Arial" w:hAnsi="Arial" w:cs="Arial"/>
          <w:b w:val="0"/>
          <w:bCs w:val="0"/>
        </w:rPr>
        <w:t xml:space="preserve">Table </w:t>
      </w:r>
      <w:r w:rsidRPr="00F921C6">
        <w:rPr>
          <w:rFonts w:ascii="Arial" w:hAnsi="Arial" w:cs="Arial"/>
          <w:b w:val="0"/>
          <w:bCs w:val="0"/>
        </w:rPr>
        <w:fldChar w:fldCharType="begin"/>
      </w:r>
      <w:r w:rsidRPr="00F921C6">
        <w:rPr>
          <w:rFonts w:ascii="Arial" w:hAnsi="Arial" w:cs="Arial"/>
          <w:b w:val="0"/>
          <w:bCs w:val="0"/>
        </w:rPr>
        <w:instrText xml:space="preserve"> SEQ Table \* ARABIC </w:instrText>
      </w:r>
      <w:r w:rsidRPr="00F921C6">
        <w:rPr>
          <w:rFonts w:ascii="Arial" w:hAnsi="Arial" w:cs="Arial"/>
          <w:b w:val="0"/>
          <w:bCs w:val="0"/>
        </w:rPr>
        <w:fldChar w:fldCharType="separate"/>
      </w:r>
      <w:r w:rsidRPr="00F921C6">
        <w:rPr>
          <w:rFonts w:ascii="Arial" w:hAnsi="Arial" w:cs="Arial"/>
          <w:b w:val="0"/>
          <w:bCs w:val="0"/>
        </w:rPr>
        <w:t>11</w:t>
      </w:r>
      <w:r w:rsidRPr="00F921C6">
        <w:rPr>
          <w:rFonts w:ascii="Arial" w:hAnsi="Arial" w:cs="Arial"/>
          <w:b w:val="0"/>
          <w:bCs w:val="0"/>
        </w:rPr>
        <w:fldChar w:fldCharType="end"/>
      </w:r>
      <w:r w:rsidRPr="00F921C6">
        <w:rPr>
          <w:rFonts w:ascii="Arial" w:hAnsi="Arial" w:cs="Arial"/>
          <w:b w:val="0"/>
          <w:bCs w:val="0"/>
        </w:rPr>
        <w:br/>
      </w:r>
      <w:r w:rsidRPr="00826DED">
        <w:rPr>
          <w:rFonts w:ascii="Arial" w:hAnsi="Arial" w:cs="Arial"/>
        </w:rPr>
        <w:t>Cost-sharing agreements per project</w:t>
      </w:r>
      <w:bookmarkEnd w:id="127"/>
    </w:p>
    <w:tbl>
      <w:tblPr>
        <w:tblW w:w="11805" w:type="dxa"/>
        <w:tblLook w:val="04A0" w:firstRow="1" w:lastRow="0" w:firstColumn="1" w:lastColumn="0" w:noHBand="0" w:noVBand="1"/>
      </w:tblPr>
      <w:tblGrid>
        <w:gridCol w:w="2425"/>
        <w:gridCol w:w="1379"/>
        <w:gridCol w:w="1739"/>
        <w:gridCol w:w="1742"/>
        <w:gridCol w:w="1315"/>
        <w:gridCol w:w="1315"/>
        <w:gridCol w:w="1890"/>
      </w:tblGrid>
      <w:tr w:rsidR="00B07E91" w:rsidRPr="00F921C6" w14:paraId="508D977F" w14:textId="77777777" w:rsidTr="00DB0E37">
        <w:trPr>
          <w:trHeight w:val="215"/>
        </w:trPr>
        <w:tc>
          <w:tcPr>
            <w:tcW w:w="2425"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52782245" w14:textId="31DA321C" w:rsidR="00B07E91" w:rsidRPr="00F921C6" w:rsidRDefault="00B07E91" w:rsidP="002C1584">
            <w:pPr>
              <w:spacing w:after="0" w:line="240" w:lineRule="auto"/>
              <w:rPr>
                <w:rFonts w:ascii="Arial" w:eastAsia="Times New Roman" w:hAnsi="Arial" w:cs="Arial"/>
                <w:i/>
                <w:iCs/>
                <w:sz w:val="19"/>
                <w:szCs w:val="19"/>
              </w:rPr>
            </w:pPr>
            <w:r w:rsidRPr="00F921C6">
              <w:rPr>
                <w:rFonts w:ascii="Arial" w:eastAsia="Times New Roman" w:hAnsi="Arial" w:cs="Arial"/>
                <w:i/>
                <w:iCs/>
                <w:sz w:val="19"/>
                <w:szCs w:val="19"/>
              </w:rPr>
              <w:t>Project</w:t>
            </w:r>
            <w:r w:rsidR="0076083F" w:rsidRPr="00F921C6">
              <w:rPr>
                <w:rFonts w:ascii="Arial" w:eastAsia="Times New Roman" w:hAnsi="Arial" w:cs="Arial"/>
                <w:i/>
                <w:iCs/>
                <w:sz w:val="19"/>
                <w:szCs w:val="19"/>
              </w:rPr>
              <w:t xml:space="preserve"> or i</w:t>
            </w:r>
            <w:r w:rsidRPr="00F921C6">
              <w:rPr>
                <w:rFonts w:ascii="Arial" w:eastAsia="Times New Roman" w:hAnsi="Arial" w:cs="Arial"/>
                <w:i/>
                <w:iCs/>
                <w:sz w:val="19"/>
                <w:szCs w:val="19"/>
              </w:rPr>
              <w:t>nitiative</w:t>
            </w:r>
          </w:p>
        </w:tc>
        <w:tc>
          <w:tcPr>
            <w:tcW w:w="1379" w:type="dxa"/>
            <w:tcBorders>
              <w:top w:val="single" w:sz="4" w:space="0" w:color="auto"/>
              <w:left w:val="nil"/>
              <w:bottom w:val="single" w:sz="4" w:space="0" w:color="auto"/>
              <w:right w:val="single" w:sz="4" w:space="0" w:color="auto"/>
            </w:tcBorders>
            <w:shd w:val="clear" w:color="000000" w:fill="9BC2E6"/>
            <w:vAlign w:val="bottom"/>
            <w:hideMark/>
          </w:tcPr>
          <w:p w14:paraId="65C78C08" w14:textId="1AC138F0" w:rsidR="00B07E91" w:rsidRPr="00F921C6" w:rsidRDefault="00B07E91"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Agreement (</w:t>
            </w:r>
            <w:r w:rsidR="0076083F" w:rsidRPr="00F921C6">
              <w:rPr>
                <w:rFonts w:ascii="Arial" w:eastAsia="Times New Roman" w:hAnsi="Arial" w:cs="Arial"/>
                <w:i/>
                <w:iCs/>
                <w:sz w:val="19"/>
                <w:szCs w:val="19"/>
              </w:rPr>
              <w:t>US dollars</w:t>
            </w:r>
            <w:r w:rsidRPr="00F921C6">
              <w:rPr>
                <w:rFonts w:ascii="Arial" w:eastAsia="Times New Roman" w:hAnsi="Arial" w:cs="Arial"/>
                <w:i/>
                <w:iCs/>
                <w:sz w:val="19"/>
                <w:szCs w:val="19"/>
              </w:rPr>
              <w:t>)</w:t>
            </w:r>
          </w:p>
        </w:tc>
        <w:tc>
          <w:tcPr>
            <w:tcW w:w="1739" w:type="dxa"/>
            <w:tcBorders>
              <w:top w:val="single" w:sz="4" w:space="0" w:color="auto"/>
              <w:left w:val="nil"/>
              <w:bottom w:val="single" w:sz="4" w:space="0" w:color="auto"/>
              <w:right w:val="single" w:sz="4" w:space="0" w:color="auto"/>
            </w:tcBorders>
            <w:shd w:val="clear" w:color="000000" w:fill="9BC2E6"/>
            <w:vAlign w:val="bottom"/>
            <w:hideMark/>
          </w:tcPr>
          <w:p w14:paraId="53D4823C" w14:textId="773ED991" w:rsidR="0076083F" w:rsidRPr="00F921C6" w:rsidRDefault="00B07E91"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Rec</w:t>
            </w:r>
            <w:r w:rsidR="0076083F" w:rsidRPr="00F921C6">
              <w:rPr>
                <w:rFonts w:ascii="Arial" w:eastAsia="Times New Roman" w:hAnsi="Arial" w:cs="Arial"/>
                <w:i/>
                <w:iCs/>
                <w:sz w:val="19"/>
                <w:szCs w:val="19"/>
              </w:rPr>
              <w:t>eived</w:t>
            </w:r>
            <w:r w:rsidRPr="00F921C6">
              <w:rPr>
                <w:rFonts w:ascii="Arial" w:eastAsia="Times New Roman" w:hAnsi="Arial" w:cs="Arial"/>
                <w:i/>
                <w:iCs/>
                <w:sz w:val="19"/>
                <w:szCs w:val="19"/>
              </w:rPr>
              <w:t xml:space="preserve"> to</w:t>
            </w:r>
            <w:r w:rsidR="0076083F" w:rsidRPr="00F921C6">
              <w:rPr>
                <w:rFonts w:ascii="Arial" w:eastAsia="Times New Roman" w:hAnsi="Arial" w:cs="Arial"/>
                <w:i/>
                <w:iCs/>
                <w:sz w:val="19"/>
                <w:szCs w:val="19"/>
              </w:rPr>
              <w:t xml:space="preserve"> d</w:t>
            </w:r>
            <w:r w:rsidRPr="00F921C6">
              <w:rPr>
                <w:rFonts w:ascii="Arial" w:eastAsia="Times New Roman" w:hAnsi="Arial" w:cs="Arial"/>
                <w:i/>
                <w:iCs/>
                <w:sz w:val="19"/>
                <w:szCs w:val="19"/>
              </w:rPr>
              <w:t>ate</w:t>
            </w:r>
          </w:p>
          <w:p w14:paraId="3353ED04" w14:textId="412D828B" w:rsidR="00B07E91" w:rsidRPr="00F921C6" w:rsidRDefault="00B07E91"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 xml:space="preserve"> </w:t>
            </w:r>
            <w:r w:rsidR="0076083F" w:rsidRPr="00F921C6">
              <w:rPr>
                <w:rFonts w:ascii="Arial" w:eastAsia="Times New Roman" w:hAnsi="Arial" w:cs="Arial"/>
                <w:i/>
                <w:iCs/>
                <w:sz w:val="19"/>
                <w:szCs w:val="19"/>
              </w:rPr>
              <w:t>(US dollars)</w:t>
            </w:r>
          </w:p>
        </w:tc>
        <w:tc>
          <w:tcPr>
            <w:tcW w:w="1742" w:type="dxa"/>
            <w:tcBorders>
              <w:top w:val="single" w:sz="4" w:space="0" w:color="auto"/>
              <w:left w:val="nil"/>
              <w:bottom w:val="single" w:sz="4" w:space="0" w:color="auto"/>
              <w:right w:val="single" w:sz="4" w:space="0" w:color="auto"/>
            </w:tcBorders>
            <w:shd w:val="clear" w:color="000000" w:fill="9BC2E6"/>
            <w:vAlign w:val="bottom"/>
            <w:hideMark/>
          </w:tcPr>
          <w:p w14:paraId="06B16ADA" w14:textId="09F5D382" w:rsidR="0076083F" w:rsidRPr="00F921C6" w:rsidRDefault="00B07E91"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Contrib</w:t>
            </w:r>
            <w:r w:rsidR="0076083F" w:rsidRPr="00F921C6">
              <w:rPr>
                <w:rFonts w:ascii="Arial" w:eastAsia="Times New Roman" w:hAnsi="Arial" w:cs="Arial"/>
                <w:i/>
                <w:iCs/>
                <w:sz w:val="19"/>
                <w:szCs w:val="19"/>
              </w:rPr>
              <w:t>utions d</w:t>
            </w:r>
            <w:r w:rsidRPr="00F921C6">
              <w:rPr>
                <w:rFonts w:ascii="Arial" w:eastAsia="Times New Roman" w:hAnsi="Arial" w:cs="Arial"/>
                <w:i/>
                <w:iCs/>
                <w:sz w:val="19"/>
                <w:szCs w:val="19"/>
              </w:rPr>
              <w:t xml:space="preserve">ue </w:t>
            </w:r>
          </w:p>
          <w:p w14:paraId="35B891B0" w14:textId="36BFE0DE" w:rsidR="00B07E91" w:rsidRPr="00F921C6" w:rsidRDefault="0076083F"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(US dollars)</w:t>
            </w:r>
          </w:p>
        </w:tc>
        <w:tc>
          <w:tcPr>
            <w:tcW w:w="1315" w:type="dxa"/>
            <w:tcBorders>
              <w:top w:val="single" w:sz="4" w:space="0" w:color="auto"/>
              <w:left w:val="nil"/>
              <w:bottom w:val="single" w:sz="4" w:space="0" w:color="auto"/>
              <w:right w:val="single" w:sz="4" w:space="0" w:color="auto"/>
            </w:tcBorders>
            <w:shd w:val="clear" w:color="000000" w:fill="9BC2E6"/>
            <w:vAlign w:val="bottom"/>
            <w:hideMark/>
          </w:tcPr>
          <w:p w14:paraId="06351F1D" w14:textId="7A2278CA" w:rsidR="0076083F" w:rsidRPr="00F921C6" w:rsidRDefault="00B07E91"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 xml:space="preserve"> Received</w:t>
            </w:r>
          </w:p>
          <w:p w14:paraId="04B9E19C" w14:textId="5A8C0D62" w:rsidR="00B07E91" w:rsidRPr="00F921C6" w:rsidRDefault="0076083F"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(Percentage)</w:t>
            </w:r>
            <w:r w:rsidR="00B07E91" w:rsidRPr="00F921C6">
              <w:rPr>
                <w:rFonts w:ascii="Arial" w:eastAsia="Times New Roman" w:hAnsi="Arial" w:cs="Arial"/>
                <w:i/>
                <w:iCs/>
                <w:sz w:val="19"/>
                <w:szCs w:val="19"/>
              </w:rPr>
              <w:t xml:space="preserve"> </w:t>
            </w:r>
          </w:p>
        </w:tc>
        <w:tc>
          <w:tcPr>
            <w:tcW w:w="1315" w:type="dxa"/>
            <w:tcBorders>
              <w:top w:val="single" w:sz="4" w:space="0" w:color="auto"/>
              <w:left w:val="nil"/>
              <w:bottom w:val="single" w:sz="4" w:space="0" w:color="auto"/>
              <w:right w:val="single" w:sz="4" w:space="0" w:color="auto"/>
            </w:tcBorders>
            <w:shd w:val="clear" w:color="000000" w:fill="9BC2E6"/>
            <w:vAlign w:val="bottom"/>
            <w:hideMark/>
          </w:tcPr>
          <w:p w14:paraId="309BC324" w14:textId="1780DCEA" w:rsidR="00B07E91" w:rsidRPr="00F921C6" w:rsidRDefault="00B07E91"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 xml:space="preserve"> Due </w:t>
            </w:r>
          </w:p>
          <w:p w14:paraId="6A10DAE3" w14:textId="4A5CDAF9" w:rsidR="0076083F" w:rsidRPr="00F921C6" w:rsidRDefault="0076083F" w:rsidP="00692E89">
            <w:pPr>
              <w:spacing w:after="0" w:line="240" w:lineRule="auto"/>
              <w:jc w:val="right"/>
              <w:rPr>
                <w:rFonts w:ascii="Arial" w:eastAsia="Times New Roman" w:hAnsi="Arial" w:cs="Arial"/>
                <w:i/>
                <w:iCs/>
                <w:sz w:val="19"/>
                <w:szCs w:val="19"/>
              </w:rPr>
            </w:pPr>
            <w:r w:rsidRPr="00F921C6">
              <w:rPr>
                <w:rFonts w:ascii="Arial" w:eastAsia="Times New Roman" w:hAnsi="Arial" w:cs="Arial"/>
                <w:i/>
                <w:iCs/>
                <w:sz w:val="19"/>
                <w:szCs w:val="19"/>
              </w:rPr>
              <w:t>(Percentage)</w:t>
            </w:r>
          </w:p>
        </w:tc>
        <w:tc>
          <w:tcPr>
            <w:tcW w:w="1890" w:type="dxa"/>
            <w:tcBorders>
              <w:top w:val="single" w:sz="4" w:space="0" w:color="auto"/>
              <w:left w:val="nil"/>
              <w:bottom w:val="single" w:sz="4" w:space="0" w:color="auto"/>
              <w:right w:val="single" w:sz="4" w:space="0" w:color="auto"/>
            </w:tcBorders>
            <w:shd w:val="clear" w:color="000000" w:fill="9BC2E6"/>
            <w:vAlign w:val="bottom"/>
            <w:hideMark/>
          </w:tcPr>
          <w:p w14:paraId="23AA1FAB" w14:textId="77777777" w:rsidR="00B07E91" w:rsidRPr="00F921C6" w:rsidRDefault="00B07E91" w:rsidP="002C1584">
            <w:pPr>
              <w:spacing w:after="0" w:line="240" w:lineRule="auto"/>
              <w:jc w:val="center"/>
              <w:rPr>
                <w:rFonts w:ascii="Arial" w:eastAsia="Times New Roman" w:hAnsi="Arial" w:cs="Arial"/>
                <w:i/>
                <w:iCs/>
                <w:sz w:val="19"/>
                <w:szCs w:val="19"/>
              </w:rPr>
            </w:pPr>
            <w:r w:rsidRPr="00F921C6">
              <w:rPr>
                <w:rFonts w:ascii="Arial" w:eastAsia="Times New Roman" w:hAnsi="Arial" w:cs="Arial"/>
                <w:i/>
                <w:iCs/>
                <w:sz w:val="19"/>
                <w:szCs w:val="19"/>
              </w:rPr>
              <w:t>Donor</w:t>
            </w:r>
          </w:p>
        </w:tc>
      </w:tr>
      <w:tr w:rsidR="00B07E91" w:rsidRPr="00F921C6" w14:paraId="17FFA86E" w14:textId="77777777" w:rsidTr="00DB0E37">
        <w:trPr>
          <w:trHeight w:val="125"/>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62F9BBB3" w14:textId="45A7B67A"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Lake Chad RSF</w:t>
            </w:r>
          </w:p>
        </w:tc>
        <w:tc>
          <w:tcPr>
            <w:tcW w:w="1379" w:type="dxa"/>
            <w:tcBorders>
              <w:top w:val="nil"/>
              <w:left w:val="nil"/>
              <w:bottom w:val="single" w:sz="4" w:space="0" w:color="auto"/>
              <w:right w:val="single" w:sz="4" w:space="0" w:color="auto"/>
            </w:tcBorders>
            <w:shd w:val="clear" w:color="auto" w:fill="auto"/>
            <w:noWrap/>
            <w:vAlign w:val="center"/>
            <w:hideMark/>
          </w:tcPr>
          <w:p w14:paraId="21A2B6B1" w14:textId="0F725053"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66</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914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709 </w:t>
            </w:r>
          </w:p>
        </w:tc>
        <w:tc>
          <w:tcPr>
            <w:tcW w:w="1739" w:type="dxa"/>
            <w:tcBorders>
              <w:top w:val="nil"/>
              <w:left w:val="nil"/>
              <w:bottom w:val="single" w:sz="4" w:space="0" w:color="auto"/>
              <w:right w:val="single" w:sz="4" w:space="0" w:color="auto"/>
            </w:tcBorders>
            <w:shd w:val="clear" w:color="auto" w:fill="auto"/>
            <w:noWrap/>
            <w:vAlign w:val="center"/>
            <w:hideMark/>
          </w:tcPr>
          <w:p w14:paraId="7A477705" w14:textId="4646B1EA"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18</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290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573 </w:t>
            </w:r>
          </w:p>
        </w:tc>
        <w:tc>
          <w:tcPr>
            <w:tcW w:w="1742" w:type="dxa"/>
            <w:tcBorders>
              <w:top w:val="nil"/>
              <w:left w:val="nil"/>
              <w:bottom w:val="single" w:sz="4" w:space="0" w:color="auto"/>
              <w:right w:val="single" w:sz="4" w:space="0" w:color="auto"/>
            </w:tcBorders>
            <w:shd w:val="clear" w:color="auto" w:fill="auto"/>
            <w:noWrap/>
            <w:vAlign w:val="center"/>
            <w:hideMark/>
          </w:tcPr>
          <w:p w14:paraId="22ADE90A" w14:textId="652A90D2"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48</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624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136 </w:t>
            </w:r>
          </w:p>
        </w:tc>
        <w:tc>
          <w:tcPr>
            <w:tcW w:w="1315" w:type="dxa"/>
            <w:tcBorders>
              <w:top w:val="nil"/>
              <w:left w:val="nil"/>
              <w:bottom w:val="single" w:sz="4" w:space="0" w:color="auto"/>
              <w:right w:val="single" w:sz="4" w:space="0" w:color="auto"/>
            </w:tcBorders>
            <w:shd w:val="clear" w:color="auto" w:fill="auto"/>
            <w:noWrap/>
            <w:vAlign w:val="center"/>
            <w:hideMark/>
          </w:tcPr>
          <w:p w14:paraId="04D1DF9B" w14:textId="2D02C68B"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27</w:t>
            </w:r>
          </w:p>
        </w:tc>
        <w:tc>
          <w:tcPr>
            <w:tcW w:w="1315" w:type="dxa"/>
            <w:tcBorders>
              <w:top w:val="nil"/>
              <w:left w:val="nil"/>
              <w:bottom w:val="single" w:sz="4" w:space="0" w:color="auto"/>
              <w:right w:val="single" w:sz="4" w:space="0" w:color="auto"/>
            </w:tcBorders>
            <w:shd w:val="clear" w:color="auto" w:fill="auto"/>
            <w:noWrap/>
            <w:vAlign w:val="center"/>
            <w:hideMark/>
          </w:tcPr>
          <w:p w14:paraId="027BEEEA" w14:textId="5E879ECE"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73</w:t>
            </w:r>
          </w:p>
        </w:tc>
        <w:tc>
          <w:tcPr>
            <w:tcW w:w="1890" w:type="dxa"/>
            <w:tcBorders>
              <w:top w:val="nil"/>
              <w:left w:val="nil"/>
              <w:bottom w:val="single" w:sz="4" w:space="0" w:color="auto"/>
              <w:right w:val="single" w:sz="4" w:space="0" w:color="auto"/>
            </w:tcBorders>
            <w:shd w:val="clear" w:color="auto" w:fill="auto"/>
            <w:vAlign w:val="center"/>
            <w:hideMark/>
          </w:tcPr>
          <w:p w14:paraId="678943EC" w14:textId="13E43CA6"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EU, Germany, Netherlands, </w:t>
            </w:r>
            <w:proofErr w:type="spellStart"/>
            <w:r w:rsidR="00645EF6" w:rsidRPr="00F921C6">
              <w:rPr>
                <w:rFonts w:ascii="Arial" w:eastAsia="Times New Roman" w:hAnsi="Arial" w:cs="Arial"/>
                <w:sz w:val="19"/>
                <w:szCs w:val="19"/>
              </w:rPr>
              <w:t>Sida</w:t>
            </w:r>
            <w:proofErr w:type="spellEnd"/>
          </w:p>
        </w:tc>
      </w:tr>
      <w:tr w:rsidR="00B07E91" w:rsidRPr="00F921C6" w14:paraId="5D289204"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5ED3976" w14:textId="77777777"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PVE</w:t>
            </w:r>
          </w:p>
        </w:tc>
        <w:tc>
          <w:tcPr>
            <w:tcW w:w="1379" w:type="dxa"/>
            <w:tcBorders>
              <w:top w:val="nil"/>
              <w:left w:val="nil"/>
              <w:bottom w:val="single" w:sz="4" w:space="0" w:color="auto"/>
              <w:right w:val="single" w:sz="4" w:space="0" w:color="auto"/>
            </w:tcBorders>
            <w:shd w:val="clear" w:color="auto" w:fill="auto"/>
            <w:noWrap/>
            <w:vAlign w:val="center"/>
            <w:hideMark/>
          </w:tcPr>
          <w:p w14:paraId="38C231DE" w14:textId="3471F1D1"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15</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935</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351 </w:t>
            </w:r>
          </w:p>
        </w:tc>
        <w:tc>
          <w:tcPr>
            <w:tcW w:w="1739" w:type="dxa"/>
            <w:tcBorders>
              <w:top w:val="nil"/>
              <w:left w:val="nil"/>
              <w:bottom w:val="single" w:sz="4" w:space="0" w:color="auto"/>
              <w:right w:val="single" w:sz="4" w:space="0" w:color="auto"/>
            </w:tcBorders>
            <w:shd w:val="clear" w:color="auto" w:fill="auto"/>
            <w:noWrap/>
            <w:vAlign w:val="center"/>
            <w:hideMark/>
          </w:tcPr>
          <w:p w14:paraId="0CFFEEDD" w14:textId="6361186A"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13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414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907 </w:t>
            </w:r>
          </w:p>
        </w:tc>
        <w:tc>
          <w:tcPr>
            <w:tcW w:w="1742" w:type="dxa"/>
            <w:tcBorders>
              <w:top w:val="nil"/>
              <w:left w:val="nil"/>
              <w:bottom w:val="single" w:sz="4" w:space="0" w:color="auto"/>
              <w:right w:val="single" w:sz="4" w:space="0" w:color="auto"/>
            </w:tcBorders>
            <w:shd w:val="clear" w:color="auto" w:fill="auto"/>
            <w:noWrap/>
            <w:vAlign w:val="center"/>
            <w:hideMark/>
          </w:tcPr>
          <w:p w14:paraId="517B4643" w14:textId="5E61E762"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2</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520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444 </w:t>
            </w:r>
          </w:p>
        </w:tc>
        <w:tc>
          <w:tcPr>
            <w:tcW w:w="1315" w:type="dxa"/>
            <w:tcBorders>
              <w:top w:val="nil"/>
              <w:left w:val="nil"/>
              <w:bottom w:val="single" w:sz="4" w:space="0" w:color="auto"/>
              <w:right w:val="single" w:sz="4" w:space="0" w:color="auto"/>
            </w:tcBorders>
            <w:shd w:val="clear" w:color="auto" w:fill="auto"/>
            <w:noWrap/>
            <w:vAlign w:val="center"/>
            <w:hideMark/>
          </w:tcPr>
          <w:p w14:paraId="0143581A" w14:textId="6CF6896B"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84</w:t>
            </w:r>
          </w:p>
        </w:tc>
        <w:tc>
          <w:tcPr>
            <w:tcW w:w="1315" w:type="dxa"/>
            <w:tcBorders>
              <w:top w:val="nil"/>
              <w:left w:val="nil"/>
              <w:bottom w:val="single" w:sz="4" w:space="0" w:color="auto"/>
              <w:right w:val="single" w:sz="4" w:space="0" w:color="auto"/>
            </w:tcBorders>
            <w:shd w:val="clear" w:color="auto" w:fill="auto"/>
            <w:noWrap/>
            <w:vAlign w:val="center"/>
            <w:hideMark/>
          </w:tcPr>
          <w:p w14:paraId="0F97962B" w14:textId="4902C083"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16</w:t>
            </w:r>
          </w:p>
        </w:tc>
        <w:tc>
          <w:tcPr>
            <w:tcW w:w="1890" w:type="dxa"/>
            <w:tcBorders>
              <w:top w:val="nil"/>
              <w:left w:val="nil"/>
              <w:bottom w:val="single" w:sz="4" w:space="0" w:color="auto"/>
              <w:right w:val="single" w:sz="4" w:space="0" w:color="auto"/>
            </w:tcBorders>
            <w:shd w:val="clear" w:color="auto" w:fill="auto"/>
            <w:vAlign w:val="center"/>
            <w:hideMark/>
          </w:tcPr>
          <w:p w14:paraId="4568B65B" w14:textId="09A03823"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Netherlands, </w:t>
            </w:r>
            <w:proofErr w:type="spellStart"/>
            <w:r w:rsidR="00645EF6" w:rsidRPr="00F921C6">
              <w:rPr>
                <w:rFonts w:ascii="Arial" w:eastAsia="Times New Roman" w:hAnsi="Arial" w:cs="Arial"/>
                <w:sz w:val="19"/>
                <w:szCs w:val="19"/>
              </w:rPr>
              <w:t>Sida</w:t>
            </w:r>
            <w:proofErr w:type="spellEnd"/>
          </w:p>
        </w:tc>
      </w:tr>
      <w:tr w:rsidR="00B07E91" w:rsidRPr="00F921C6" w14:paraId="68CAD0C4"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8769A96" w14:textId="62964252"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SECCCI</w:t>
            </w:r>
          </w:p>
        </w:tc>
        <w:tc>
          <w:tcPr>
            <w:tcW w:w="1379" w:type="dxa"/>
            <w:tcBorders>
              <w:top w:val="nil"/>
              <w:left w:val="nil"/>
              <w:bottom w:val="single" w:sz="4" w:space="0" w:color="auto"/>
              <w:right w:val="single" w:sz="4" w:space="0" w:color="auto"/>
            </w:tcBorders>
            <w:shd w:val="clear" w:color="auto" w:fill="auto"/>
            <w:noWrap/>
            <w:vAlign w:val="center"/>
            <w:hideMark/>
          </w:tcPr>
          <w:p w14:paraId="79156559" w14:textId="2D572F31"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10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340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259 </w:t>
            </w:r>
          </w:p>
        </w:tc>
        <w:tc>
          <w:tcPr>
            <w:tcW w:w="1739" w:type="dxa"/>
            <w:tcBorders>
              <w:top w:val="nil"/>
              <w:left w:val="nil"/>
              <w:bottom w:val="single" w:sz="4" w:space="0" w:color="auto"/>
              <w:right w:val="single" w:sz="4" w:space="0" w:color="auto"/>
            </w:tcBorders>
            <w:shd w:val="clear" w:color="auto" w:fill="auto"/>
            <w:noWrap/>
            <w:vAlign w:val="center"/>
            <w:hideMark/>
          </w:tcPr>
          <w:p w14:paraId="44DE0716" w14:textId="3935CB30"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591</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210 </w:t>
            </w:r>
          </w:p>
        </w:tc>
        <w:tc>
          <w:tcPr>
            <w:tcW w:w="1742" w:type="dxa"/>
            <w:tcBorders>
              <w:top w:val="nil"/>
              <w:left w:val="nil"/>
              <w:bottom w:val="single" w:sz="4" w:space="0" w:color="auto"/>
              <w:right w:val="single" w:sz="4" w:space="0" w:color="auto"/>
            </w:tcBorders>
            <w:shd w:val="clear" w:color="auto" w:fill="auto"/>
            <w:noWrap/>
            <w:vAlign w:val="center"/>
            <w:hideMark/>
          </w:tcPr>
          <w:p w14:paraId="14C2A54C" w14:textId="28D7FC06"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6</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749</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049 </w:t>
            </w:r>
          </w:p>
        </w:tc>
        <w:tc>
          <w:tcPr>
            <w:tcW w:w="1315" w:type="dxa"/>
            <w:tcBorders>
              <w:top w:val="nil"/>
              <w:left w:val="nil"/>
              <w:bottom w:val="single" w:sz="4" w:space="0" w:color="auto"/>
              <w:right w:val="single" w:sz="4" w:space="0" w:color="auto"/>
            </w:tcBorders>
            <w:shd w:val="clear" w:color="auto" w:fill="auto"/>
            <w:noWrap/>
            <w:vAlign w:val="center"/>
            <w:hideMark/>
          </w:tcPr>
          <w:p w14:paraId="0A4C00F8" w14:textId="00EC2B0E"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35</w:t>
            </w:r>
          </w:p>
        </w:tc>
        <w:tc>
          <w:tcPr>
            <w:tcW w:w="1315" w:type="dxa"/>
            <w:tcBorders>
              <w:top w:val="nil"/>
              <w:left w:val="nil"/>
              <w:bottom w:val="single" w:sz="4" w:space="0" w:color="auto"/>
              <w:right w:val="single" w:sz="4" w:space="0" w:color="auto"/>
            </w:tcBorders>
            <w:shd w:val="clear" w:color="auto" w:fill="auto"/>
            <w:noWrap/>
            <w:vAlign w:val="center"/>
            <w:hideMark/>
          </w:tcPr>
          <w:p w14:paraId="20CDF1F4" w14:textId="7F3C6663"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65</w:t>
            </w:r>
          </w:p>
        </w:tc>
        <w:tc>
          <w:tcPr>
            <w:tcW w:w="1890" w:type="dxa"/>
            <w:tcBorders>
              <w:top w:val="nil"/>
              <w:left w:val="nil"/>
              <w:bottom w:val="single" w:sz="4" w:space="0" w:color="auto"/>
              <w:right w:val="single" w:sz="4" w:space="0" w:color="auto"/>
            </w:tcBorders>
            <w:shd w:val="clear" w:color="auto" w:fill="auto"/>
            <w:vAlign w:val="center"/>
            <w:hideMark/>
          </w:tcPr>
          <w:p w14:paraId="17C7D889" w14:textId="77777777"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EU, MPTF-EU</w:t>
            </w:r>
          </w:p>
        </w:tc>
      </w:tr>
      <w:tr w:rsidR="00B07E91" w:rsidRPr="00F921C6" w14:paraId="1955FE90" w14:textId="77777777" w:rsidTr="00DB0E37">
        <w:trPr>
          <w:trHeight w:val="8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47B7D69B" w14:textId="4B30EDE9"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Gender</w:t>
            </w:r>
          </w:p>
        </w:tc>
        <w:tc>
          <w:tcPr>
            <w:tcW w:w="1379" w:type="dxa"/>
            <w:tcBorders>
              <w:top w:val="nil"/>
              <w:left w:val="nil"/>
              <w:bottom w:val="single" w:sz="4" w:space="0" w:color="auto"/>
              <w:right w:val="single" w:sz="4" w:space="0" w:color="auto"/>
            </w:tcBorders>
            <w:shd w:val="clear" w:color="auto" w:fill="auto"/>
            <w:vAlign w:val="center"/>
            <w:hideMark/>
          </w:tcPr>
          <w:p w14:paraId="72B0C542" w14:textId="61C75705"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8</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112</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878 </w:t>
            </w:r>
          </w:p>
        </w:tc>
        <w:tc>
          <w:tcPr>
            <w:tcW w:w="1739" w:type="dxa"/>
            <w:tcBorders>
              <w:top w:val="nil"/>
              <w:left w:val="nil"/>
              <w:bottom w:val="single" w:sz="4" w:space="0" w:color="auto"/>
              <w:right w:val="single" w:sz="4" w:space="0" w:color="auto"/>
            </w:tcBorders>
            <w:shd w:val="clear" w:color="auto" w:fill="auto"/>
            <w:vAlign w:val="center"/>
            <w:hideMark/>
          </w:tcPr>
          <w:p w14:paraId="028C63BA" w14:textId="1C1A48C3"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1</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920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437 </w:t>
            </w:r>
          </w:p>
        </w:tc>
        <w:tc>
          <w:tcPr>
            <w:tcW w:w="1742" w:type="dxa"/>
            <w:tcBorders>
              <w:top w:val="nil"/>
              <w:left w:val="nil"/>
              <w:bottom w:val="single" w:sz="4" w:space="0" w:color="auto"/>
              <w:right w:val="single" w:sz="4" w:space="0" w:color="auto"/>
            </w:tcBorders>
            <w:shd w:val="clear" w:color="auto" w:fill="auto"/>
            <w:vAlign w:val="center"/>
            <w:hideMark/>
          </w:tcPr>
          <w:p w14:paraId="5EDA75AA" w14:textId="2846370C"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6</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192</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441 </w:t>
            </w:r>
          </w:p>
        </w:tc>
        <w:tc>
          <w:tcPr>
            <w:tcW w:w="1315" w:type="dxa"/>
            <w:tcBorders>
              <w:top w:val="nil"/>
              <w:left w:val="nil"/>
              <w:bottom w:val="single" w:sz="4" w:space="0" w:color="auto"/>
              <w:right w:val="single" w:sz="4" w:space="0" w:color="auto"/>
            </w:tcBorders>
            <w:shd w:val="clear" w:color="auto" w:fill="auto"/>
            <w:noWrap/>
            <w:vAlign w:val="center"/>
            <w:hideMark/>
          </w:tcPr>
          <w:p w14:paraId="7DE0E335" w14:textId="28BA8986"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24</w:t>
            </w:r>
          </w:p>
        </w:tc>
        <w:tc>
          <w:tcPr>
            <w:tcW w:w="1315" w:type="dxa"/>
            <w:tcBorders>
              <w:top w:val="nil"/>
              <w:left w:val="nil"/>
              <w:bottom w:val="single" w:sz="4" w:space="0" w:color="auto"/>
              <w:right w:val="single" w:sz="4" w:space="0" w:color="auto"/>
            </w:tcBorders>
            <w:shd w:val="clear" w:color="auto" w:fill="auto"/>
            <w:noWrap/>
            <w:vAlign w:val="center"/>
            <w:hideMark/>
          </w:tcPr>
          <w:p w14:paraId="3779610A" w14:textId="173A9C12"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76</w:t>
            </w:r>
          </w:p>
        </w:tc>
        <w:tc>
          <w:tcPr>
            <w:tcW w:w="1890" w:type="dxa"/>
            <w:tcBorders>
              <w:top w:val="nil"/>
              <w:left w:val="nil"/>
              <w:bottom w:val="single" w:sz="4" w:space="0" w:color="auto"/>
              <w:right w:val="single" w:sz="4" w:space="0" w:color="auto"/>
            </w:tcBorders>
            <w:shd w:val="clear" w:color="auto" w:fill="auto"/>
            <w:vAlign w:val="center"/>
            <w:hideMark/>
          </w:tcPr>
          <w:p w14:paraId="468C8EFB" w14:textId="77777777"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Canada- DFATD, MPTF-Spotlight </w:t>
            </w:r>
          </w:p>
        </w:tc>
      </w:tr>
      <w:tr w:rsidR="00B07E91" w:rsidRPr="00F921C6" w14:paraId="61D39D96"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1313A9D1" w14:textId="3E820F78" w:rsidR="00B07E91" w:rsidRPr="00F921C6" w:rsidRDefault="00EF5B1E"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Disaster Risk Reduction</w:t>
            </w:r>
            <w:r w:rsidRPr="00F921C6" w:rsidDel="00EF5B1E">
              <w:rPr>
                <w:rFonts w:ascii="Arial" w:eastAsia="Times New Roman" w:hAnsi="Arial" w:cs="Arial"/>
                <w:color w:val="000000"/>
                <w:sz w:val="19"/>
                <w:szCs w:val="19"/>
              </w:rPr>
              <w:t xml:space="preserve"> </w:t>
            </w:r>
          </w:p>
        </w:tc>
        <w:tc>
          <w:tcPr>
            <w:tcW w:w="1379" w:type="dxa"/>
            <w:tcBorders>
              <w:top w:val="nil"/>
              <w:left w:val="nil"/>
              <w:bottom w:val="single" w:sz="4" w:space="0" w:color="auto"/>
              <w:right w:val="single" w:sz="4" w:space="0" w:color="auto"/>
            </w:tcBorders>
            <w:shd w:val="clear" w:color="auto" w:fill="auto"/>
            <w:noWrap/>
            <w:vAlign w:val="center"/>
            <w:hideMark/>
          </w:tcPr>
          <w:p w14:paraId="74665FAF" w14:textId="287C8563"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7</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087</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506 </w:t>
            </w:r>
          </w:p>
        </w:tc>
        <w:tc>
          <w:tcPr>
            <w:tcW w:w="1739" w:type="dxa"/>
            <w:tcBorders>
              <w:top w:val="nil"/>
              <w:left w:val="nil"/>
              <w:bottom w:val="single" w:sz="4" w:space="0" w:color="auto"/>
              <w:right w:val="single" w:sz="4" w:space="0" w:color="auto"/>
            </w:tcBorders>
            <w:shd w:val="clear" w:color="auto" w:fill="auto"/>
            <w:noWrap/>
            <w:vAlign w:val="center"/>
            <w:hideMark/>
          </w:tcPr>
          <w:p w14:paraId="1671B596" w14:textId="3294DA4C"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2</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263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175 </w:t>
            </w:r>
          </w:p>
        </w:tc>
        <w:tc>
          <w:tcPr>
            <w:tcW w:w="1742" w:type="dxa"/>
            <w:tcBorders>
              <w:top w:val="nil"/>
              <w:left w:val="nil"/>
              <w:bottom w:val="single" w:sz="4" w:space="0" w:color="auto"/>
              <w:right w:val="single" w:sz="4" w:space="0" w:color="auto"/>
            </w:tcBorders>
            <w:shd w:val="clear" w:color="auto" w:fill="auto"/>
            <w:noWrap/>
            <w:vAlign w:val="center"/>
            <w:hideMark/>
          </w:tcPr>
          <w:p w14:paraId="234FFC75" w14:textId="63BBDAC3"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824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331 </w:t>
            </w:r>
          </w:p>
        </w:tc>
        <w:tc>
          <w:tcPr>
            <w:tcW w:w="1315" w:type="dxa"/>
            <w:tcBorders>
              <w:top w:val="nil"/>
              <w:left w:val="nil"/>
              <w:bottom w:val="single" w:sz="4" w:space="0" w:color="auto"/>
              <w:right w:val="single" w:sz="4" w:space="0" w:color="auto"/>
            </w:tcBorders>
            <w:shd w:val="clear" w:color="auto" w:fill="auto"/>
            <w:noWrap/>
            <w:vAlign w:val="center"/>
            <w:hideMark/>
          </w:tcPr>
          <w:p w14:paraId="4E94DA7D" w14:textId="38C45384"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32</w:t>
            </w:r>
          </w:p>
        </w:tc>
        <w:tc>
          <w:tcPr>
            <w:tcW w:w="1315" w:type="dxa"/>
            <w:tcBorders>
              <w:top w:val="nil"/>
              <w:left w:val="nil"/>
              <w:bottom w:val="single" w:sz="4" w:space="0" w:color="auto"/>
              <w:right w:val="single" w:sz="4" w:space="0" w:color="auto"/>
            </w:tcBorders>
            <w:shd w:val="clear" w:color="auto" w:fill="auto"/>
            <w:noWrap/>
            <w:vAlign w:val="center"/>
            <w:hideMark/>
          </w:tcPr>
          <w:p w14:paraId="3F8EB9EA" w14:textId="5EC4BF46"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68</w:t>
            </w:r>
          </w:p>
        </w:tc>
        <w:tc>
          <w:tcPr>
            <w:tcW w:w="1890" w:type="dxa"/>
            <w:tcBorders>
              <w:top w:val="nil"/>
              <w:left w:val="nil"/>
              <w:bottom w:val="single" w:sz="4" w:space="0" w:color="auto"/>
              <w:right w:val="single" w:sz="4" w:space="0" w:color="auto"/>
            </w:tcBorders>
            <w:shd w:val="clear" w:color="auto" w:fill="auto"/>
            <w:noWrap/>
            <w:vAlign w:val="center"/>
            <w:hideMark/>
          </w:tcPr>
          <w:p w14:paraId="617F0AF1" w14:textId="3CEAD5D8" w:rsidR="00B07E91" w:rsidRPr="00F921C6" w:rsidRDefault="00645EF6" w:rsidP="002C1584">
            <w:pPr>
              <w:spacing w:after="0" w:line="240" w:lineRule="auto"/>
              <w:rPr>
                <w:rFonts w:ascii="Arial" w:eastAsia="Times New Roman" w:hAnsi="Arial" w:cs="Arial"/>
                <w:sz w:val="19"/>
                <w:szCs w:val="19"/>
              </w:rPr>
            </w:pPr>
            <w:proofErr w:type="spellStart"/>
            <w:r w:rsidRPr="00F921C6">
              <w:rPr>
                <w:rFonts w:ascii="Arial" w:eastAsia="Times New Roman" w:hAnsi="Arial" w:cs="Arial"/>
                <w:sz w:val="19"/>
                <w:szCs w:val="19"/>
              </w:rPr>
              <w:t>Sida</w:t>
            </w:r>
            <w:proofErr w:type="spellEnd"/>
          </w:p>
        </w:tc>
      </w:tr>
      <w:tr w:rsidR="00B07E91" w:rsidRPr="00F921C6" w14:paraId="41A0E0FE"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0E515BC3" w14:textId="181A8B26"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Lake Chad Ph</w:t>
            </w:r>
            <w:r w:rsidR="00EF5B1E" w:rsidRPr="00F921C6">
              <w:rPr>
                <w:rFonts w:ascii="Arial" w:eastAsia="Times New Roman" w:hAnsi="Arial" w:cs="Arial"/>
                <w:color w:val="000000"/>
                <w:sz w:val="19"/>
                <w:szCs w:val="19"/>
              </w:rPr>
              <w:t xml:space="preserve">ase </w:t>
            </w:r>
            <w:r w:rsidRPr="00F921C6">
              <w:rPr>
                <w:rFonts w:ascii="Arial" w:eastAsia="Times New Roman" w:hAnsi="Arial" w:cs="Arial"/>
                <w:color w:val="000000"/>
                <w:sz w:val="19"/>
                <w:szCs w:val="19"/>
              </w:rPr>
              <w:t>2</w:t>
            </w:r>
          </w:p>
        </w:tc>
        <w:tc>
          <w:tcPr>
            <w:tcW w:w="1379" w:type="dxa"/>
            <w:tcBorders>
              <w:top w:val="nil"/>
              <w:left w:val="nil"/>
              <w:bottom w:val="single" w:sz="4" w:space="0" w:color="auto"/>
              <w:right w:val="single" w:sz="4" w:space="0" w:color="auto"/>
            </w:tcBorders>
            <w:shd w:val="clear" w:color="auto" w:fill="auto"/>
            <w:noWrap/>
            <w:vAlign w:val="center"/>
            <w:hideMark/>
          </w:tcPr>
          <w:p w14:paraId="6239FA44" w14:textId="5EB553C4"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6</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981</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884 </w:t>
            </w:r>
          </w:p>
        </w:tc>
        <w:tc>
          <w:tcPr>
            <w:tcW w:w="1739" w:type="dxa"/>
            <w:tcBorders>
              <w:top w:val="nil"/>
              <w:left w:val="nil"/>
              <w:bottom w:val="single" w:sz="4" w:space="0" w:color="auto"/>
              <w:right w:val="single" w:sz="4" w:space="0" w:color="auto"/>
            </w:tcBorders>
            <w:shd w:val="clear" w:color="auto" w:fill="auto"/>
            <w:noWrap/>
            <w:vAlign w:val="center"/>
            <w:hideMark/>
          </w:tcPr>
          <w:p w14:paraId="6542E5E8" w14:textId="2C980C08"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6</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981</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884 </w:t>
            </w:r>
          </w:p>
        </w:tc>
        <w:tc>
          <w:tcPr>
            <w:tcW w:w="1742" w:type="dxa"/>
            <w:tcBorders>
              <w:top w:val="nil"/>
              <w:left w:val="nil"/>
              <w:bottom w:val="single" w:sz="4" w:space="0" w:color="auto"/>
              <w:right w:val="single" w:sz="4" w:space="0" w:color="auto"/>
            </w:tcBorders>
            <w:shd w:val="clear" w:color="auto" w:fill="auto"/>
            <w:noWrap/>
            <w:vAlign w:val="center"/>
            <w:hideMark/>
          </w:tcPr>
          <w:p w14:paraId="527AE200" w14:textId="2C76BD6E"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w:t>
            </w:r>
            <w:r w:rsidRPr="00F921C6">
              <w:rPr>
                <w:rFonts w:ascii="Arial" w:eastAsia="Times New Roman" w:hAnsi="Arial" w:cs="Arial"/>
                <w:sz w:val="19"/>
                <w:szCs w:val="19"/>
              </w:rPr>
              <w:t xml:space="preserve"> </w:t>
            </w:r>
          </w:p>
        </w:tc>
        <w:tc>
          <w:tcPr>
            <w:tcW w:w="1315" w:type="dxa"/>
            <w:tcBorders>
              <w:top w:val="nil"/>
              <w:left w:val="nil"/>
              <w:bottom w:val="single" w:sz="4" w:space="0" w:color="auto"/>
              <w:right w:val="single" w:sz="4" w:space="0" w:color="auto"/>
            </w:tcBorders>
            <w:shd w:val="clear" w:color="auto" w:fill="auto"/>
            <w:noWrap/>
            <w:vAlign w:val="center"/>
            <w:hideMark/>
          </w:tcPr>
          <w:p w14:paraId="4F3D0958" w14:textId="624DF9EE"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100</w:t>
            </w:r>
          </w:p>
        </w:tc>
        <w:tc>
          <w:tcPr>
            <w:tcW w:w="1315" w:type="dxa"/>
            <w:tcBorders>
              <w:top w:val="nil"/>
              <w:left w:val="nil"/>
              <w:bottom w:val="single" w:sz="4" w:space="0" w:color="auto"/>
              <w:right w:val="single" w:sz="4" w:space="0" w:color="auto"/>
            </w:tcBorders>
            <w:shd w:val="clear" w:color="auto" w:fill="auto"/>
            <w:noWrap/>
            <w:vAlign w:val="center"/>
            <w:hideMark/>
          </w:tcPr>
          <w:p w14:paraId="739C4BA8" w14:textId="6479F88C"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0</w:t>
            </w:r>
          </w:p>
        </w:tc>
        <w:tc>
          <w:tcPr>
            <w:tcW w:w="1890" w:type="dxa"/>
            <w:tcBorders>
              <w:top w:val="nil"/>
              <w:left w:val="nil"/>
              <w:bottom w:val="single" w:sz="4" w:space="0" w:color="auto"/>
              <w:right w:val="single" w:sz="4" w:space="0" w:color="auto"/>
            </w:tcBorders>
            <w:shd w:val="clear" w:color="auto" w:fill="auto"/>
            <w:vAlign w:val="center"/>
            <w:hideMark/>
          </w:tcPr>
          <w:p w14:paraId="4E0F724D" w14:textId="77777777"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 xml:space="preserve">Germany </w:t>
            </w:r>
          </w:p>
        </w:tc>
      </w:tr>
      <w:tr w:rsidR="00B07E91" w:rsidRPr="00F921C6" w14:paraId="7F55D0C1"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53E45520" w14:textId="77777777"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AU Treaties</w:t>
            </w:r>
          </w:p>
        </w:tc>
        <w:tc>
          <w:tcPr>
            <w:tcW w:w="1379" w:type="dxa"/>
            <w:tcBorders>
              <w:top w:val="nil"/>
              <w:left w:val="nil"/>
              <w:bottom w:val="single" w:sz="4" w:space="0" w:color="auto"/>
              <w:right w:val="single" w:sz="4" w:space="0" w:color="auto"/>
            </w:tcBorders>
            <w:shd w:val="clear" w:color="auto" w:fill="auto"/>
            <w:noWrap/>
            <w:vAlign w:val="center"/>
            <w:hideMark/>
          </w:tcPr>
          <w:p w14:paraId="79A29931" w14:textId="05094302"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6</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943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915 </w:t>
            </w:r>
          </w:p>
        </w:tc>
        <w:tc>
          <w:tcPr>
            <w:tcW w:w="1739" w:type="dxa"/>
            <w:tcBorders>
              <w:top w:val="nil"/>
              <w:left w:val="nil"/>
              <w:bottom w:val="single" w:sz="4" w:space="0" w:color="auto"/>
              <w:right w:val="single" w:sz="4" w:space="0" w:color="auto"/>
            </w:tcBorders>
            <w:shd w:val="clear" w:color="auto" w:fill="auto"/>
            <w:noWrap/>
            <w:vAlign w:val="center"/>
            <w:hideMark/>
          </w:tcPr>
          <w:p w14:paraId="6DDBF492" w14:textId="360005DC"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093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133 </w:t>
            </w:r>
          </w:p>
        </w:tc>
        <w:tc>
          <w:tcPr>
            <w:tcW w:w="1742" w:type="dxa"/>
            <w:tcBorders>
              <w:top w:val="nil"/>
              <w:left w:val="nil"/>
              <w:bottom w:val="single" w:sz="4" w:space="0" w:color="auto"/>
              <w:right w:val="single" w:sz="4" w:space="0" w:color="auto"/>
            </w:tcBorders>
            <w:shd w:val="clear" w:color="auto" w:fill="auto"/>
            <w:noWrap/>
            <w:vAlign w:val="center"/>
            <w:hideMark/>
          </w:tcPr>
          <w:p w14:paraId="2A4263FA" w14:textId="114683EC"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850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782 </w:t>
            </w:r>
          </w:p>
        </w:tc>
        <w:tc>
          <w:tcPr>
            <w:tcW w:w="1315" w:type="dxa"/>
            <w:tcBorders>
              <w:top w:val="nil"/>
              <w:left w:val="nil"/>
              <w:bottom w:val="single" w:sz="4" w:space="0" w:color="auto"/>
              <w:right w:val="single" w:sz="4" w:space="0" w:color="auto"/>
            </w:tcBorders>
            <w:shd w:val="clear" w:color="auto" w:fill="auto"/>
            <w:noWrap/>
            <w:vAlign w:val="center"/>
            <w:hideMark/>
          </w:tcPr>
          <w:p w14:paraId="500226B1" w14:textId="593F9D32"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45</w:t>
            </w:r>
          </w:p>
        </w:tc>
        <w:tc>
          <w:tcPr>
            <w:tcW w:w="1315" w:type="dxa"/>
            <w:tcBorders>
              <w:top w:val="nil"/>
              <w:left w:val="nil"/>
              <w:bottom w:val="single" w:sz="4" w:space="0" w:color="auto"/>
              <w:right w:val="single" w:sz="4" w:space="0" w:color="auto"/>
            </w:tcBorders>
            <w:shd w:val="clear" w:color="auto" w:fill="auto"/>
            <w:noWrap/>
            <w:vAlign w:val="center"/>
            <w:hideMark/>
          </w:tcPr>
          <w:p w14:paraId="7D9328F7" w14:textId="787E644C"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55</w:t>
            </w:r>
          </w:p>
        </w:tc>
        <w:tc>
          <w:tcPr>
            <w:tcW w:w="1890" w:type="dxa"/>
            <w:tcBorders>
              <w:top w:val="nil"/>
              <w:left w:val="nil"/>
              <w:bottom w:val="single" w:sz="4" w:space="0" w:color="auto"/>
              <w:right w:val="single" w:sz="4" w:space="0" w:color="auto"/>
            </w:tcBorders>
            <w:shd w:val="clear" w:color="auto" w:fill="auto"/>
            <w:noWrap/>
            <w:vAlign w:val="center"/>
            <w:hideMark/>
          </w:tcPr>
          <w:p w14:paraId="119795AD" w14:textId="23DAAF59" w:rsidR="00B07E91" w:rsidRPr="00F921C6" w:rsidRDefault="00645EF6" w:rsidP="002C1584">
            <w:pPr>
              <w:spacing w:after="0" w:line="240" w:lineRule="auto"/>
              <w:rPr>
                <w:rFonts w:ascii="Arial" w:eastAsia="Times New Roman" w:hAnsi="Arial" w:cs="Arial"/>
                <w:sz w:val="19"/>
                <w:szCs w:val="19"/>
              </w:rPr>
            </w:pPr>
            <w:proofErr w:type="spellStart"/>
            <w:r w:rsidRPr="00F921C6">
              <w:rPr>
                <w:rFonts w:ascii="Arial" w:eastAsia="Times New Roman" w:hAnsi="Arial" w:cs="Arial"/>
                <w:sz w:val="19"/>
                <w:szCs w:val="19"/>
              </w:rPr>
              <w:t>Sida</w:t>
            </w:r>
            <w:proofErr w:type="spellEnd"/>
          </w:p>
        </w:tc>
      </w:tr>
      <w:tr w:rsidR="00B07E91" w:rsidRPr="00F921C6" w14:paraId="3BB62BD9"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1A368430" w14:textId="77777777"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AFIM</w:t>
            </w:r>
          </w:p>
        </w:tc>
        <w:tc>
          <w:tcPr>
            <w:tcW w:w="1379" w:type="dxa"/>
            <w:tcBorders>
              <w:top w:val="nil"/>
              <w:left w:val="nil"/>
              <w:bottom w:val="single" w:sz="4" w:space="0" w:color="auto"/>
              <w:right w:val="single" w:sz="4" w:space="0" w:color="auto"/>
            </w:tcBorders>
            <w:shd w:val="clear" w:color="auto" w:fill="auto"/>
            <w:noWrap/>
            <w:vAlign w:val="center"/>
            <w:hideMark/>
          </w:tcPr>
          <w:p w14:paraId="3879D385" w14:textId="4B8219CF"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894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737 </w:t>
            </w:r>
          </w:p>
        </w:tc>
        <w:tc>
          <w:tcPr>
            <w:tcW w:w="1739" w:type="dxa"/>
            <w:tcBorders>
              <w:top w:val="nil"/>
              <w:left w:val="nil"/>
              <w:bottom w:val="single" w:sz="4" w:space="0" w:color="auto"/>
              <w:right w:val="single" w:sz="4" w:space="0" w:color="auto"/>
            </w:tcBorders>
            <w:shd w:val="clear" w:color="auto" w:fill="auto"/>
            <w:noWrap/>
            <w:vAlign w:val="center"/>
            <w:hideMark/>
          </w:tcPr>
          <w:p w14:paraId="34B463FE" w14:textId="4A0AEFD6"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3</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894</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737 </w:t>
            </w:r>
          </w:p>
        </w:tc>
        <w:tc>
          <w:tcPr>
            <w:tcW w:w="1742" w:type="dxa"/>
            <w:tcBorders>
              <w:top w:val="nil"/>
              <w:left w:val="nil"/>
              <w:bottom w:val="single" w:sz="4" w:space="0" w:color="auto"/>
              <w:right w:val="single" w:sz="4" w:space="0" w:color="auto"/>
            </w:tcBorders>
            <w:shd w:val="clear" w:color="auto" w:fill="auto"/>
            <w:noWrap/>
            <w:vAlign w:val="center"/>
            <w:hideMark/>
          </w:tcPr>
          <w:p w14:paraId="076CD67A" w14:textId="6308E0C8"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w:t>
            </w:r>
            <w:r w:rsidRPr="00F921C6">
              <w:rPr>
                <w:rFonts w:ascii="Arial" w:eastAsia="Times New Roman" w:hAnsi="Arial" w:cs="Arial"/>
                <w:sz w:val="19"/>
                <w:szCs w:val="19"/>
              </w:rPr>
              <w:t xml:space="preserve"> </w:t>
            </w:r>
          </w:p>
        </w:tc>
        <w:tc>
          <w:tcPr>
            <w:tcW w:w="1315" w:type="dxa"/>
            <w:tcBorders>
              <w:top w:val="nil"/>
              <w:left w:val="nil"/>
              <w:bottom w:val="single" w:sz="4" w:space="0" w:color="auto"/>
              <w:right w:val="single" w:sz="4" w:space="0" w:color="auto"/>
            </w:tcBorders>
            <w:shd w:val="clear" w:color="auto" w:fill="auto"/>
            <w:noWrap/>
            <w:vAlign w:val="center"/>
            <w:hideMark/>
          </w:tcPr>
          <w:p w14:paraId="756CB991" w14:textId="66A445D3"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100</w:t>
            </w:r>
          </w:p>
        </w:tc>
        <w:tc>
          <w:tcPr>
            <w:tcW w:w="1315" w:type="dxa"/>
            <w:tcBorders>
              <w:top w:val="nil"/>
              <w:left w:val="nil"/>
              <w:bottom w:val="single" w:sz="4" w:space="0" w:color="auto"/>
              <w:right w:val="single" w:sz="4" w:space="0" w:color="auto"/>
            </w:tcBorders>
            <w:shd w:val="clear" w:color="auto" w:fill="auto"/>
            <w:noWrap/>
            <w:vAlign w:val="center"/>
            <w:hideMark/>
          </w:tcPr>
          <w:p w14:paraId="6717F92B" w14:textId="4717A271"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0</w:t>
            </w:r>
          </w:p>
        </w:tc>
        <w:tc>
          <w:tcPr>
            <w:tcW w:w="1890" w:type="dxa"/>
            <w:tcBorders>
              <w:top w:val="nil"/>
              <w:left w:val="nil"/>
              <w:bottom w:val="single" w:sz="4" w:space="0" w:color="auto"/>
              <w:right w:val="single" w:sz="4" w:space="0" w:color="auto"/>
            </w:tcBorders>
            <w:shd w:val="clear" w:color="auto" w:fill="auto"/>
            <w:vAlign w:val="center"/>
            <w:hideMark/>
          </w:tcPr>
          <w:p w14:paraId="1DBECC73" w14:textId="77777777"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SDC</w:t>
            </w:r>
          </w:p>
        </w:tc>
      </w:tr>
      <w:tr w:rsidR="00B07E91" w:rsidRPr="00F921C6" w14:paraId="46EC74A6"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56BCF607" w14:textId="77777777"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 xml:space="preserve">IAP </w:t>
            </w:r>
          </w:p>
        </w:tc>
        <w:tc>
          <w:tcPr>
            <w:tcW w:w="1379" w:type="dxa"/>
            <w:tcBorders>
              <w:top w:val="nil"/>
              <w:left w:val="nil"/>
              <w:bottom w:val="single" w:sz="4" w:space="0" w:color="auto"/>
              <w:right w:val="single" w:sz="4" w:space="0" w:color="auto"/>
            </w:tcBorders>
            <w:shd w:val="clear" w:color="auto" w:fill="auto"/>
            <w:noWrap/>
            <w:vAlign w:val="center"/>
            <w:hideMark/>
          </w:tcPr>
          <w:p w14:paraId="2A374E59" w14:textId="33E26964"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2</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250</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000 </w:t>
            </w:r>
          </w:p>
        </w:tc>
        <w:tc>
          <w:tcPr>
            <w:tcW w:w="1739" w:type="dxa"/>
            <w:tcBorders>
              <w:top w:val="nil"/>
              <w:left w:val="nil"/>
              <w:bottom w:val="single" w:sz="4" w:space="0" w:color="auto"/>
              <w:right w:val="single" w:sz="4" w:space="0" w:color="auto"/>
            </w:tcBorders>
            <w:shd w:val="clear" w:color="auto" w:fill="auto"/>
            <w:noWrap/>
            <w:vAlign w:val="center"/>
            <w:hideMark/>
          </w:tcPr>
          <w:p w14:paraId="26C58413" w14:textId="3F8B0A42"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771</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726 </w:t>
            </w:r>
          </w:p>
        </w:tc>
        <w:tc>
          <w:tcPr>
            <w:tcW w:w="1742" w:type="dxa"/>
            <w:tcBorders>
              <w:top w:val="nil"/>
              <w:left w:val="nil"/>
              <w:bottom w:val="single" w:sz="4" w:space="0" w:color="auto"/>
              <w:right w:val="single" w:sz="4" w:space="0" w:color="auto"/>
            </w:tcBorders>
            <w:shd w:val="clear" w:color="auto" w:fill="auto"/>
            <w:noWrap/>
            <w:vAlign w:val="center"/>
            <w:hideMark/>
          </w:tcPr>
          <w:p w14:paraId="02689B48" w14:textId="2EDF76E8"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1</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478</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274 </w:t>
            </w:r>
          </w:p>
        </w:tc>
        <w:tc>
          <w:tcPr>
            <w:tcW w:w="1315" w:type="dxa"/>
            <w:tcBorders>
              <w:top w:val="nil"/>
              <w:left w:val="nil"/>
              <w:bottom w:val="single" w:sz="4" w:space="0" w:color="auto"/>
              <w:right w:val="single" w:sz="4" w:space="0" w:color="auto"/>
            </w:tcBorders>
            <w:shd w:val="clear" w:color="auto" w:fill="auto"/>
            <w:noWrap/>
            <w:vAlign w:val="center"/>
            <w:hideMark/>
          </w:tcPr>
          <w:p w14:paraId="0219CC7C" w14:textId="4DE15DC6"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34</w:t>
            </w:r>
          </w:p>
        </w:tc>
        <w:tc>
          <w:tcPr>
            <w:tcW w:w="1315" w:type="dxa"/>
            <w:tcBorders>
              <w:top w:val="nil"/>
              <w:left w:val="nil"/>
              <w:bottom w:val="single" w:sz="4" w:space="0" w:color="auto"/>
              <w:right w:val="single" w:sz="4" w:space="0" w:color="auto"/>
            </w:tcBorders>
            <w:shd w:val="clear" w:color="auto" w:fill="auto"/>
            <w:noWrap/>
            <w:vAlign w:val="center"/>
            <w:hideMark/>
          </w:tcPr>
          <w:p w14:paraId="32C674C9" w14:textId="59D7574F"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66</w:t>
            </w:r>
          </w:p>
        </w:tc>
        <w:tc>
          <w:tcPr>
            <w:tcW w:w="1890" w:type="dxa"/>
            <w:tcBorders>
              <w:top w:val="nil"/>
              <w:left w:val="nil"/>
              <w:bottom w:val="single" w:sz="4" w:space="0" w:color="auto"/>
              <w:right w:val="single" w:sz="4" w:space="0" w:color="auto"/>
            </w:tcBorders>
            <w:shd w:val="clear" w:color="auto" w:fill="auto"/>
            <w:vAlign w:val="center"/>
            <w:hideMark/>
          </w:tcPr>
          <w:p w14:paraId="027B154A" w14:textId="77777777"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IFAD</w:t>
            </w:r>
          </w:p>
        </w:tc>
      </w:tr>
      <w:tr w:rsidR="00B07E91" w:rsidRPr="00F921C6" w14:paraId="612DA7A2" w14:textId="77777777" w:rsidTr="00DB0E37">
        <w:trPr>
          <w:trHeight w:val="70"/>
        </w:trPr>
        <w:tc>
          <w:tcPr>
            <w:tcW w:w="2425" w:type="dxa"/>
            <w:tcBorders>
              <w:top w:val="nil"/>
              <w:left w:val="single" w:sz="4" w:space="0" w:color="auto"/>
              <w:bottom w:val="single" w:sz="4" w:space="0" w:color="auto"/>
              <w:right w:val="single" w:sz="4" w:space="0" w:color="auto"/>
            </w:tcBorders>
            <w:shd w:val="clear" w:color="auto" w:fill="auto"/>
            <w:vAlign w:val="center"/>
            <w:hideMark/>
          </w:tcPr>
          <w:p w14:paraId="7843EA0E" w14:textId="77777777" w:rsidR="00B07E91" w:rsidRPr="00F921C6" w:rsidRDefault="00B07E91" w:rsidP="002C1584">
            <w:pPr>
              <w:spacing w:after="0" w:line="240" w:lineRule="auto"/>
              <w:rPr>
                <w:rFonts w:ascii="Arial" w:eastAsia="Times New Roman" w:hAnsi="Arial" w:cs="Arial"/>
                <w:color w:val="000000"/>
                <w:sz w:val="19"/>
                <w:szCs w:val="19"/>
              </w:rPr>
            </w:pPr>
            <w:r w:rsidRPr="00F921C6">
              <w:rPr>
                <w:rFonts w:ascii="Arial" w:eastAsia="Times New Roman" w:hAnsi="Arial" w:cs="Arial"/>
                <w:color w:val="000000"/>
                <w:sz w:val="19"/>
                <w:szCs w:val="19"/>
              </w:rPr>
              <w:t>Climate Change</w:t>
            </w:r>
          </w:p>
        </w:tc>
        <w:tc>
          <w:tcPr>
            <w:tcW w:w="1379" w:type="dxa"/>
            <w:tcBorders>
              <w:top w:val="nil"/>
              <w:left w:val="nil"/>
              <w:bottom w:val="single" w:sz="4" w:space="0" w:color="auto"/>
              <w:right w:val="single" w:sz="4" w:space="0" w:color="auto"/>
            </w:tcBorders>
            <w:shd w:val="clear" w:color="auto" w:fill="auto"/>
            <w:noWrap/>
            <w:vAlign w:val="center"/>
            <w:hideMark/>
          </w:tcPr>
          <w:p w14:paraId="6077258D" w14:textId="19733AF7"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427</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984 </w:t>
            </w:r>
          </w:p>
        </w:tc>
        <w:tc>
          <w:tcPr>
            <w:tcW w:w="1739" w:type="dxa"/>
            <w:tcBorders>
              <w:top w:val="nil"/>
              <w:left w:val="nil"/>
              <w:bottom w:val="single" w:sz="4" w:space="0" w:color="auto"/>
              <w:right w:val="single" w:sz="4" w:space="0" w:color="auto"/>
            </w:tcBorders>
            <w:shd w:val="clear" w:color="auto" w:fill="auto"/>
            <w:noWrap/>
            <w:vAlign w:val="center"/>
            <w:hideMark/>
          </w:tcPr>
          <w:p w14:paraId="55E885D6" w14:textId="1B856F17"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427</w:t>
            </w:r>
            <w:r w:rsidR="00EF5B1E" w:rsidRPr="00F921C6">
              <w:rPr>
                <w:rFonts w:ascii="Arial" w:eastAsia="Times New Roman" w:hAnsi="Arial" w:cs="Arial"/>
                <w:sz w:val="19"/>
                <w:szCs w:val="19"/>
              </w:rPr>
              <w:t> </w:t>
            </w:r>
            <w:r w:rsidR="00B07E91" w:rsidRPr="00F921C6">
              <w:rPr>
                <w:rFonts w:ascii="Arial" w:eastAsia="Times New Roman" w:hAnsi="Arial" w:cs="Arial"/>
                <w:sz w:val="19"/>
                <w:szCs w:val="19"/>
              </w:rPr>
              <w:t xml:space="preserve">984 </w:t>
            </w:r>
          </w:p>
        </w:tc>
        <w:tc>
          <w:tcPr>
            <w:tcW w:w="1742" w:type="dxa"/>
            <w:tcBorders>
              <w:top w:val="nil"/>
              <w:left w:val="nil"/>
              <w:bottom w:val="single" w:sz="4" w:space="0" w:color="auto"/>
              <w:right w:val="single" w:sz="4" w:space="0" w:color="auto"/>
            </w:tcBorders>
            <w:shd w:val="clear" w:color="auto" w:fill="auto"/>
            <w:noWrap/>
            <w:vAlign w:val="center"/>
            <w:hideMark/>
          </w:tcPr>
          <w:p w14:paraId="546346FF" w14:textId="336485D7" w:rsidR="00B07E91" w:rsidRPr="00F921C6" w:rsidRDefault="000306E0"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 xml:space="preserve">         </w:t>
            </w:r>
            <w:r w:rsidR="00B07E91" w:rsidRPr="00F921C6">
              <w:rPr>
                <w:rFonts w:ascii="Arial" w:eastAsia="Times New Roman" w:hAnsi="Arial" w:cs="Arial"/>
                <w:sz w:val="19"/>
                <w:szCs w:val="19"/>
              </w:rPr>
              <w:t>-</w:t>
            </w:r>
            <w:r w:rsidRPr="00F921C6">
              <w:rPr>
                <w:rFonts w:ascii="Arial" w:eastAsia="Times New Roman" w:hAnsi="Arial" w:cs="Arial"/>
                <w:sz w:val="19"/>
                <w:szCs w:val="19"/>
              </w:rPr>
              <w:t xml:space="preserve"> </w:t>
            </w:r>
          </w:p>
        </w:tc>
        <w:tc>
          <w:tcPr>
            <w:tcW w:w="1315" w:type="dxa"/>
            <w:tcBorders>
              <w:top w:val="nil"/>
              <w:left w:val="nil"/>
              <w:bottom w:val="single" w:sz="4" w:space="0" w:color="auto"/>
              <w:right w:val="single" w:sz="4" w:space="0" w:color="auto"/>
            </w:tcBorders>
            <w:shd w:val="clear" w:color="auto" w:fill="auto"/>
            <w:noWrap/>
            <w:vAlign w:val="center"/>
            <w:hideMark/>
          </w:tcPr>
          <w:p w14:paraId="7FA77FD2" w14:textId="326F4B91"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100</w:t>
            </w:r>
          </w:p>
        </w:tc>
        <w:tc>
          <w:tcPr>
            <w:tcW w:w="1315" w:type="dxa"/>
            <w:tcBorders>
              <w:top w:val="nil"/>
              <w:left w:val="nil"/>
              <w:bottom w:val="single" w:sz="4" w:space="0" w:color="auto"/>
              <w:right w:val="single" w:sz="4" w:space="0" w:color="auto"/>
            </w:tcBorders>
            <w:shd w:val="clear" w:color="auto" w:fill="auto"/>
            <w:noWrap/>
            <w:vAlign w:val="center"/>
            <w:hideMark/>
          </w:tcPr>
          <w:p w14:paraId="57DF9DAA" w14:textId="72B2D7EF" w:rsidR="00B07E91" w:rsidRPr="00F921C6" w:rsidRDefault="00B07E91" w:rsidP="00692E89">
            <w:pPr>
              <w:spacing w:after="0" w:line="240" w:lineRule="auto"/>
              <w:jc w:val="right"/>
              <w:rPr>
                <w:rFonts w:ascii="Arial" w:eastAsia="Times New Roman" w:hAnsi="Arial" w:cs="Arial"/>
                <w:sz w:val="19"/>
                <w:szCs w:val="19"/>
              </w:rPr>
            </w:pPr>
            <w:r w:rsidRPr="00F921C6">
              <w:rPr>
                <w:rFonts w:ascii="Arial" w:eastAsia="Times New Roman" w:hAnsi="Arial" w:cs="Arial"/>
                <w:sz w:val="19"/>
                <w:szCs w:val="19"/>
              </w:rPr>
              <w:t>0</w:t>
            </w:r>
          </w:p>
        </w:tc>
        <w:tc>
          <w:tcPr>
            <w:tcW w:w="1890" w:type="dxa"/>
            <w:tcBorders>
              <w:top w:val="nil"/>
              <w:left w:val="nil"/>
              <w:bottom w:val="single" w:sz="4" w:space="0" w:color="auto"/>
              <w:right w:val="single" w:sz="4" w:space="0" w:color="auto"/>
            </w:tcBorders>
            <w:shd w:val="clear" w:color="auto" w:fill="auto"/>
            <w:vAlign w:val="center"/>
            <w:hideMark/>
          </w:tcPr>
          <w:p w14:paraId="38B05EB2" w14:textId="77777777" w:rsidR="00B07E91" w:rsidRPr="00F921C6" w:rsidRDefault="00B07E91" w:rsidP="002C1584">
            <w:pPr>
              <w:spacing w:after="0" w:line="240" w:lineRule="auto"/>
              <w:rPr>
                <w:rFonts w:ascii="Arial" w:eastAsia="Times New Roman" w:hAnsi="Arial" w:cs="Arial"/>
                <w:sz w:val="19"/>
                <w:szCs w:val="19"/>
              </w:rPr>
            </w:pPr>
            <w:r w:rsidRPr="00F921C6">
              <w:rPr>
                <w:rFonts w:ascii="Arial" w:eastAsia="Times New Roman" w:hAnsi="Arial" w:cs="Arial"/>
                <w:sz w:val="19"/>
                <w:szCs w:val="19"/>
              </w:rPr>
              <w:t>Norway</w:t>
            </w:r>
          </w:p>
        </w:tc>
      </w:tr>
      <w:tr w:rsidR="00B07E91" w:rsidRPr="00F921C6" w14:paraId="7031E6CD" w14:textId="77777777" w:rsidTr="00DB0E37">
        <w:trPr>
          <w:trHeight w:val="255"/>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14:paraId="2F84CAF1" w14:textId="77777777" w:rsidR="00B07E91" w:rsidRPr="00F921C6" w:rsidRDefault="00B07E91" w:rsidP="002C1584">
            <w:pPr>
              <w:spacing w:after="0" w:line="240" w:lineRule="auto"/>
              <w:rPr>
                <w:rFonts w:ascii="Arial" w:eastAsia="Times New Roman" w:hAnsi="Arial" w:cs="Arial"/>
                <w:b/>
                <w:bCs/>
                <w:color w:val="000000"/>
                <w:sz w:val="19"/>
                <w:szCs w:val="19"/>
              </w:rPr>
            </w:pPr>
            <w:r w:rsidRPr="00F921C6">
              <w:rPr>
                <w:rFonts w:ascii="Arial" w:eastAsia="Times New Roman" w:hAnsi="Arial" w:cs="Arial"/>
                <w:b/>
                <w:bCs/>
                <w:color w:val="000000"/>
                <w:sz w:val="19"/>
                <w:szCs w:val="19"/>
              </w:rPr>
              <w:t>Total</w:t>
            </w:r>
          </w:p>
        </w:tc>
        <w:tc>
          <w:tcPr>
            <w:tcW w:w="1379" w:type="dxa"/>
            <w:tcBorders>
              <w:top w:val="nil"/>
              <w:left w:val="nil"/>
              <w:bottom w:val="single" w:sz="4" w:space="0" w:color="auto"/>
              <w:right w:val="single" w:sz="4" w:space="0" w:color="auto"/>
            </w:tcBorders>
            <w:shd w:val="clear" w:color="auto" w:fill="auto"/>
            <w:noWrap/>
            <w:vAlign w:val="center"/>
            <w:hideMark/>
          </w:tcPr>
          <w:p w14:paraId="146A5845" w14:textId="114FD904" w:rsidR="00B07E91" w:rsidRPr="00F921C6" w:rsidRDefault="000306E0" w:rsidP="00692E89">
            <w:pPr>
              <w:spacing w:after="0" w:line="240" w:lineRule="auto"/>
              <w:jc w:val="right"/>
              <w:rPr>
                <w:rFonts w:ascii="Arial" w:eastAsia="Times New Roman" w:hAnsi="Arial" w:cs="Arial"/>
                <w:b/>
                <w:bCs/>
                <w:sz w:val="19"/>
                <w:szCs w:val="19"/>
              </w:rPr>
            </w:pPr>
            <w:r w:rsidRPr="00F921C6">
              <w:rPr>
                <w:rFonts w:ascii="Arial" w:eastAsia="Times New Roman" w:hAnsi="Arial" w:cs="Arial"/>
                <w:b/>
                <w:bCs/>
                <w:sz w:val="19"/>
                <w:szCs w:val="19"/>
              </w:rPr>
              <w:t xml:space="preserve"> </w:t>
            </w:r>
            <w:r w:rsidR="00B07E91" w:rsidRPr="00F921C6">
              <w:rPr>
                <w:rFonts w:ascii="Arial" w:eastAsia="Times New Roman" w:hAnsi="Arial" w:cs="Arial"/>
                <w:b/>
                <w:bCs/>
                <w:sz w:val="19"/>
                <w:szCs w:val="19"/>
              </w:rPr>
              <w:t>128</w:t>
            </w:r>
            <w:r w:rsidR="00EF5B1E" w:rsidRPr="00F921C6">
              <w:rPr>
                <w:rFonts w:ascii="Arial" w:eastAsia="Times New Roman" w:hAnsi="Arial" w:cs="Arial"/>
                <w:b/>
                <w:bCs/>
                <w:sz w:val="19"/>
                <w:szCs w:val="19"/>
              </w:rPr>
              <w:t> </w:t>
            </w:r>
            <w:r w:rsidR="00B07E91" w:rsidRPr="00F921C6">
              <w:rPr>
                <w:rFonts w:ascii="Arial" w:eastAsia="Times New Roman" w:hAnsi="Arial" w:cs="Arial"/>
                <w:b/>
                <w:bCs/>
                <w:sz w:val="19"/>
                <w:szCs w:val="19"/>
              </w:rPr>
              <w:t>889</w:t>
            </w:r>
            <w:r w:rsidR="00EF5B1E" w:rsidRPr="00F921C6">
              <w:rPr>
                <w:rFonts w:ascii="Arial" w:eastAsia="Times New Roman" w:hAnsi="Arial" w:cs="Arial"/>
                <w:b/>
                <w:bCs/>
                <w:sz w:val="19"/>
                <w:szCs w:val="19"/>
              </w:rPr>
              <w:t> </w:t>
            </w:r>
            <w:r w:rsidR="00B07E91" w:rsidRPr="00F921C6">
              <w:rPr>
                <w:rFonts w:ascii="Arial" w:eastAsia="Times New Roman" w:hAnsi="Arial" w:cs="Arial"/>
                <w:b/>
                <w:bCs/>
                <w:sz w:val="19"/>
                <w:szCs w:val="19"/>
              </w:rPr>
              <w:t xml:space="preserve">224 </w:t>
            </w:r>
          </w:p>
        </w:tc>
        <w:tc>
          <w:tcPr>
            <w:tcW w:w="1739" w:type="dxa"/>
            <w:tcBorders>
              <w:top w:val="nil"/>
              <w:left w:val="nil"/>
              <w:bottom w:val="single" w:sz="4" w:space="0" w:color="auto"/>
              <w:right w:val="single" w:sz="4" w:space="0" w:color="auto"/>
            </w:tcBorders>
            <w:shd w:val="clear" w:color="auto" w:fill="auto"/>
            <w:noWrap/>
            <w:vAlign w:val="center"/>
            <w:hideMark/>
          </w:tcPr>
          <w:p w14:paraId="4EC904F0" w14:textId="0969C92E" w:rsidR="00B07E91" w:rsidRPr="00F921C6" w:rsidRDefault="000306E0" w:rsidP="00692E89">
            <w:pPr>
              <w:spacing w:after="0" w:line="240" w:lineRule="auto"/>
              <w:jc w:val="right"/>
              <w:rPr>
                <w:rFonts w:ascii="Arial" w:eastAsia="Times New Roman" w:hAnsi="Arial" w:cs="Arial"/>
                <w:b/>
                <w:bCs/>
                <w:sz w:val="19"/>
                <w:szCs w:val="19"/>
              </w:rPr>
            </w:pPr>
            <w:r w:rsidRPr="00F921C6">
              <w:rPr>
                <w:rFonts w:ascii="Arial" w:eastAsia="Times New Roman" w:hAnsi="Arial" w:cs="Arial"/>
                <w:b/>
                <w:bCs/>
                <w:sz w:val="19"/>
                <w:szCs w:val="19"/>
              </w:rPr>
              <w:t xml:space="preserve">    </w:t>
            </w:r>
            <w:r w:rsidR="00B07E91" w:rsidRPr="00F921C6">
              <w:rPr>
                <w:rFonts w:ascii="Arial" w:eastAsia="Times New Roman" w:hAnsi="Arial" w:cs="Arial"/>
                <w:b/>
                <w:bCs/>
                <w:sz w:val="19"/>
                <w:szCs w:val="19"/>
              </w:rPr>
              <w:t>54</w:t>
            </w:r>
            <w:r w:rsidR="00EF5B1E" w:rsidRPr="00F921C6">
              <w:rPr>
                <w:rFonts w:ascii="Arial" w:eastAsia="Times New Roman" w:hAnsi="Arial" w:cs="Arial"/>
                <w:b/>
                <w:bCs/>
                <w:sz w:val="19"/>
                <w:szCs w:val="19"/>
              </w:rPr>
              <w:t> </w:t>
            </w:r>
            <w:r w:rsidR="00B07E91" w:rsidRPr="00F921C6">
              <w:rPr>
                <w:rFonts w:ascii="Arial" w:eastAsia="Times New Roman" w:hAnsi="Arial" w:cs="Arial"/>
                <w:b/>
                <w:bCs/>
                <w:sz w:val="19"/>
                <w:szCs w:val="19"/>
              </w:rPr>
              <w:t>649</w:t>
            </w:r>
            <w:r w:rsidR="00EF5B1E" w:rsidRPr="00F921C6">
              <w:rPr>
                <w:rFonts w:ascii="Arial" w:eastAsia="Times New Roman" w:hAnsi="Arial" w:cs="Arial"/>
                <w:b/>
                <w:bCs/>
                <w:sz w:val="19"/>
                <w:szCs w:val="19"/>
              </w:rPr>
              <w:t> </w:t>
            </w:r>
            <w:r w:rsidR="00B07E91" w:rsidRPr="00F921C6">
              <w:rPr>
                <w:rFonts w:ascii="Arial" w:eastAsia="Times New Roman" w:hAnsi="Arial" w:cs="Arial"/>
                <w:b/>
                <w:bCs/>
                <w:sz w:val="19"/>
                <w:szCs w:val="19"/>
              </w:rPr>
              <w:t xml:space="preserve">766 </w:t>
            </w:r>
          </w:p>
        </w:tc>
        <w:tc>
          <w:tcPr>
            <w:tcW w:w="1742" w:type="dxa"/>
            <w:tcBorders>
              <w:top w:val="nil"/>
              <w:left w:val="nil"/>
              <w:bottom w:val="single" w:sz="4" w:space="0" w:color="auto"/>
              <w:right w:val="single" w:sz="4" w:space="0" w:color="auto"/>
            </w:tcBorders>
            <w:shd w:val="clear" w:color="auto" w:fill="auto"/>
            <w:noWrap/>
            <w:vAlign w:val="center"/>
            <w:hideMark/>
          </w:tcPr>
          <w:p w14:paraId="10CF5C08" w14:textId="6374C7E0" w:rsidR="00B07E91" w:rsidRPr="00F921C6" w:rsidRDefault="000306E0" w:rsidP="00692E89">
            <w:pPr>
              <w:spacing w:after="0" w:line="240" w:lineRule="auto"/>
              <w:jc w:val="right"/>
              <w:rPr>
                <w:rFonts w:ascii="Arial" w:eastAsia="Times New Roman" w:hAnsi="Arial" w:cs="Arial"/>
                <w:b/>
                <w:bCs/>
                <w:sz w:val="19"/>
                <w:szCs w:val="19"/>
              </w:rPr>
            </w:pPr>
            <w:r w:rsidRPr="00F921C6">
              <w:rPr>
                <w:rFonts w:ascii="Arial" w:eastAsia="Times New Roman" w:hAnsi="Arial" w:cs="Arial"/>
                <w:b/>
                <w:bCs/>
                <w:sz w:val="19"/>
                <w:szCs w:val="19"/>
              </w:rPr>
              <w:t xml:space="preserve"> </w:t>
            </w:r>
            <w:r w:rsidR="00B07E91" w:rsidRPr="00F921C6">
              <w:rPr>
                <w:rFonts w:ascii="Arial" w:eastAsia="Times New Roman" w:hAnsi="Arial" w:cs="Arial"/>
                <w:b/>
                <w:bCs/>
                <w:sz w:val="19"/>
                <w:szCs w:val="19"/>
              </w:rPr>
              <w:t>74</w:t>
            </w:r>
            <w:r w:rsidR="00EF5B1E" w:rsidRPr="00F921C6">
              <w:rPr>
                <w:rFonts w:ascii="Arial" w:eastAsia="Times New Roman" w:hAnsi="Arial" w:cs="Arial"/>
                <w:b/>
                <w:bCs/>
                <w:sz w:val="19"/>
                <w:szCs w:val="19"/>
              </w:rPr>
              <w:t> </w:t>
            </w:r>
            <w:r w:rsidR="00B07E91" w:rsidRPr="00F921C6">
              <w:rPr>
                <w:rFonts w:ascii="Arial" w:eastAsia="Times New Roman" w:hAnsi="Arial" w:cs="Arial"/>
                <w:b/>
                <w:bCs/>
                <w:sz w:val="19"/>
                <w:szCs w:val="19"/>
              </w:rPr>
              <w:t>239</w:t>
            </w:r>
            <w:r w:rsidR="00EF5B1E" w:rsidRPr="00F921C6">
              <w:rPr>
                <w:rFonts w:ascii="Arial" w:eastAsia="Times New Roman" w:hAnsi="Arial" w:cs="Arial"/>
                <w:b/>
                <w:bCs/>
                <w:sz w:val="19"/>
                <w:szCs w:val="19"/>
              </w:rPr>
              <w:t> </w:t>
            </w:r>
            <w:r w:rsidR="00B07E91" w:rsidRPr="00F921C6">
              <w:rPr>
                <w:rFonts w:ascii="Arial" w:eastAsia="Times New Roman" w:hAnsi="Arial" w:cs="Arial"/>
                <w:b/>
                <w:bCs/>
                <w:sz w:val="19"/>
                <w:szCs w:val="19"/>
              </w:rPr>
              <w:t>45</w:t>
            </w:r>
            <w:r w:rsidR="00FD5020" w:rsidRPr="00F921C6">
              <w:rPr>
                <w:rFonts w:ascii="Arial" w:eastAsia="Times New Roman" w:hAnsi="Arial" w:cs="Arial"/>
                <w:b/>
                <w:bCs/>
                <w:sz w:val="19"/>
                <w:szCs w:val="19"/>
              </w:rPr>
              <w:t>7</w:t>
            </w:r>
            <w:r w:rsidR="00B07E91" w:rsidRPr="00F921C6">
              <w:rPr>
                <w:rFonts w:ascii="Arial" w:eastAsia="Times New Roman" w:hAnsi="Arial" w:cs="Arial"/>
                <w:b/>
                <w:bCs/>
                <w:sz w:val="19"/>
                <w:szCs w:val="19"/>
              </w:rPr>
              <w:t xml:space="preserve"> </w:t>
            </w:r>
          </w:p>
        </w:tc>
        <w:tc>
          <w:tcPr>
            <w:tcW w:w="452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E0A6782" w14:textId="77777777" w:rsidR="00B07E91" w:rsidRPr="00F921C6" w:rsidRDefault="00B07E91" w:rsidP="002C1584">
            <w:pPr>
              <w:spacing w:after="0" w:line="240" w:lineRule="auto"/>
              <w:jc w:val="center"/>
              <w:rPr>
                <w:rFonts w:ascii="Arial" w:eastAsia="Times New Roman" w:hAnsi="Arial" w:cs="Arial"/>
                <w:b/>
                <w:bCs/>
                <w:sz w:val="19"/>
                <w:szCs w:val="19"/>
              </w:rPr>
            </w:pPr>
            <w:r w:rsidRPr="00F921C6">
              <w:rPr>
                <w:rFonts w:ascii="Arial" w:eastAsia="Times New Roman" w:hAnsi="Arial" w:cs="Arial"/>
                <w:b/>
                <w:bCs/>
                <w:sz w:val="19"/>
                <w:szCs w:val="19"/>
              </w:rPr>
              <w:t> </w:t>
            </w:r>
          </w:p>
        </w:tc>
      </w:tr>
    </w:tbl>
    <w:p w14:paraId="39664F35" w14:textId="77777777" w:rsidR="0076083F" w:rsidRPr="00F921C6" w:rsidRDefault="0076083F" w:rsidP="0076083F">
      <w:pPr>
        <w:spacing w:after="35" w:line="240" w:lineRule="auto"/>
        <w:ind w:right="3"/>
        <w:jc w:val="both"/>
        <w:rPr>
          <w:rFonts w:ascii="Arial" w:eastAsia="Times New Roman" w:hAnsi="Arial" w:cs="Arial"/>
          <w:color w:val="000000"/>
        </w:rPr>
      </w:pPr>
      <w:r w:rsidRPr="00F921C6">
        <w:rPr>
          <w:rFonts w:ascii="Arial" w:eastAsia="Times New Roman" w:hAnsi="Arial" w:cs="Arial"/>
          <w:color w:val="000000"/>
          <w:sz w:val="18"/>
          <w:szCs w:val="18"/>
        </w:rPr>
        <w:t xml:space="preserve">Source: Derived from Regional </w:t>
      </w:r>
      <w:proofErr w:type="spellStart"/>
      <w:r w:rsidRPr="00F921C6">
        <w:rPr>
          <w:rFonts w:ascii="Arial" w:eastAsia="Times New Roman" w:hAnsi="Arial" w:cs="Arial"/>
          <w:color w:val="000000"/>
          <w:sz w:val="18"/>
          <w:szCs w:val="18"/>
        </w:rPr>
        <w:t>Programme</w:t>
      </w:r>
      <w:proofErr w:type="spellEnd"/>
      <w:r w:rsidRPr="00F921C6">
        <w:rPr>
          <w:rFonts w:ascii="Arial" w:eastAsia="Times New Roman" w:hAnsi="Arial" w:cs="Arial"/>
          <w:color w:val="000000"/>
          <w:sz w:val="18"/>
          <w:szCs w:val="18"/>
        </w:rPr>
        <w:t xml:space="preserve"> 2018–2021 project documents and financial reports, RSCA (2020).</w:t>
      </w:r>
    </w:p>
    <w:p w14:paraId="29712900" w14:textId="77777777" w:rsidR="00B07E91" w:rsidRPr="00F921C6" w:rsidRDefault="00B07E91" w:rsidP="001341BB">
      <w:pPr>
        <w:spacing w:after="35" w:line="240" w:lineRule="auto"/>
        <w:ind w:right="3"/>
        <w:jc w:val="both"/>
        <w:rPr>
          <w:rFonts w:ascii="Arial" w:eastAsia="Times New Roman" w:hAnsi="Arial" w:cs="Arial"/>
          <w:color w:val="000000"/>
        </w:rPr>
      </w:pPr>
    </w:p>
    <w:p w14:paraId="5ADC6F51" w14:textId="0F079E39" w:rsidR="00B07E91" w:rsidRPr="00F921C6" w:rsidRDefault="00B07E91" w:rsidP="00B07E91">
      <w:pPr>
        <w:spacing w:after="0" w:line="239" w:lineRule="auto"/>
        <w:jc w:val="both"/>
        <w:rPr>
          <w:rFonts w:ascii="Arial" w:eastAsia="Times New Roman" w:hAnsi="Arial" w:cs="Arial"/>
          <w:color w:val="000000"/>
        </w:rPr>
      </w:pPr>
      <w:r w:rsidRPr="00F921C6">
        <w:rPr>
          <w:rFonts w:ascii="Arial" w:eastAsia="Times New Roman" w:hAnsi="Arial" w:cs="Arial"/>
          <w:color w:val="000000"/>
        </w:rPr>
        <w:t>Active cost</w:t>
      </w:r>
      <w:r w:rsidR="00A03C93" w:rsidRPr="00F921C6">
        <w:rPr>
          <w:rFonts w:ascii="Arial" w:eastAsia="Times New Roman" w:hAnsi="Arial" w:cs="Arial"/>
          <w:color w:val="000000"/>
        </w:rPr>
        <w:t>-</w:t>
      </w:r>
      <w:r w:rsidRPr="00F921C6">
        <w:rPr>
          <w:rFonts w:ascii="Arial" w:eastAsia="Times New Roman" w:hAnsi="Arial" w:cs="Arial"/>
          <w:color w:val="000000"/>
        </w:rPr>
        <w:t>sharing agreements for the period 2018</w:t>
      </w:r>
      <w:r w:rsidR="00EF5B1E" w:rsidRPr="00F921C6">
        <w:rPr>
          <w:rFonts w:ascii="Arial" w:eastAsia="Times New Roman" w:hAnsi="Arial" w:cs="Arial"/>
          <w:color w:val="000000"/>
        </w:rPr>
        <w:t>–</w:t>
      </w:r>
      <w:r w:rsidR="00A03C93" w:rsidRPr="00F921C6">
        <w:rPr>
          <w:rFonts w:ascii="Arial" w:eastAsia="Times New Roman" w:hAnsi="Arial" w:cs="Arial"/>
          <w:color w:val="000000"/>
        </w:rPr>
        <w:t>2020 (</w:t>
      </w:r>
      <w:r w:rsidRPr="00F921C6">
        <w:rPr>
          <w:rFonts w:ascii="Arial" w:eastAsia="Times New Roman" w:hAnsi="Arial" w:cs="Arial"/>
          <w:color w:val="000000"/>
        </w:rPr>
        <w:t>September</w:t>
      </w:r>
      <w:r w:rsidR="00A03C93" w:rsidRPr="00F921C6">
        <w:rPr>
          <w:rFonts w:ascii="Arial" w:eastAsia="Times New Roman" w:hAnsi="Arial" w:cs="Arial"/>
          <w:color w:val="000000"/>
        </w:rPr>
        <w:t>)</w:t>
      </w:r>
      <w:r w:rsidRPr="00F921C6">
        <w:rPr>
          <w:rFonts w:ascii="Arial" w:eastAsia="Times New Roman" w:hAnsi="Arial" w:cs="Arial"/>
          <w:color w:val="000000"/>
        </w:rPr>
        <w:t xml:space="preserve"> </w:t>
      </w:r>
      <w:r w:rsidR="00A03C93" w:rsidRPr="00F921C6">
        <w:rPr>
          <w:rFonts w:ascii="Arial" w:eastAsia="Times New Roman" w:hAnsi="Arial" w:cs="Arial"/>
          <w:color w:val="000000"/>
        </w:rPr>
        <w:t>total</w:t>
      </w:r>
      <w:r w:rsidRPr="00F921C6">
        <w:rPr>
          <w:rFonts w:ascii="Arial" w:eastAsia="Times New Roman" w:hAnsi="Arial" w:cs="Arial"/>
          <w:color w:val="000000"/>
        </w:rPr>
        <w:t xml:space="preserve"> </w:t>
      </w:r>
      <w:r w:rsidR="008F345B" w:rsidRPr="00F921C6">
        <w:rPr>
          <w:rFonts w:ascii="Arial" w:eastAsia="Times New Roman" w:hAnsi="Arial" w:cs="Arial"/>
          <w:color w:val="000000"/>
        </w:rPr>
        <w:t>$</w:t>
      </w:r>
      <w:r w:rsidRPr="00F921C6">
        <w:rPr>
          <w:rFonts w:ascii="Arial" w:eastAsia="Times New Roman" w:hAnsi="Arial" w:cs="Arial"/>
          <w:color w:val="000000"/>
        </w:rPr>
        <w:t>128,889,224</w:t>
      </w:r>
      <w:r w:rsidR="00A03C93" w:rsidRPr="00F921C6">
        <w:rPr>
          <w:rFonts w:ascii="Arial" w:eastAsia="Times New Roman" w:hAnsi="Arial" w:cs="Arial"/>
          <w:color w:val="000000"/>
        </w:rPr>
        <w:t xml:space="preserve">. As at September 2020, </w:t>
      </w:r>
      <w:r w:rsidR="008F345B" w:rsidRPr="00F921C6">
        <w:rPr>
          <w:rFonts w:ascii="Arial" w:eastAsia="Times New Roman" w:hAnsi="Arial" w:cs="Arial"/>
          <w:color w:val="000000"/>
        </w:rPr>
        <w:t>$</w:t>
      </w:r>
      <w:r w:rsidRPr="00F921C6">
        <w:rPr>
          <w:rFonts w:ascii="Arial" w:eastAsia="Times New Roman" w:hAnsi="Arial" w:cs="Arial"/>
          <w:color w:val="000000"/>
        </w:rPr>
        <w:t xml:space="preserve">54,649,766 </w:t>
      </w:r>
      <w:r w:rsidR="00A03C93" w:rsidRPr="00F921C6">
        <w:rPr>
          <w:rFonts w:ascii="Arial" w:eastAsia="Times New Roman" w:hAnsi="Arial" w:cs="Arial"/>
          <w:color w:val="000000"/>
        </w:rPr>
        <w:t xml:space="preserve">had </w:t>
      </w:r>
      <w:r w:rsidRPr="00F921C6">
        <w:rPr>
          <w:rFonts w:ascii="Arial" w:eastAsia="Times New Roman" w:hAnsi="Arial" w:cs="Arial"/>
          <w:color w:val="000000"/>
        </w:rPr>
        <w:t>been received</w:t>
      </w:r>
      <w:r w:rsidR="00A03C93" w:rsidRPr="00F921C6">
        <w:rPr>
          <w:rFonts w:ascii="Arial" w:eastAsia="Times New Roman" w:hAnsi="Arial" w:cs="Arial"/>
          <w:color w:val="000000"/>
        </w:rPr>
        <w:t>,</w:t>
      </w:r>
      <w:r w:rsidRPr="00F921C6">
        <w:rPr>
          <w:rFonts w:ascii="Arial" w:eastAsia="Times New Roman" w:hAnsi="Arial" w:cs="Arial"/>
          <w:color w:val="000000"/>
        </w:rPr>
        <w:t xml:space="preserve"> while</w:t>
      </w:r>
      <w:r w:rsidR="00123DA1" w:rsidRPr="00F921C6">
        <w:rPr>
          <w:rFonts w:ascii="Arial" w:eastAsia="Times New Roman" w:hAnsi="Arial" w:cs="Arial"/>
          <w:color w:val="000000"/>
        </w:rPr>
        <w:t xml:space="preserve"> donors still owed</w:t>
      </w:r>
      <w:r w:rsidRPr="00F921C6">
        <w:rPr>
          <w:rFonts w:ascii="Arial" w:eastAsia="Times New Roman" w:hAnsi="Arial" w:cs="Arial"/>
          <w:color w:val="000000"/>
        </w:rPr>
        <w:t xml:space="preserve"> </w:t>
      </w:r>
      <w:r w:rsidR="008F345B" w:rsidRPr="00F921C6">
        <w:rPr>
          <w:rFonts w:ascii="Arial" w:eastAsia="Times New Roman" w:hAnsi="Arial" w:cs="Arial"/>
          <w:color w:val="000000"/>
        </w:rPr>
        <w:t>$</w:t>
      </w:r>
      <w:r w:rsidRPr="00F921C6">
        <w:rPr>
          <w:rFonts w:ascii="Arial" w:eastAsia="Times New Roman" w:hAnsi="Arial" w:cs="Arial"/>
          <w:color w:val="000000"/>
        </w:rPr>
        <w:t xml:space="preserve">74,239,458. </w:t>
      </w:r>
      <w:r w:rsidR="00A03C93" w:rsidRPr="00F921C6">
        <w:rPr>
          <w:rFonts w:ascii="Arial" w:eastAsia="Times New Roman" w:hAnsi="Arial" w:cs="Arial"/>
          <w:color w:val="000000"/>
        </w:rPr>
        <w:t>D</w:t>
      </w:r>
      <w:r w:rsidRPr="00F921C6">
        <w:rPr>
          <w:rFonts w:ascii="Arial" w:eastAsia="Times New Roman" w:hAnsi="Arial" w:cs="Arial"/>
          <w:color w:val="000000"/>
        </w:rPr>
        <w:t xml:space="preserve">istribution per donor is shown in </w:t>
      </w:r>
      <w:r w:rsidR="007306FF" w:rsidRPr="00F921C6">
        <w:rPr>
          <w:rFonts w:ascii="Arial" w:eastAsia="Times New Roman" w:hAnsi="Arial" w:cs="Arial"/>
          <w:color w:val="000000"/>
        </w:rPr>
        <w:t>t</w:t>
      </w:r>
      <w:r w:rsidRPr="00F921C6">
        <w:rPr>
          <w:rFonts w:ascii="Arial" w:eastAsia="Times New Roman" w:hAnsi="Arial" w:cs="Arial"/>
          <w:color w:val="000000"/>
        </w:rPr>
        <w:t>able</w:t>
      </w:r>
      <w:r w:rsidR="00A03C93" w:rsidRPr="00F921C6">
        <w:rPr>
          <w:rFonts w:ascii="Arial" w:eastAsia="Times New Roman" w:hAnsi="Arial" w:cs="Arial"/>
          <w:color w:val="000000"/>
        </w:rPr>
        <w:t> </w:t>
      </w:r>
      <w:r w:rsidR="00123DA1" w:rsidRPr="00F921C6">
        <w:rPr>
          <w:rFonts w:ascii="Arial" w:eastAsia="Times New Roman" w:hAnsi="Arial" w:cs="Arial"/>
          <w:color w:val="000000"/>
        </w:rPr>
        <w:t>10</w:t>
      </w:r>
      <w:r w:rsidRPr="00F921C6">
        <w:rPr>
          <w:rFonts w:ascii="Arial" w:eastAsia="Times New Roman" w:hAnsi="Arial" w:cs="Arial"/>
          <w:color w:val="000000"/>
        </w:rPr>
        <w:t>.</w:t>
      </w:r>
    </w:p>
    <w:p w14:paraId="45703AFC" w14:textId="77777777" w:rsidR="00B07E91" w:rsidRPr="00F921C6" w:rsidRDefault="00B07E91" w:rsidP="001341BB">
      <w:pPr>
        <w:spacing w:after="35" w:line="240" w:lineRule="auto"/>
        <w:ind w:right="3"/>
        <w:jc w:val="both"/>
        <w:rPr>
          <w:rFonts w:ascii="Arial" w:eastAsia="Times New Roman" w:hAnsi="Arial" w:cs="Arial"/>
          <w:color w:val="000000"/>
        </w:rPr>
      </w:pPr>
    </w:p>
    <w:p w14:paraId="7FA4BED0" w14:textId="6C2E77CC" w:rsidR="00B07E91" w:rsidRPr="00F921C6" w:rsidRDefault="00055782" w:rsidP="00B07E91">
      <w:pPr>
        <w:spacing w:after="0" w:line="239" w:lineRule="auto"/>
        <w:jc w:val="both"/>
        <w:rPr>
          <w:rFonts w:ascii="Arial" w:eastAsia="Times New Roman" w:hAnsi="Arial" w:cs="Arial"/>
          <w:color w:val="000000"/>
        </w:rPr>
      </w:pPr>
      <w:r w:rsidRPr="00F921C6">
        <w:rPr>
          <w:rFonts w:ascii="Arial" w:eastAsia="Times New Roman" w:hAnsi="Arial" w:cs="Arial"/>
          <w:b/>
          <w:bCs/>
          <w:color w:val="000000"/>
        </w:rPr>
        <w:t>R</w:t>
      </w:r>
      <w:r w:rsidR="00B07E91" w:rsidRPr="00F921C6">
        <w:rPr>
          <w:rFonts w:ascii="Arial" w:eastAsia="Times New Roman" w:hAnsi="Arial" w:cs="Arial"/>
          <w:b/>
          <w:bCs/>
          <w:color w:val="000000"/>
        </w:rPr>
        <w:t>elease</w:t>
      </w:r>
      <w:r w:rsidRPr="00F921C6">
        <w:rPr>
          <w:rFonts w:ascii="Arial" w:eastAsia="Times New Roman" w:hAnsi="Arial" w:cs="Arial"/>
          <w:b/>
          <w:bCs/>
          <w:color w:val="000000"/>
        </w:rPr>
        <w:t xml:space="preserve"> of funds</w:t>
      </w:r>
      <w:r w:rsidR="00B07E91" w:rsidRPr="00F921C6">
        <w:rPr>
          <w:rFonts w:ascii="Arial" w:eastAsia="Times New Roman" w:hAnsi="Arial" w:cs="Arial"/>
          <w:b/>
          <w:bCs/>
          <w:color w:val="000000"/>
        </w:rPr>
        <w:t>:</w:t>
      </w:r>
      <w:r w:rsidR="00B07E91" w:rsidRPr="00F921C6">
        <w:rPr>
          <w:rFonts w:ascii="Arial" w:eastAsia="Times New Roman" w:hAnsi="Arial" w:cs="Arial"/>
          <w:color w:val="000000"/>
        </w:rPr>
        <w:t xml:space="preserve"> </w:t>
      </w:r>
      <w:r w:rsidRPr="00F921C6">
        <w:rPr>
          <w:rFonts w:ascii="Arial" w:eastAsia="Times New Roman" w:hAnsi="Arial" w:cs="Arial"/>
          <w:color w:val="000000"/>
        </w:rPr>
        <w:t>P</w:t>
      </w:r>
      <w:r w:rsidR="00B07E91" w:rsidRPr="00F921C6">
        <w:rPr>
          <w:rFonts w:ascii="Arial" w:eastAsia="Times New Roman" w:hAnsi="Arial" w:cs="Arial"/>
          <w:color w:val="000000"/>
        </w:rPr>
        <w:t>rojects receive their allocations annually, usually at the beginning of February</w:t>
      </w:r>
      <w:r w:rsidRPr="00F921C6">
        <w:rPr>
          <w:rFonts w:ascii="Arial" w:eastAsia="Times New Roman" w:hAnsi="Arial" w:cs="Arial"/>
          <w:color w:val="000000"/>
        </w:rPr>
        <w:t>,</w:t>
      </w:r>
      <w:r w:rsidR="00B07E91" w:rsidRPr="00F921C6">
        <w:rPr>
          <w:rFonts w:ascii="Arial" w:eastAsia="Times New Roman" w:hAnsi="Arial" w:cs="Arial"/>
          <w:color w:val="000000"/>
        </w:rPr>
        <w:t xml:space="preserve"> per approved IAWP</w:t>
      </w:r>
      <w:r w:rsidRPr="00F921C6">
        <w:rPr>
          <w:rFonts w:ascii="Arial" w:eastAsia="Times New Roman" w:hAnsi="Arial" w:cs="Arial"/>
          <w:color w:val="000000"/>
        </w:rPr>
        <w:t>s</w:t>
      </w:r>
      <w:r w:rsidR="00B07E91" w:rsidRPr="00F921C6">
        <w:rPr>
          <w:rFonts w:ascii="Arial" w:eastAsia="Times New Roman" w:hAnsi="Arial" w:cs="Arial"/>
          <w:color w:val="000000"/>
        </w:rPr>
        <w:t xml:space="preserve">. </w:t>
      </w:r>
      <w:r w:rsidRPr="00F921C6">
        <w:rPr>
          <w:rFonts w:ascii="Arial" w:eastAsia="Times New Roman" w:hAnsi="Arial" w:cs="Arial"/>
          <w:color w:val="000000"/>
        </w:rPr>
        <w:t>T</w:t>
      </w:r>
      <w:r w:rsidR="00B07E91" w:rsidRPr="00F921C6">
        <w:rPr>
          <w:rFonts w:ascii="Arial" w:eastAsia="Times New Roman" w:hAnsi="Arial" w:cs="Arial"/>
          <w:color w:val="000000"/>
        </w:rPr>
        <w:t xml:space="preserve">hey </w:t>
      </w:r>
      <w:r w:rsidRPr="00F921C6">
        <w:rPr>
          <w:rFonts w:ascii="Arial" w:eastAsia="Times New Roman" w:hAnsi="Arial" w:cs="Arial"/>
          <w:color w:val="000000"/>
        </w:rPr>
        <w:t xml:space="preserve">often </w:t>
      </w:r>
      <w:r w:rsidR="00B07E91" w:rsidRPr="00F921C6">
        <w:rPr>
          <w:rFonts w:ascii="Arial" w:eastAsia="Times New Roman" w:hAnsi="Arial" w:cs="Arial"/>
          <w:color w:val="000000"/>
        </w:rPr>
        <w:t xml:space="preserve">have </w:t>
      </w:r>
      <w:r w:rsidRPr="00F921C6">
        <w:rPr>
          <w:rFonts w:ascii="Arial" w:eastAsia="Times New Roman" w:hAnsi="Arial" w:cs="Arial"/>
          <w:color w:val="000000"/>
        </w:rPr>
        <w:t xml:space="preserve">a </w:t>
      </w:r>
      <w:r w:rsidR="00B07E91" w:rsidRPr="00F921C6">
        <w:rPr>
          <w:rFonts w:ascii="Arial" w:eastAsia="Times New Roman" w:hAnsi="Arial" w:cs="Arial"/>
          <w:color w:val="000000"/>
        </w:rPr>
        <w:t xml:space="preserve">provisional allocation to </w:t>
      </w:r>
      <w:r w:rsidRPr="00F921C6">
        <w:rPr>
          <w:rFonts w:ascii="Arial" w:eastAsia="Times New Roman" w:hAnsi="Arial" w:cs="Arial"/>
          <w:color w:val="000000"/>
        </w:rPr>
        <w:t xml:space="preserve">become </w:t>
      </w:r>
      <w:r w:rsidR="00B07E91" w:rsidRPr="00F921C6">
        <w:rPr>
          <w:rFonts w:ascii="Arial" w:eastAsia="Times New Roman" w:hAnsi="Arial" w:cs="Arial"/>
          <w:color w:val="000000"/>
        </w:rPr>
        <w:t xml:space="preserve">operational in January, while </w:t>
      </w:r>
      <w:r w:rsidRPr="00F921C6">
        <w:rPr>
          <w:rFonts w:ascii="Arial" w:eastAsia="Times New Roman" w:hAnsi="Arial" w:cs="Arial"/>
          <w:color w:val="000000"/>
        </w:rPr>
        <w:t>a</w:t>
      </w:r>
      <w:r w:rsidR="00B07E91" w:rsidRPr="00F921C6">
        <w:rPr>
          <w:rFonts w:ascii="Arial" w:eastAsia="Times New Roman" w:hAnsi="Arial" w:cs="Arial"/>
          <w:color w:val="000000"/>
        </w:rPr>
        <w:t xml:space="preserve">waiting final </w:t>
      </w:r>
      <w:r w:rsidRPr="00F921C6">
        <w:rPr>
          <w:rFonts w:ascii="Arial" w:eastAsia="Times New Roman" w:hAnsi="Arial" w:cs="Arial"/>
          <w:color w:val="000000"/>
        </w:rPr>
        <w:t>approval</w:t>
      </w:r>
      <w:r w:rsidR="00B07E91" w:rsidRPr="00F921C6">
        <w:rPr>
          <w:rFonts w:ascii="Arial" w:eastAsia="Times New Roman" w:hAnsi="Arial" w:cs="Arial"/>
          <w:color w:val="000000"/>
        </w:rPr>
        <w:t>. Those with donor funding have funds available</w:t>
      </w:r>
      <w:r w:rsidRPr="00F921C6">
        <w:rPr>
          <w:rFonts w:ascii="Arial" w:eastAsia="Times New Roman" w:hAnsi="Arial" w:cs="Arial"/>
          <w:color w:val="000000"/>
        </w:rPr>
        <w:t>,</w:t>
      </w:r>
      <w:r w:rsidR="00B07E91" w:rsidRPr="00F921C6">
        <w:rPr>
          <w:rFonts w:ascii="Arial" w:eastAsia="Times New Roman" w:hAnsi="Arial" w:cs="Arial"/>
          <w:color w:val="000000"/>
        </w:rPr>
        <w:t xml:space="preserve"> per the contribution agreements. </w:t>
      </w:r>
      <w:r w:rsidR="006730AA" w:rsidRPr="00F921C6">
        <w:rPr>
          <w:rFonts w:ascii="Arial" w:eastAsia="Times New Roman" w:hAnsi="Arial" w:cs="Arial"/>
          <w:color w:val="000000"/>
        </w:rPr>
        <w:t>D</w:t>
      </w:r>
      <w:r w:rsidR="00B07E91" w:rsidRPr="00F921C6">
        <w:rPr>
          <w:rFonts w:ascii="Arial" w:eastAsia="Times New Roman" w:hAnsi="Arial" w:cs="Arial"/>
          <w:color w:val="000000"/>
        </w:rPr>
        <w:t xml:space="preserve">elays would occur </w:t>
      </w:r>
      <w:r w:rsidRPr="00F921C6">
        <w:rPr>
          <w:rFonts w:ascii="Arial" w:eastAsia="Times New Roman" w:hAnsi="Arial" w:cs="Arial"/>
          <w:color w:val="000000"/>
        </w:rPr>
        <w:t xml:space="preserve">only </w:t>
      </w:r>
      <w:proofErr w:type="gramStart"/>
      <w:r w:rsidR="006730AA" w:rsidRPr="00F921C6">
        <w:rPr>
          <w:rFonts w:ascii="Arial" w:eastAsia="Times New Roman" w:hAnsi="Arial" w:cs="Arial"/>
          <w:color w:val="000000"/>
        </w:rPr>
        <w:t>as a result of</w:t>
      </w:r>
      <w:proofErr w:type="gramEnd"/>
      <w:r w:rsidR="006730AA" w:rsidRPr="00F921C6">
        <w:rPr>
          <w:rFonts w:ascii="Arial" w:eastAsia="Times New Roman" w:hAnsi="Arial" w:cs="Arial"/>
          <w:color w:val="000000"/>
        </w:rPr>
        <w:t xml:space="preserve"> delays by UNDP </w:t>
      </w:r>
      <w:r w:rsidR="007961DD" w:rsidRPr="00F921C6">
        <w:rPr>
          <w:rFonts w:ascii="Arial" w:eastAsia="Times New Roman" w:hAnsi="Arial" w:cs="Arial"/>
          <w:color w:val="000000"/>
        </w:rPr>
        <w:t xml:space="preserve">in submitting </w:t>
      </w:r>
      <w:r w:rsidR="006730AA" w:rsidRPr="00F921C6">
        <w:rPr>
          <w:rFonts w:ascii="Arial" w:eastAsia="Times New Roman" w:hAnsi="Arial" w:cs="Arial"/>
          <w:color w:val="000000"/>
        </w:rPr>
        <w:t xml:space="preserve">the </w:t>
      </w:r>
      <w:r w:rsidR="00B07E91" w:rsidRPr="00F921C6">
        <w:rPr>
          <w:rFonts w:ascii="Arial" w:eastAsia="Times New Roman" w:hAnsi="Arial" w:cs="Arial"/>
          <w:color w:val="000000"/>
        </w:rPr>
        <w:t>required document</w:t>
      </w:r>
      <w:r w:rsidR="006730AA" w:rsidRPr="00F921C6">
        <w:rPr>
          <w:rFonts w:ascii="Arial" w:eastAsia="Times New Roman" w:hAnsi="Arial" w:cs="Arial"/>
          <w:color w:val="000000"/>
        </w:rPr>
        <w:t>ation</w:t>
      </w:r>
      <w:r w:rsidR="00B07E91" w:rsidRPr="00F921C6">
        <w:rPr>
          <w:rFonts w:ascii="Arial" w:eastAsia="Times New Roman" w:hAnsi="Arial" w:cs="Arial"/>
          <w:color w:val="000000"/>
        </w:rPr>
        <w:t xml:space="preserve"> to donors. The evaluation did not find any</w:t>
      </w:r>
      <w:r w:rsidR="006730AA" w:rsidRPr="00F921C6">
        <w:rPr>
          <w:rFonts w:ascii="Arial" w:eastAsia="Times New Roman" w:hAnsi="Arial" w:cs="Arial"/>
          <w:color w:val="000000"/>
        </w:rPr>
        <w:t xml:space="preserve"> such</w:t>
      </w:r>
      <w:r w:rsidR="00B07E91" w:rsidRPr="00F921C6">
        <w:rPr>
          <w:rFonts w:ascii="Arial" w:eastAsia="Times New Roman" w:hAnsi="Arial" w:cs="Arial"/>
          <w:color w:val="000000"/>
        </w:rPr>
        <w:t xml:space="preserve"> evidence.</w:t>
      </w:r>
    </w:p>
    <w:p w14:paraId="59CE9B9A" w14:textId="77777777" w:rsidR="00B07E91" w:rsidRPr="00F921C6" w:rsidRDefault="00B07E91" w:rsidP="001341BB">
      <w:pPr>
        <w:spacing w:after="35" w:line="240" w:lineRule="auto"/>
        <w:ind w:right="3"/>
        <w:jc w:val="both"/>
        <w:rPr>
          <w:rFonts w:ascii="Arial" w:eastAsia="Times New Roman" w:hAnsi="Arial" w:cs="Arial"/>
          <w:color w:val="000000"/>
        </w:rPr>
      </w:pPr>
    </w:p>
    <w:p w14:paraId="339974D4" w14:textId="4DB6B8C8" w:rsidR="0057182E" w:rsidRPr="00F921C6" w:rsidRDefault="009D6275" w:rsidP="0057182E">
      <w:pPr>
        <w:spacing w:after="120" w:line="240" w:lineRule="auto"/>
        <w:ind w:left="-15"/>
        <w:jc w:val="both"/>
        <w:rPr>
          <w:rFonts w:ascii="Arial" w:eastAsia="Times New Roman" w:hAnsi="Arial" w:cs="Arial"/>
          <w:color w:val="000000"/>
          <w:highlight w:val="yellow"/>
        </w:rPr>
      </w:pPr>
      <w:r w:rsidRPr="00F921C6">
        <w:rPr>
          <w:rFonts w:ascii="Arial" w:eastAsia="Times New Roman" w:hAnsi="Arial" w:cs="Arial"/>
          <w:noProof/>
          <w:color w:val="000000"/>
          <w:lang w:val="en-GB" w:eastAsia="en-GB"/>
        </w:rPr>
        <mc:AlternateContent>
          <mc:Choice Requires="wps">
            <w:drawing>
              <wp:anchor distT="45720" distB="45720" distL="114300" distR="114300" simplePos="0" relativeHeight="251675136" behindDoc="0" locked="0" layoutInCell="1" allowOverlap="1" wp14:anchorId="7E0A3997" wp14:editId="33C309C2">
                <wp:simplePos x="0" y="0"/>
                <wp:positionH relativeFrom="column">
                  <wp:posOffset>2908300</wp:posOffset>
                </wp:positionH>
                <wp:positionV relativeFrom="paragraph">
                  <wp:posOffset>266700</wp:posOffset>
                </wp:positionV>
                <wp:extent cx="2981325" cy="14986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498600"/>
                        </a:xfrm>
                        <a:prstGeom prst="rect">
                          <a:avLst/>
                        </a:prstGeom>
                        <a:solidFill>
                          <a:srgbClr val="FFFFFF"/>
                        </a:solidFill>
                        <a:ln w="9525">
                          <a:solidFill>
                            <a:srgbClr val="000000"/>
                          </a:solidFill>
                          <a:miter lim="800000"/>
                          <a:headEnd/>
                          <a:tailEnd/>
                        </a:ln>
                      </wps:spPr>
                      <wps:txbx>
                        <w:txbxContent>
                          <w:p w14:paraId="488541AA" w14:textId="6D404766" w:rsidR="002978BC" w:rsidRDefault="002978BC" w:rsidP="0057182E">
                            <w:pPr>
                              <w:shd w:val="clear" w:color="auto" w:fill="DEEAF6"/>
                              <w:rPr>
                                <w:i/>
                                <w:iCs/>
                                <w:szCs w:val="20"/>
                              </w:rPr>
                            </w:pPr>
                            <w:r w:rsidRPr="00FA4B3E">
                              <w:rPr>
                                <w:i/>
                                <w:iCs/>
                                <w:szCs w:val="20"/>
                              </w:rPr>
                              <w:t>The RP repurposed $5</w:t>
                            </w:r>
                            <w:r>
                              <w:rPr>
                                <w:i/>
                                <w:iCs/>
                                <w:szCs w:val="20"/>
                              </w:rPr>
                              <w:t> million</w:t>
                            </w:r>
                            <w:r w:rsidRPr="00FA4B3E">
                              <w:rPr>
                                <w:i/>
                                <w:iCs/>
                                <w:szCs w:val="20"/>
                              </w:rPr>
                              <w:t xml:space="preserve"> to support the regional response to COVID-19, by identifying activities from </w:t>
                            </w:r>
                            <w:r>
                              <w:rPr>
                                <w:i/>
                                <w:iCs/>
                                <w:szCs w:val="20"/>
                              </w:rPr>
                              <w:t>quarters 1 and 2</w:t>
                            </w:r>
                            <w:r w:rsidRPr="00FA4B3E">
                              <w:rPr>
                                <w:i/>
                                <w:iCs/>
                                <w:szCs w:val="20"/>
                              </w:rPr>
                              <w:t xml:space="preserve">, in particular travel and conferences that will not be conducted during this </w:t>
                            </w:r>
                            <w:proofErr w:type="gramStart"/>
                            <w:r w:rsidRPr="00FA4B3E">
                              <w:rPr>
                                <w:i/>
                                <w:iCs/>
                                <w:szCs w:val="20"/>
                              </w:rPr>
                              <w:t>period</w:t>
                            </w:r>
                            <w:r>
                              <w:rPr>
                                <w:i/>
                                <w:iCs/>
                                <w:szCs w:val="20"/>
                              </w:rPr>
                              <w:t>,</w:t>
                            </w:r>
                            <w:r w:rsidRPr="00FA4B3E">
                              <w:rPr>
                                <w:i/>
                                <w:iCs/>
                                <w:szCs w:val="20"/>
                              </w:rPr>
                              <w:t xml:space="preserve"> and</w:t>
                            </w:r>
                            <w:proofErr w:type="gramEnd"/>
                            <w:r w:rsidRPr="00FA4B3E">
                              <w:rPr>
                                <w:i/>
                                <w:iCs/>
                                <w:szCs w:val="20"/>
                              </w:rPr>
                              <w:t xml:space="preserve"> reprogramm</w:t>
                            </w:r>
                            <w:r>
                              <w:rPr>
                                <w:i/>
                                <w:iCs/>
                                <w:szCs w:val="20"/>
                              </w:rPr>
                              <w:t>ing</w:t>
                            </w:r>
                            <w:r w:rsidRPr="00FA4B3E">
                              <w:rPr>
                                <w:i/>
                                <w:iCs/>
                                <w:szCs w:val="20"/>
                              </w:rPr>
                              <w:t xml:space="preserve"> them for the reallocation</w:t>
                            </w:r>
                            <w:r>
                              <w:rPr>
                                <w:i/>
                                <w:iCs/>
                                <w:szCs w:val="20"/>
                              </w:rPr>
                              <w:t>.</w:t>
                            </w:r>
                          </w:p>
                          <w:p w14:paraId="50FDCC75" w14:textId="5CA23FD6" w:rsidR="002978BC" w:rsidRPr="003508B6" w:rsidRDefault="002978BC" w:rsidP="0057182E">
                            <w:pPr>
                              <w:shd w:val="clear" w:color="auto" w:fill="DEEAF6"/>
                              <w:rPr>
                                <w:bCs/>
                                <w:i/>
                                <w:iCs/>
                                <w:szCs w:val="20"/>
                              </w:rPr>
                            </w:pPr>
                            <w:r w:rsidRPr="007C3F5E">
                              <w:rPr>
                                <w:bCs/>
                                <w:iCs/>
                                <w:sz w:val="18"/>
                                <w:szCs w:val="16"/>
                              </w:rPr>
                              <w:t xml:space="preserve">Source: </w:t>
                            </w:r>
                            <w:r w:rsidRPr="007C3F5E">
                              <w:rPr>
                                <w:bCs/>
                                <w:sz w:val="18"/>
                                <w:szCs w:val="16"/>
                              </w:rPr>
                              <w:t xml:space="preserve">Joint staff meeting minutes, 10 </w:t>
                            </w:r>
                            <w:r w:rsidRPr="00826DED">
                              <w:rPr>
                                <w:bCs/>
                                <w:sz w:val="18"/>
                                <w:szCs w:val="16"/>
                              </w:rPr>
                              <w:t>April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A3997" id="Text Box 2" o:spid="_x0000_s1030" type="#_x0000_t202" style="position:absolute;left:0;text-align:left;margin-left:229pt;margin-top:21pt;width:234.75pt;height:118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">
                <v:textbox>
                  <w:txbxContent>
                    <w:p w14:paraId="488541AA" w14:textId="6D404766" w:rsidR="002978BC" w:rsidRDefault="002978BC" w:rsidP="0057182E">
                      <w:pPr>
                        <w:shd w:val="clear" w:color="auto" w:fill="DEEAF6"/>
                        <w:rPr>
                          <w:i/>
                          <w:iCs/>
                          <w:szCs w:val="20"/>
                        </w:rPr>
                      </w:pPr>
                      <w:r w:rsidRPr="00FA4B3E">
                        <w:rPr>
                          <w:i/>
                          <w:iCs/>
                          <w:szCs w:val="20"/>
                        </w:rPr>
                        <w:t>The RP repurposed $5</w:t>
                      </w:r>
                      <w:r>
                        <w:rPr>
                          <w:i/>
                          <w:iCs/>
                          <w:szCs w:val="20"/>
                        </w:rPr>
                        <w:t> million</w:t>
                      </w:r>
                      <w:r w:rsidRPr="00FA4B3E">
                        <w:rPr>
                          <w:i/>
                          <w:iCs/>
                          <w:szCs w:val="20"/>
                        </w:rPr>
                        <w:t xml:space="preserve"> to support the regional response to COVID-19, by identifying activities from </w:t>
                      </w:r>
                      <w:r>
                        <w:rPr>
                          <w:i/>
                          <w:iCs/>
                          <w:szCs w:val="20"/>
                        </w:rPr>
                        <w:t>quarters 1 and 2</w:t>
                      </w:r>
                      <w:r w:rsidRPr="00FA4B3E">
                        <w:rPr>
                          <w:i/>
                          <w:iCs/>
                          <w:szCs w:val="20"/>
                        </w:rPr>
                        <w:t xml:space="preserve">, in particular travel and conferences that will not be conducted during this </w:t>
                      </w:r>
                      <w:proofErr w:type="gramStart"/>
                      <w:r w:rsidRPr="00FA4B3E">
                        <w:rPr>
                          <w:i/>
                          <w:iCs/>
                          <w:szCs w:val="20"/>
                        </w:rPr>
                        <w:t>period</w:t>
                      </w:r>
                      <w:r>
                        <w:rPr>
                          <w:i/>
                          <w:iCs/>
                          <w:szCs w:val="20"/>
                        </w:rPr>
                        <w:t>,</w:t>
                      </w:r>
                      <w:r w:rsidRPr="00FA4B3E">
                        <w:rPr>
                          <w:i/>
                          <w:iCs/>
                          <w:szCs w:val="20"/>
                        </w:rPr>
                        <w:t xml:space="preserve"> and</w:t>
                      </w:r>
                      <w:proofErr w:type="gramEnd"/>
                      <w:r w:rsidRPr="00FA4B3E">
                        <w:rPr>
                          <w:i/>
                          <w:iCs/>
                          <w:szCs w:val="20"/>
                        </w:rPr>
                        <w:t xml:space="preserve"> reprogramm</w:t>
                      </w:r>
                      <w:r>
                        <w:rPr>
                          <w:i/>
                          <w:iCs/>
                          <w:szCs w:val="20"/>
                        </w:rPr>
                        <w:t>ing</w:t>
                      </w:r>
                      <w:r w:rsidRPr="00FA4B3E">
                        <w:rPr>
                          <w:i/>
                          <w:iCs/>
                          <w:szCs w:val="20"/>
                        </w:rPr>
                        <w:t xml:space="preserve"> them for the reallocation</w:t>
                      </w:r>
                      <w:r>
                        <w:rPr>
                          <w:i/>
                          <w:iCs/>
                          <w:szCs w:val="20"/>
                        </w:rPr>
                        <w:t>.</w:t>
                      </w:r>
                    </w:p>
                    <w:p w14:paraId="50FDCC75" w14:textId="5CA23FD6" w:rsidR="002978BC" w:rsidRPr="003508B6" w:rsidRDefault="002978BC" w:rsidP="0057182E">
                      <w:pPr>
                        <w:shd w:val="clear" w:color="auto" w:fill="DEEAF6"/>
                        <w:rPr>
                          <w:bCs/>
                          <w:i/>
                          <w:iCs/>
                          <w:szCs w:val="20"/>
                        </w:rPr>
                      </w:pPr>
                      <w:r w:rsidRPr="007C3F5E">
                        <w:rPr>
                          <w:bCs/>
                          <w:iCs/>
                          <w:sz w:val="18"/>
                          <w:szCs w:val="16"/>
                        </w:rPr>
                        <w:t xml:space="preserve">Source: </w:t>
                      </w:r>
                      <w:r w:rsidRPr="007C3F5E">
                        <w:rPr>
                          <w:bCs/>
                          <w:sz w:val="18"/>
                          <w:szCs w:val="16"/>
                        </w:rPr>
                        <w:t xml:space="preserve">Joint staff meeting minutes, 10 </w:t>
                      </w:r>
                      <w:r w:rsidRPr="00826DED">
                        <w:rPr>
                          <w:bCs/>
                          <w:sz w:val="18"/>
                          <w:szCs w:val="16"/>
                        </w:rPr>
                        <w:t>April 2020</w:t>
                      </w:r>
                    </w:p>
                  </w:txbxContent>
                </v:textbox>
                <w10:wrap type="square"/>
              </v:shape>
            </w:pict>
          </mc:Fallback>
        </mc:AlternateContent>
      </w:r>
      <w:r w:rsidR="0057182E" w:rsidRPr="00F921C6">
        <w:rPr>
          <w:rFonts w:ascii="Arial" w:eastAsia="Times New Roman" w:hAnsi="Arial" w:cs="Arial"/>
          <w:b/>
          <w:bCs/>
          <w:color w:val="000000"/>
        </w:rPr>
        <w:t>Budget reallocations:</w:t>
      </w:r>
      <w:r w:rsidR="0057182E" w:rsidRPr="00F921C6">
        <w:rPr>
          <w:rFonts w:ascii="Arial" w:eastAsia="Times New Roman" w:hAnsi="Arial" w:cs="Arial"/>
          <w:color w:val="000000"/>
        </w:rPr>
        <w:t xml:space="preserve"> The </w:t>
      </w:r>
      <w:r w:rsidR="007961DD" w:rsidRPr="00F921C6">
        <w:rPr>
          <w:rFonts w:ascii="Arial" w:eastAsia="Times New Roman" w:hAnsi="Arial" w:cs="Arial"/>
          <w:color w:val="000000"/>
        </w:rPr>
        <w:t>a</w:t>
      </w:r>
      <w:r w:rsidR="0057182E" w:rsidRPr="00F921C6">
        <w:rPr>
          <w:rFonts w:ascii="Arial" w:eastAsia="Times New Roman" w:hAnsi="Arial" w:cs="Arial"/>
          <w:color w:val="000000"/>
        </w:rPr>
        <w:t xml:space="preserve">ccountability </w:t>
      </w:r>
      <w:r w:rsidR="007961DD" w:rsidRPr="00F921C6">
        <w:rPr>
          <w:rFonts w:ascii="Arial" w:eastAsia="Times New Roman" w:hAnsi="Arial" w:cs="Arial"/>
          <w:color w:val="000000"/>
        </w:rPr>
        <w:t>f</w:t>
      </w:r>
      <w:r w:rsidR="0057182E" w:rsidRPr="00F921C6">
        <w:rPr>
          <w:rFonts w:ascii="Arial" w:eastAsia="Times New Roman" w:hAnsi="Arial" w:cs="Arial"/>
          <w:color w:val="000000"/>
        </w:rPr>
        <w:t xml:space="preserve">ramework gives the Director of the RP the </w:t>
      </w:r>
      <w:r w:rsidR="0057182E" w:rsidRPr="00F921C6">
        <w:rPr>
          <w:rFonts w:ascii="Arial" w:eastAsia="Times New Roman" w:hAnsi="Arial" w:cs="Arial"/>
          <w:iCs/>
          <w:color w:val="000000"/>
        </w:rPr>
        <w:t>right</w:t>
      </w:r>
      <w:r w:rsidR="0057182E" w:rsidRPr="00F921C6">
        <w:rPr>
          <w:rFonts w:ascii="Arial" w:eastAsia="Times New Roman" w:hAnsi="Arial" w:cs="Arial"/>
          <w:i/>
          <w:color w:val="000000"/>
        </w:rPr>
        <w:t xml:space="preserve"> </w:t>
      </w:r>
      <w:r w:rsidR="0057182E" w:rsidRPr="00F921C6">
        <w:rPr>
          <w:rFonts w:ascii="Arial" w:eastAsia="Times New Roman" w:hAnsi="Arial" w:cs="Arial"/>
          <w:color w:val="000000"/>
        </w:rPr>
        <w:t xml:space="preserve">to repurpose funds to improve on </w:t>
      </w:r>
      <w:proofErr w:type="spellStart"/>
      <w:r w:rsidR="006730AA" w:rsidRPr="00F921C6">
        <w:rPr>
          <w:rFonts w:ascii="Arial" w:eastAsia="Times New Roman" w:hAnsi="Arial" w:cs="Arial"/>
          <w:color w:val="000000"/>
        </w:rPr>
        <w:t>P</w:t>
      </w:r>
      <w:r w:rsidR="007961DD" w:rsidRPr="00F921C6">
        <w:rPr>
          <w:rFonts w:ascii="Arial" w:eastAsia="Times New Roman" w:hAnsi="Arial" w:cs="Arial"/>
          <w:color w:val="000000"/>
        </w:rPr>
        <w:t>rogramme</w:t>
      </w:r>
      <w:proofErr w:type="spellEnd"/>
      <w:r w:rsidR="007961DD" w:rsidRPr="00F921C6">
        <w:rPr>
          <w:rFonts w:ascii="Arial" w:eastAsia="Times New Roman" w:hAnsi="Arial" w:cs="Arial"/>
          <w:color w:val="000000"/>
        </w:rPr>
        <w:t xml:space="preserve"> </w:t>
      </w:r>
      <w:r w:rsidR="0057182E" w:rsidRPr="00F921C6">
        <w:rPr>
          <w:rFonts w:ascii="Arial" w:eastAsia="Times New Roman" w:hAnsi="Arial" w:cs="Arial"/>
          <w:color w:val="000000"/>
        </w:rPr>
        <w:t xml:space="preserve">delivery </w:t>
      </w:r>
      <w:proofErr w:type="gramStart"/>
      <w:r w:rsidR="007961DD" w:rsidRPr="00F921C6">
        <w:rPr>
          <w:rFonts w:ascii="Arial" w:eastAsia="Times New Roman" w:hAnsi="Arial" w:cs="Arial"/>
          <w:color w:val="000000"/>
        </w:rPr>
        <w:t>in order to</w:t>
      </w:r>
      <w:proofErr w:type="gramEnd"/>
      <w:r w:rsidR="007961DD" w:rsidRPr="00F921C6">
        <w:rPr>
          <w:rFonts w:ascii="Arial" w:eastAsia="Times New Roman" w:hAnsi="Arial" w:cs="Arial"/>
          <w:color w:val="000000"/>
        </w:rPr>
        <w:t xml:space="preserve"> </w:t>
      </w:r>
      <w:r w:rsidR="006730AA" w:rsidRPr="00F921C6">
        <w:rPr>
          <w:rFonts w:ascii="Arial" w:eastAsia="Times New Roman" w:hAnsi="Arial" w:cs="Arial"/>
          <w:color w:val="000000"/>
        </w:rPr>
        <w:t xml:space="preserve">meets </w:t>
      </w:r>
      <w:r w:rsidR="007961DD" w:rsidRPr="00F921C6">
        <w:rPr>
          <w:rFonts w:ascii="Arial" w:eastAsia="Times New Roman" w:hAnsi="Arial" w:cs="Arial"/>
          <w:color w:val="000000"/>
        </w:rPr>
        <w:t xml:space="preserve">the </w:t>
      </w:r>
      <w:proofErr w:type="spellStart"/>
      <w:r w:rsidR="006730AA" w:rsidRPr="00F921C6">
        <w:rPr>
          <w:rFonts w:ascii="Arial" w:eastAsia="Times New Roman" w:hAnsi="Arial" w:cs="Arial"/>
          <w:color w:val="000000"/>
        </w:rPr>
        <w:t>P</w:t>
      </w:r>
      <w:r w:rsidR="0057182E" w:rsidRPr="00F921C6">
        <w:rPr>
          <w:rFonts w:ascii="Arial" w:eastAsia="Times New Roman" w:hAnsi="Arial" w:cs="Arial"/>
          <w:color w:val="000000"/>
        </w:rPr>
        <w:t>rogramme</w:t>
      </w:r>
      <w:proofErr w:type="spellEnd"/>
      <w:r w:rsidR="0057182E" w:rsidRPr="00F921C6">
        <w:rPr>
          <w:rFonts w:ascii="Arial" w:eastAsia="Times New Roman" w:hAnsi="Arial" w:cs="Arial"/>
          <w:color w:val="000000"/>
        </w:rPr>
        <w:t xml:space="preserve"> objective. For example</w:t>
      </w:r>
      <w:r w:rsidR="007961DD" w:rsidRPr="00F921C6">
        <w:rPr>
          <w:rFonts w:ascii="Arial" w:eastAsia="Times New Roman" w:hAnsi="Arial" w:cs="Arial"/>
          <w:color w:val="000000"/>
        </w:rPr>
        <w:t>,</w:t>
      </w:r>
      <w:r w:rsidR="0057182E" w:rsidRPr="00F921C6">
        <w:rPr>
          <w:rFonts w:ascii="Arial" w:eastAsia="Times New Roman" w:hAnsi="Arial" w:cs="Arial"/>
          <w:color w:val="000000"/>
        </w:rPr>
        <w:t xml:space="preserve"> in response to the </w:t>
      </w:r>
      <w:r w:rsidR="001D4AB3" w:rsidRPr="00F921C6">
        <w:rPr>
          <w:rFonts w:ascii="Arial" w:eastAsia="Times New Roman" w:hAnsi="Arial" w:cs="Arial"/>
          <w:color w:val="000000"/>
        </w:rPr>
        <w:t>COVID</w:t>
      </w:r>
      <w:r w:rsidR="0057182E" w:rsidRPr="00F921C6">
        <w:rPr>
          <w:rFonts w:ascii="Arial" w:eastAsia="Times New Roman" w:hAnsi="Arial" w:cs="Arial"/>
          <w:color w:val="000000"/>
        </w:rPr>
        <w:t xml:space="preserve">-19 crisis, the </w:t>
      </w:r>
      <w:r w:rsidR="006730AA" w:rsidRPr="00F921C6">
        <w:rPr>
          <w:rFonts w:ascii="Arial" w:eastAsia="Times New Roman" w:hAnsi="Arial" w:cs="Arial"/>
          <w:color w:val="000000"/>
        </w:rPr>
        <w:t xml:space="preserve">RP </w:t>
      </w:r>
      <w:r w:rsidR="002B29DC" w:rsidRPr="00F921C6">
        <w:rPr>
          <w:rFonts w:ascii="Arial" w:eastAsia="Times New Roman" w:hAnsi="Arial" w:cs="Arial"/>
          <w:color w:val="000000"/>
        </w:rPr>
        <w:t xml:space="preserve">was able to </w:t>
      </w:r>
      <w:proofErr w:type="spellStart"/>
      <w:r w:rsidR="0057182E" w:rsidRPr="00F921C6">
        <w:rPr>
          <w:rFonts w:ascii="Arial" w:eastAsia="Times New Roman" w:hAnsi="Arial" w:cs="Arial"/>
          <w:color w:val="000000"/>
        </w:rPr>
        <w:t>reprogramme</w:t>
      </w:r>
      <w:proofErr w:type="spellEnd"/>
      <w:r w:rsidR="0057182E" w:rsidRPr="00F921C6">
        <w:rPr>
          <w:rFonts w:ascii="Arial" w:eastAsia="Times New Roman" w:hAnsi="Arial" w:cs="Arial"/>
          <w:color w:val="000000"/>
        </w:rPr>
        <w:t xml:space="preserve"> and repurpose resources by revising the 2020</w:t>
      </w:r>
      <w:r w:rsidR="002B29DC" w:rsidRPr="00F921C6">
        <w:rPr>
          <w:rFonts w:ascii="Arial" w:eastAsia="Times New Roman" w:hAnsi="Arial" w:cs="Arial"/>
          <w:color w:val="000000"/>
        </w:rPr>
        <w:t> </w:t>
      </w:r>
      <w:r w:rsidR="0057182E" w:rsidRPr="00F921C6">
        <w:rPr>
          <w:rFonts w:ascii="Arial" w:eastAsia="Times New Roman" w:hAnsi="Arial" w:cs="Arial"/>
          <w:color w:val="000000"/>
        </w:rPr>
        <w:t>IAWP</w:t>
      </w:r>
      <w:r w:rsidR="006730AA" w:rsidRPr="00F921C6">
        <w:rPr>
          <w:rFonts w:ascii="Arial" w:eastAsia="Times New Roman" w:hAnsi="Arial" w:cs="Arial"/>
          <w:color w:val="000000"/>
        </w:rPr>
        <w:t>,</w:t>
      </w:r>
      <w:r w:rsidR="0057182E" w:rsidRPr="00F921C6">
        <w:rPr>
          <w:rFonts w:ascii="Arial" w:eastAsia="Times New Roman" w:hAnsi="Arial" w:cs="Arial"/>
          <w:color w:val="000000"/>
        </w:rPr>
        <w:t xml:space="preserve"> reallocat</w:t>
      </w:r>
      <w:r w:rsidR="006730AA" w:rsidRPr="00F921C6">
        <w:rPr>
          <w:rFonts w:ascii="Arial" w:eastAsia="Times New Roman" w:hAnsi="Arial" w:cs="Arial"/>
          <w:color w:val="000000"/>
        </w:rPr>
        <w:t>ing</w:t>
      </w:r>
      <w:r w:rsidR="0057182E" w:rsidRPr="00F921C6">
        <w:rPr>
          <w:rFonts w:ascii="Arial" w:eastAsia="Times New Roman" w:hAnsi="Arial" w:cs="Arial"/>
          <w:color w:val="000000"/>
        </w:rPr>
        <w:t xml:space="preserve"> </w:t>
      </w:r>
      <w:r w:rsidR="008F345B" w:rsidRPr="00F921C6">
        <w:rPr>
          <w:rFonts w:ascii="Arial" w:eastAsia="Times New Roman" w:hAnsi="Arial" w:cs="Arial"/>
          <w:color w:val="000000"/>
        </w:rPr>
        <w:t>$</w:t>
      </w:r>
      <w:r w:rsidR="0057182E" w:rsidRPr="00F921C6">
        <w:rPr>
          <w:rFonts w:ascii="Arial" w:eastAsia="Times New Roman" w:hAnsi="Arial" w:cs="Arial"/>
          <w:color w:val="000000"/>
        </w:rPr>
        <w:t>5.1</w:t>
      </w:r>
      <w:r w:rsidR="002B29DC" w:rsidRPr="00F921C6">
        <w:rPr>
          <w:rFonts w:ascii="Arial" w:eastAsia="Times New Roman" w:hAnsi="Arial" w:cs="Arial"/>
          <w:color w:val="000000"/>
        </w:rPr>
        <w:t> </w:t>
      </w:r>
      <w:r w:rsidR="0057182E" w:rsidRPr="00F921C6">
        <w:rPr>
          <w:rFonts w:ascii="Arial" w:eastAsia="Times New Roman" w:hAnsi="Arial" w:cs="Arial"/>
          <w:color w:val="000000"/>
        </w:rPr>
        <w:t xml:space="preserve">million </w:t>
      </w:r>
      <w:r w:rsidR="002B29DC" w:rsidRPr="00F921C6">
        <w:rPr>
          <w:rFonts w:ascii="Arial" w:eastAsia="Times New Roman" w:hAnsi="Arial" w:cs="Arial"/>
          <w:color w:val="000000"/>
        </w:rPr>
        <w:t xml:space="preserve">in </w:t>
      </w:r>
      <w:r w:rsidR="0057182E" w:rsidRPr="00F921C6">
        <w:rPr>
          <w:rFonts w:ascii="Arial" w:eastAsia="Times New Roman" w:hAnsi="Arial" w:cs="Arial"/>
          <w:color w:val="000000"/>
        </w:rPr>
        <w:t xml:space="preserve">unspent </w:t>
      </w:r>
      <w:r w:rsidR="002B29DC" w:rsidRPr="00F921C6">
        <w:rPr>
          <w:rFonts w:ascii="Arial" w:eastAsia="Times New Roman" w:hAnsi="Arial" w:cs="Arial"/>
          <w:color w:val="000000"/>
        </w:rPr>
        <w:t xml:space="preserve">funds from the </w:t>
      </w:r>
      <w:r w:rsidR="0057182E" w:rsidRPr="00F921C6">
        <w:rPr>
          <w:rFonts w:ascii="Arial" w:eastAsia="Times New Roman" w:hAnsi="Arial" w:cs="Arial"/>
          <w:color w:val="000000"/>
        </w:rPr>
        <w:t xml:space="preserve">budgets </w:t>
      </w:r>
      <w:r w:rsidR="002B29DC" w:rsidRPr="00F921C6">
        <w:rPr>
          <w:rFonts w:ascii="Arial" w:eastAsia="Times New Roman" w:hAnsi="Arial" w:cs="Arial"/>
          <w:color w:val="000000"/>
        </w:rPr>
        <w:t xml:space="preserve">of </w:t>
      </w:r>
      <w:r w:rsidR="0057182E" w:rsidRPr="00F921C6">
        <w:rPr>
          <w:rFonts w:ascii="Arial" w:eastAsia="Times New Roman" w:hAnsi="Arial" w:cs="Arial"/>
          <w:color w:val="000000"/>
        </w:rPr>
        <w:t>some projects</w:t>
      </w:r>
      <w:r w:rsidR="002B29DC" w:rsidRPr="00F921C6">
        <w:rPr>
          <w:rFonts w:ascii="Arial" w:eastAsia="Times New Roman" w:hAnsi="Arial" w:cs="Arial"/>
          <w:color w:val="000000"/>
        </w:rPr>
        <w:t xml:space="preserve"> and </w:t>
      </w:r>
      <w:r w:rsidR="0057182E" w:rsidRPr="00F921C6">
        <w:rPr>
          <w:rFonts w:ascii="Arial" w:eastAsia="Times New Roman" w:hAnsi="Arial" w:cs="Arial"/>
          <w:color w:val="000000"/>
        </w:rPr>
        <w:t>initiatives to support countries in preparedness</w:t>
      </w:r>
      <w:r w:rsidR="006730AA" w:rsidRPr="00F921C6">
        <w:rPr>
          <w:rFonts w:ascii="Arial" w:eastAsia="Times New Roman" w:hAnsi="Arial" w:cs="Arial"/>
          <w:color w:val="000000"/>
        </w:rPr>
        <w:t xml:space="preserve"> and </w:t>
      </w:r>
      <w:r w:rsidR="0057182E" w:rsidRPr="00F921C6">
        <w:rPr>
          <w:rFonts w:ascii="Arial" w:eastAsia="Times New Roman" w:hAnsi="Arial" w:cs="Arial"/>
          <w:color w:val="000000"/>
        </w:rPr>
        <w:t>recovery</w:t>
      </w:r>
      <w:r w:rsidR="006730AA" w:rsidRPr="00F921C6">
        <w:rPr>
          <w:rFonts w:ascii="Arial" w:eastAsia="Times New Roman" w:hAnsi="Arial" w:cs="Arial"/>
          <w:color w:val="000000"/>
        </w:rPr>
        <w:t xml:space="preserve"> and help </w:t>
      </w:r>
      <w:r w:rsidR="0057182E" w:rsidRPr="00F921C6">
        <w:rPr>
          <w:rFonts w:ascii="Arial" w:eastAsia="Times New Roman" w:hAnsi="Arial" w:cs="Arial"/>
          <w:color w:val="000000"/>
        </w:rPr>
        <w:t xml:space="preserve">continental bodies and regional institutions respond </w:t>
      </w:r>
      <w:r w:rsidR="002B29DC" w:rsidRPr="00F921C6">
        <w:rPr>
          <w:rFonts w:ascii="Arial" w:eastAsia="Times New Roman" w:hAnsi="Arial" w:cs="Arial"/>
          <w:color w:val="000000"/>
        </w:rPr>
        <w:t xml:space="preserve">quickly </w:t>
      </w:r>
      <w:r w:rsidR="0057182E" w:rsidRPr="00F921C6">
        <w:rPr>
          <w:rFonts w:ascii="Arial" w:eastAsia="Times New Roman" w:hAnsi="Arial" w:cs="Arial"/>
          <w:color w:val="000000"/>
        </w:rPr>
        <w:t xml:space="preserve">during the crisis. The COs required quick funds to raise </w:t>
      </w:r>
      <w:r w:rsidR="002B29DC" w:rsidRPr="00F921C6">
        <w:rPr>
          <w:rFonts w:ascii="Arial" w:eastAsia="Times New Roman" w:hAnsi="Arial" w:cs="Arial"/>
          <w:color w:val="000000"/>
        </w:rPr>
        <w:t xml:space="preserve">purchase orders </w:t>
      </w:r>
      <w:r w:rsidR="0057182E" w:rsidRPr="00F921C6">
        <w:rPr>
          <w:rFonts w:ascii="Arial" w:eastAsia="Times New Roman" w:hAnsi="Arial" w:cs="Arial"/>
          <w:color w:val="000000"/>
        </w:rPr>
        <w:t xml:space="preserve">and </w:t>
      </w:r>
      <w:r w:rsidR="006730AA" w:rsidRPr="00F921C6">
        <w:rPr>
          <w:rFonts w:ascii="Arial" w:eastAsia="Times New Roman" w:hAnsi="Arial" w:cs="Arial"/>
          <w:color w:val="000000"/>
        </w:rPr>
        <w:t xml:space="preserve">acquire </w:t>
      </w:r>
      <w:r w:rsidR="002B29DC" w:rsidRPr="00F921C6">
        <w:rPr>
          <w:rFonts w:ascii="Arial" w:eastAsia="Times New Roman" w:hAnsi="Arial" w:cs="Arial"/>
          <w:color w:val="000000"/>
        </w:rPr>
        <w:t>personal protective equipment</w:t>
      </w:r>
      <w:r w:rsidR="0057182E" w:rsidRPr="00F921C6">
        <w:rPr>
          <w:rFonts w:ascii="Arial" w:eastAsia="Times New Roman" w:hAnsi="Arial" w:cs="Arial"/>
          <w:color w:val="000000"/>
        </w:rPr>
        <w:t xml:space="preserve">. However, </w:t>
      </w:r>
      <w:r w:rsidR="006730AA" w:rsidRPr="00F921C6">
        <w:rPr>
          <w:rFonts w:ascii="Arial" w:eastAsia="Times New Roman" w:hAnsi="Arial" w:cs="Arial"/>
          <w:color w:val="000000"/>
        </w:rPr>
        <w:t xml:space="preserve">a review of staff meeting minutes suggests </w:t>
      </w:r>
      <w:r w:rsidRPr="00F921C6">
        <w:rPr>
          <w:rFonts w:ascii="Arial" w:eastAsia="Times New Roman" w:hAnsi="Arial" w:cs="Arial"/>
          <w:color w:val="000000"/>
        </w:rPr>
        <w:t xml:space="preserve">that project managers were simply </w:t>
      </w:r>
      <w:r w:rsidR="0057182E" w:rsidRPr="00F921C6">
        <w:rPr>
          <w:rFonts w:ascii="Arial" w:eastAsia="Times New Roman" w:hAnsi="Arial" w:cs="Arial"/>
          <w:color w:val="000000"/>
        </w:rPr>
        <w:t>informed after the fact. Engaging project management in a dialogue about the rationale for such budgetary decisions</w:t>
      </w:r>
      <w:r w:rsidRPr="00F921C6">
        <w:rPr>
          <w:rFonts w:ascii="Arial" w:eastAsia="Times New Roman" w:hAnsi="Arial" w:cs="Arial"/>
          <w:color w:val="000000"/>
        </w:rPr>
        <w:t>,</w:t>
      </w:r>
      <w:r w:rsidR="0057182E" w:rsidRPr="00F921C6">
        <w:rPr>
          <w:rFonts w:ascii="Arial" w:eastAsia="Times New Roman" w:hAnsi="Arial" w:cs="Arial"/>
          <w:color w:val="000000"/>
        </w:rPr>
        <w:t xml:space="preserve"> </w:t>
      </w:r>
      <w:r w:rsidR="006730AA" w:rsidRPr="00F921C6">
        <w:rPr>
          <w:rFonts w:ascii="Arial" w:eastAsia="Times New Roman" w:hAnsi="Arial" w:cs="Arial"/>
          <w:color w:val="000000"/>
        </w:rPr>
        <w:t xml:space="preserve">which involve </w:t>
      </w:r>
      <w:r w:rsidR="0057182E" w:rsidRPr="00F921C6">
        <w:rPr>
          <w:rFonts w:ascii="Arial" w:eastAsia="Times New Roman" w:hAnsi="Arial" w:cs="Arial"/>
          <w:color w:val="000000"/>
        </w:rPr>
        <w:t>their projects</w:t>
      </w:r>
      <w:r w:rsidRPr="00F921C6">
        <w:rPr>
          <w:rFonts w:ascii="Arial" w:eastAsia="Times New Roman" w:hAnsi="Arial" w:cs="Arial"/>
          <w:color w:val="000000"/>
        </w:rPr>
        <w:t>,</w:t>
      </w:r>
      <w:r w:rsidR="0057182E" w:rsidRPr="00F921C6">
        <w:rPr>
          <w:rFonts w:ascii="Arial" w:eastAsia="Times New Roman" w:hAnsi="Arial" w:cs="Arial"/>
          <w:color w:val="000000"/>
        </w:rPr>
        <w:t xml:space="preserve"> </w:t>
      </w:r>
      <w:r w:rsidRPr="00F921C6">
        <w:rPr>
          <w:rFonts w:ascii="Arial" w:eastAsia="Times New Roman" w:hAnsi="Arial" w:cs="Arial"/>
          <w:color w:val="000000"/>
        </w:rPr>
        <w:t>w</w:t>
      </w:r>
      <w:r w:rsidR="0057182E" w:rsidRPr="00F921C6">
        <w:rPr>
          <w:rFonts w:ascii="Arial" w:eastAsia="Times New Roman" w:hAnsi="Arial" w:cs="Arial"/>
          <w:color w:val="000000"/>
        </w:rPr>
        <w:t xml:space="preserve">ould be a </w:t>
      </w:r>
      <w:r w:rsidR="006730AA" w:rsidRPr="00F921C6">
        <w:rPr>
          <w:rFonts w:ascii="Arial" w:eastAsia="Times New Roman" w:hAnsi="Arial" w:cs="Arial"/>
          <w:color w:val="000000"/>
        </w:rPr>
        <w:t xml:space="preserve">better </w:t>
      </w:r>
      <w:r w:rsidR="0057182E" w:rsidRPr="00F921C6">
        <w:rPr>
          <w:rFonts w:ascii="Arial" w:eastAsia="Times New Roman" w:hAnsi="Arial" w:cs="Arial"/>
          <w:color w:val="000000"/>
        </w:rPr>
        <w:t>practice</w:t>
      </w:r>
      <w:r w:rsidRPr="00F921C6">
        <w:rPr>
          <w:rFonts w:ascii="Arial" w:eastAsia="Times New Roman" w:hAnsi="Arial" w:cs="Arial"/>
          <w:color w:val="000000"/>
        </w:rPr>
        <w:t>.</w:t>
      </w:r>
    </w:p>
    <w:p w14:paraId="72592FDA" w14:textId="52658731" w:rsidR="0057182E" w:rsidRPr="00F921C6" w:rsidRDefault="0057182E" w:rsidP="0057182E">
      <w:pPr>
        <w:spacing w:after="120" w:line="240" w:lineRule="auto"/>
        <w:ind w:left="-14"/>
        <w:jc w:val="both"/>
        <w:rPr>
          <w:rFonts w:ascii="Arial" w:eastAsia="Times New Roman" w:hAnsi="Arial" w:cs="Arial"/>
          <w:color w:val="000000"/>
        </w:rPr>
      </w:pPr>
      <w:r w:rsidRPr="00F921C6">
        <w:rPr>
          <w:rFonts w:ascii="Arial" w:eastAsia="Times New Roman" w:hAnsi="Arial" w:cs="Arial"/>
          <w:color w:val="000000"/>
        </w:rPr>
        <w:t xml:space="preserve">A total of </w:t>
      </w:r>
      <w:r w:rsidR="008F345B" w:rsidRPr="00F921C6">
        <w:rPr>
          <w:rFonts w:ascii="Arial" w:eastAsia="Times New Roman" w:hAnsi="Arial" w:cs="Arial"/>
          <w:color w:val="000000"/>
        </w:rPr>
        <w:t>$</w:t>
      </w:r>
      <w:r w:rsidRPr="00F921C6">
        <w:rPr>
          <w:rFonts w:ascii="Arial" w:eastAsia="Times New Roman" w:hAnsi="Arial" w:cs="Arial"/>
          <w:color w:val="000000"/>
        </w:rPr>
        <w:t>5.1</w:t>
      </w:r>
      <w:r w:rsidR="009D6275" w:rsidRPr="00F921C6">
        <w:rPr>
          <w:rFonts w:ascii="Arial" w:eastAsia="Times New Roman" w:hAnsi="Arial" w:cs="Arial"/>
          <w:color w:val="000000"/>
        </w:rPr>
        <w:t> </w:t>
      </w:r>
      <w:r w:rsidRPr="00F921C6">
        <w:rPr>
          <w:rFonts w:ascii="Arial" w:eastAsia="Times New Roman" w:hAnsi="Arial" w:cs="Arial"/>
          <w:color w:val="000000"/>
        </w:rPr>
        <w:t>m</w:t>
      </w:r>
      <w:r w:rsidR="009D6275" w:rsidRPr="00F921C6">
        <w:rPr>
          <w:rFonts w:ascii="Arial" w:eastAsia="Times New Roman" w:hAnsi="Arial" w:cs="Arial"/>
          <w:color w:val="000000"/>
        </w:rPr>
        <w:t>illion,</w:t>
      </w:r>
      <w:r w:rsidRPr="00F921C6">
        <w:rPr>
          <w:rFonts w:ascii="Arial" w:eastAsia="Times New Roman" w:hAnsi="Arial" w:cs="Arial"/>
          <w:color w:val="000000"/>
        </w:rPr>
        <w:t xml:space="preserve"> or 19.5</w:t>
      </w:r>
      <w:r w:rsidR="009D6275" w:rsidRPr="00F921C6">
        <w:rPr>
          <w:rFonts w:ascii="Arial" w:eastAsia="Times New Roman" w:hAnsi="Arial" w:cs="Arial"/>
          <w:color w:val="000000"/>
        </w:rPr>
        <w:t xml:space="preserve"> percent, </w:t>
      </w:r>
      <w:r w:rsidRPr="00F921C6">
        <w:rPr>
          <w:rFonts w:ascii="Arial" w:eastAsia="Times New Roman" w:hAnsi="Arial" w:cs="Arial"/>
          <w:color w:val="000000"/>
        </w:rPr>
        <w:t xml:space="preserve">of </w:t>
      </w:r>
      <w:r w:rsidR="009D6275" w:rsidRPr="00F921C6">
        <w:rPr>
          <w:rFonts w:ascii="Arial" w:eastAsia="Times New Roman" w:hAnsi="Arial" w:cs="Arial"/>
          <w:color w:val="000000"/>
        </w:rPr>
        <w:t xml:space="preserve">the </w:t>
      </w:r>
      <w:r w:rsidRPr="00F921C6">
        <w:rPr>
          <w:rFonts w:ascii="Arial" w:eastAsia="Times New Roman" w:hAnsi="Arial" w:cs="Arial"/>
          <w:color w:val="000000"/>
        </w:rPr>
        <w:t>original 2020</w:t>
      </w:r>
      <w:r w:rsidR="009D6275" w:rsidRPr="00F921C6">
        <w:rPr>
          <w:rFonts w:ascii="Arial" w:eastAsia="Times New Roman" w:hAnsi="Arial" w:cs="Arial"/>
          <w:color w:val="000000"/>
        </w:rPr>
        <w:t> </w:t>
      </w:r>
      <w:r w:rsidRPr="00F921C6">
        <w:rPr>
          <w:rFonts w:ascii="Arial" w:eastAsia="Times New Roman" w:hAnsi="Arial" w:cs="Arial"/>
          <w:color w:val="000000"/>
        </w:rPr>
        <w:t xml:space="preserve">budget of </w:t>
      </w:r>
      <w:r w:rsidR="008F345B" w:rsidRPr="00F921C6">
        <w:rPr>
          <w:rFonts w:ascii="Arial" w:eastAsia="Times New Roman" w:hAnsi="Arial" w:cs="Arial"/>
          <w:color w:val="000000"/>
        </w:rPr>
        <w:t>$</w:t>
      </w:r>
      <w:r w:rsidRPr="00F921C6">
        <w:rPr>
          <w:rFonts w:ascii="Arial" w:eastAsia="Times New Roman" w:hAnsi="Arial" w:cs="Arial"/>
          <w:color w:val="000000"/>
        </w:rPr>
        <w:t>26.2</w:t>
      </w:r>
      <w:r w:rsidR="009D6275" w:rsidRPr="00F921C6">
        <w:rPr>
          <w:rFonts w:ascii="Arial" w:eastAsia="Times New Roman" w:hAnsi="Arial" w:cs="Arial"/>
          <w:color w:val="000000"/>
        </w:rPr>
        <w:t> </w:t>
      </w:r>
      <w:r w:rsidRPr="00F921C6">
        <w:rPr>
          <w:rFonts w:ascii="Arial" w:eastAsia="Times New Roman" w:hAnsi="Arial" w:cs="Arial"/>
          <w:color w:val="000000"/>
        </w:rPr>
        <w:t>m</w:t>
      </w:r>
      <w:r w:rsidR="009D6275" w:rsidRPr="00F921C6">
        <w:rPr>
          <w:rFonts w:ascii="Arial" w:eastAsia="Times New Roman" w:hAnsi="Arial" w:cs="Arial"/>
          <w:color w:val="000000"/>
        </w:rPr>
        <w:t>illion</w:t>
      </w:r>
      <w:r w:rsidRPr="00F921C6">
        <w:rPr>
          <w:rFonts w:ascii="Arial" w:eastAsia="Times New Roman" w:hAnsi="Arial" w:cs="Arial"/>
          <w:color w:val="000000"/>
        </w:rPr>
        <w:t xml:space="preserve"> was reprogrammed to </w:t>
      </w:r>
      <w:r w:rsidR="009D6275" w:rsidRPr="00F921C6">
        <w:rPr>
          <w:rFonts w:ascii="Arial" w:eastAsia="Times New Roman" w:hAnsi="Arial" w:cs="Arial"/>
          <w:color w:val="000000"/>
        </w:rPr>
        <w:t xml:space="preserve">assist </w:t>
      </w:r>
      <w:r w:rsidRPr="00F921C6">
        <w:rPr>
          <w:rFonts w:ascii="Arial" w:eastAsia="Times New Roman" w:hAnsi="Arial" w:cs="Arial"/>
          <w:color w:val="000000"/>
        </w:rPr>
        <w:t xml:space="preserve">the </w:t>
      </w:r>
      <w:r w:rsidR="001D4AB3" w:rsidRPr="00F921C6">
        <w:rPr>
          <w:rFonts w:ascii="Arial" w:eastAsia="Times New Roman" w:hAnsi="Arial" w:cs="Arial"/>
          <w:color w:val="000000"/>
        </w:rPr>
        <w:t>COVID</w:t>
      </w:r>
      <w:r w:rsidRPr="00F921C6">
        <w:rPr>
          <w:rFonts w:ascii="Arial" w:eastAsia="Times New Roman" w:hAnsi="Arial" w:cs="Arial"/>
          <w:color w:val="000000"/>
        </w:rPr>
        <w:t xml:space="preserve">-19 pandemic response. The reallocations were based on </w:t>
      </w:r>
      <w:r w:rsidR="009D6275" w:rsidRPr="00F921C6">
        <w:rPr>
          <w:rFonts w:ascii="Arial" w:eastAsia="Times New Roman" w:hAnsi="Arial" w:cs="Arial"/>
          <w:color w:val="000000"/>
        </w:rPr>
        <w:t xml:space="preserve">the delivery of </w:t>
      </w:r>
      <w:r w:rsidRPr="00F921C6">
        <w:rPr>
          <w:rFonts w:ascii="Arial" w:eastAsia="Times New Roman" w:hAnsi="Arial" w:cs="Arial"/>
          <w:color w:val="000000"/>
        </w:rPr>
        <w:t>project</w:t>
      </w:r>
      <w:r w:rsidR="009D6275" w:rsidRPr="00F921C6">
        <w:rPr>
          <w:rFonts w:ascii="Arial" w:eastAsia="Times New Roman" w:hAnsi="Arial" w:cs="Arial"/>
          <w:color w:val="000000"/>
        </w:rPr>
        <w:t xml:space="preserve">s and </w:t>
      </w:r>
      <w:r w:rsidRPr="00F921C6">
        <w:rPr>
          <w:rFonts w:ascii="Arial" w:eastAsia="Times New Roman" w:hAnsi="Arial" w:cs="Arial"/>
          <w:color w:val="000000"/>
        </w:rPr>
        <w:t>initiatives as projected t</w:t>
      </w:r>
      <w:r w:rsidR="006730AA" w:rsidRPr="00F921C6">
        <w:rPr>
          <w:rFonts w:ascii="Arial" w:eastAsia="Times New Roman" w:hAnsi="Arial" w:cs="Arial"/>
          <w:color w:val="000000"/>
        </w:rPr>
        <w:t>hrough</w:t>
      </w:r>
      <w:r w:rsidRPr="00F921C6">
        <w:rPr>
          <w:rFonts w:ascii="Arial" w:eastAsia="Times New Roman" w:hAnsi="Arial" w:cs="Arial"/>
          <w:color w:val="000000"/>
        </w:rPr>
        <w:t xml:space="preserve"> December</w:t>
      </w:r>
      <w:r w:rsidR="007961DD" w:rsidRPr="00F921C6">
        <w:rPr>
          <w:rFonts w:ascii="Arial" w:eastAsia="Times New Roman" w:hAnsi="Arial" w:cs="Arial"/>
          <w:color w:val="000000"/>
        </w:rPr>
        <w:t> </w:t>
      </w:r>
      <w:r w:rsidRPr="00F921C6">
        <w:rPr>
          <w:rFonts w:ascii="Arial" w:eastAsia="Times New Roman" w:hAnsi="Arial" w:cs="Arial"/>
          <w:color w:val="000000"/>
        </w:rPr>
        <w:t xml:space="preserve">2020. </w:t>
      </w:r>
      <w:r w:rsidR="009D6275" w:rsidRPr="00F921C6">
        <w:rPr>
          <w:rFonts w:ascii="Arial" w:eastAsia="Times New Roman" w:hAnsi="Arial" w:cs="Arial"/>
          <w:color w:val="000000"/>
        </w:rPr>
        <w:t xml:space="preserve">Approximately </w:t>
      </w:r>
      <w:r w:rsidR="008F345B" w:rsidRPr="00F921C6">
        <w:rPr>
          <w:rFonts w:ascii="Arial" w:eastAsia="Times New Roman" w:hAnsi="Arial" w:cs="Arial"/>
          <w:color w:val="000000"/>
        </w:rPr>
        <w:t>$</w:t>
      </w:r>
      <w:r w:rsidRPr="00F921C6">
        <w:rPr>
          <w:rFonts w:ascii="Arial" w:eastAsia="Times New Roman" w:hAnsi="Arial" w:cs="Arial"/>
          <w:color w:val="000000"/>
        </w:rPr>
        <w:t>4.1</w:t>
      </w:r>
      <w:r w:rsidR="009D6275" w:rsidRPr="00F921C6">
        <w:rPr>
          <w:rFonts w:ascii="Arial" w:eastAsia="Times New Roman" w:hAnsi="Arial" w:cs="Arial"/>
          <w:color w:val="000000"/>
        </w:rPr>
        <w:t> </w:t>
      </w:r>
      <w:r w:rsidRPr="00F921C6">
        <w:rPr>
          <w:rFonts w:ascii="Arial" w:eastAsia="Times New Roman" w:hAnsi="Arial" w:cs="Arial"/>
          <w:color w:val="000000"/>
        </w:rPr>
        <w:t>m</w:t>
      </w:r>
      <w:r w:rsidR="009D6275" w:rsidRPr="00F921C6">
        <w:rPr>
          <w:rFonts w:ascii="Arial" w:eastAsia="Times New Roman" w:hAnsi="Arial" w:cs="Arial"/>
          <w:color w:val="000000"/>
        </w:rPr>
        <w:t>illion</w:t>
      </w:r>
      <w:r w:rsidRPr="00F921C6">
        <w:rPr>
          <w:rFonts w:ascii="Arial" w:eastAsia="Times New Roman" w:hAnsi="Arial" w:cs="Arial"/>
          <w:color w:val="000000"/>
        </w:rPr>
        <w:t xml:space="preserve"> (80.4</w:t>
      </w:r>
      <w:r w:rsidR="009D6275" w:rsidRPr="00F921C6">
        <w:rPr>
          <w:rFonts w:ascii="Arial" w:eastAsia="Times New Roman" w:hAnsi="Arial" w:cs="Arial"/>
          <w:color w:val="000000"/>
        </w:rPr>
        <w:t> percent</w:t>
      </w:r>
      <w:r w:rsidRPr="00F921C6">
        <w:rPr>
          <w:rFonts w:ascii="Arial" w:eastAsia="Times New Roman" w:hAnsi="Arial" w:cs="Arial"/>
          <w:color w:val="000000"/>
        </w:rPr>
        <w:t xml:space="preserve">) of reallocated </w:t>
      </w:r>
      <w:r w:rsidR="009D6275" w:rsidRPr="00F921C6">
        <w:rPr>
          <w:rFonts w:ascii="Arial" w:eastAsia="Times New Roman" w:hAnsi="Arial" w:cs="Arial"/>
          <w:color w:val="000000"/>
        </w:rPr>
        <w:t xml:space="preserve">funds </w:t>
      </w:r>
      <w:r w:rsidR="006730AA" w:rsidRPr="00F921C6">
        <w:rPr>
          <w:rFonts w:ascii="Arial" w:eastAsia="Times New Roman" w:hAnsi="Arial" w:cs="Arial"/>
          <w:color w:val="000000"/>
        </w:rPr>
        <w:t>come</w:t>
      </w:r>
      <w:r w:rsidR="004603DA" w:rsidRPr="00F921C6">
        <w:rPr>
          <w:rFonts w:ascii="Arial" w:eastAsia="Times New Roman" w:hAnsi="Arial" w:cs="Arial"/>
          <w:color w:val="000000"/>
        </w:rPr>
        <w:t>s</w:t>
      </w:r>
      <w:r w:rsidRPr="00F921C6">
        <w:rPr>
          <w:rFonts w:ascii="Arial" w:eastAsia="Times New Roman" w:hAnsi="Arial" w:cs="Arial"/>
          <w:color w:val="000000"/>
        </w:rPr>
        <w:t xml:space="preserve"> from existing</w:t>
      </w:r>
      <w:r w:rsidR="009D6275" w:rsidRPr="00F921C6">
        <w:rPr>
          <w:rFonts w:ascii="Arial" w:eastAsia="Times New Roman" w:hAnsi="Arial" w:cs="Arial"/>
          <w:color w:val="000000"/>
        </w:rPr>
        <w:t xml:space="preserve"> or </w:t>
      </w:r>
      <w:r w:rsidRPr="00F921C6">
        <w:rPr>
          <w:rFonts w:ascii="Arial" w:eastAsia="Times New Roman" w:hAnsi="Arial" w:cs="Arial"/>
          <w:color w:val="000000"/>
        </w:rPr>
        <w:t xml:space="preserve">emerging initiatives, </w:t>
      </w:r>
      <w:r w:rsidR="004603DA" w:rsidRPr="00F921C6">
        <w:rPr>
          <w:rFonts w:ascii="Arial" w:eastAsia="Times New Roman" w:hAnsi="Arial" w:cs="Arial"/>
          <w:color w:val="000000"/>
        </w:rPr>
        <w:t xml:space="preserve">primarily owing to </w:t>
      </w:r>
      <w:r w:rsidR="009D6275" w:rsidRPr="00F921C6">
        <w:rPr>
          <w:rFonts w:ascii="Arial" w:eastAsia="Times New Roman" w:hAnsi="Arial" w:cs="Arial"/>
          <w:color w:val="000000"/>
        </w:rPr>
        <w:t xml:space="preserve">a </w:t>
      </w:r>
      <w:r w:rsidRPr="00F921C6">
        <w:rPr>
          <w:rFonts w:ascii="Arial" w:eastAsia="Times New Roman" w:hAnsi="Arial" w:cs="Arial"/>
          <w:color w:val="000000"/>
        </w:rPr>
        <w:t>reduc</w:t>
      </w:r>
      <w:r w:rsidR="004603DA" w:rsidRPr="00F921C6">
        <w:rPr>
          <w:rFonts w:ascii="Arial" w:eastAsia="Times New Roman" w:hAnsi="Arial" w:cs="Arial"/>
          <w:color w:val="000000"/>
        </w:rPr>
        <w:t xml:space="preserve">ed </w:t>
      </w:r>
      <w:r w:rsidRPr="00F921C6">
        <w:rPr>
          <w:rFonts w:ascii="Arial" w:eastAsia="Times New Roman" w:hAnsi="Arial" w:cs="Arial"/>
          <w:color w:val="000000"/>
        </w:rPr>
        <w:t>workshop and travel budgets</w:t>
      </w:r>
      <w:r w:rsidR="009D6275" w:rsidRPr="00F921C6">
        <w:rPr>
          <w:rFonts w:ascii="Arial" w:eastAsia="Times New Roman" w:hAnsi="Arial" w:cs="Arial"/>
          <w:color w:val="000000"/>
        </w:rPr>
        <w:t xml:space="preserve"> as a result of </w:t>
      </w:r>
      <w:r w:rsidRPr="00F921C6">
        <w:rPr>
          <w:rFonts w:ascii="Arial" w:eastAsia="Times New Roman" w:hAnsi="Arial" w:cs="Arial"/>
          <w:color w:val="000000"/>
        </w:rPr>
        <w:t>the pandemic</w:t>
      </w:r>
      <w:r w:rsidR="009D6275" w:rsidRPr="00F921C6">
        <w:rPr>
          <w:rFonts w:ascii="Arial" w:eastAsia="Times New Roman" w:hAnsi="Arial" w:cs="Arial"/>
          <w:color w:val="000000"/>
        </w:rPr>
        <w:t>,</w:t>
      </w:r>
      <w:r w:rsidRPr="00F921C6">
        <w:rPr>
          <w:rFonts w:ascii="Arial" w:eastAsia="Times New Roman" w:hAnsi="Arial" w:cs="Arial"/>
          <w:color w:val="000000"/>
        </w:rPr>
        <w:t xml:space="preserve"> while </w:t>
      </w:r>
      <w:r w:rsidR="008F345B" w:rsidRPr="00F921C6">
        <w:rPr>
          <w:rFonts w:ascii="Arial" w:eastAsia="Times New Roman" w:hAnsi="Arial" w:cs="Arial"/>
          <w:color w:val="000000"/>
        </w:rPr>
        <w:t>$</w:t>
      </w:r>
      <w:r w:rsidRPr="00F921C6">
        <w:rPr>
          <w:rFonts w:ascii="Arial" w:eastAsia="Times New Roman" w:hAnsi="Arial" w:cs="Arial"/>
          <w:color w:val="000000"/>
        </w:rPr>
        <w:t>1.0</w:t>
      </w:r>
      <w:r w:rsidR="009D6275" w:rsidRPr="00F921C6">
        <w:rPr>
          <w:rFonts w:ascii="Arial" w:eastAsia="Times New Roman" w:hAnsi="Arial" w:cs="Arial"/>
          <w:color w:val="000000"/>
        </w:rPr>
        <w:t xml:space="preserve"> million </w:t>
      </w:r>
      <w:r w:rsidRPr="00F921C6">
        <w:rPr>
          <w:rFonts w:ascii="Arial" w:eastAsia="Times New Roman" w:hAnsi="Arial" w:cs="Arial"/>
          <w:color w:val="000000"/>
        </w:rPr>
        <w:t>(19.6</w:t>
      </w:r>
      <w:r w:rsidR="009D6275" w:rsidRPr="00F921C6">
        <w:rPr>
          <w:rFonts w:ascii="Arial" w:eastAsia="Times New Roman" w:hAnsi="Arial" w:cs="Arial"/>
          <w:color w:val="000000"/>
        </w:rPr>
        <w:t> </w:t>
      </w:r>
      <w:r w:rsidR="009D6275" w:rsidRPr="00F921C6">
        <w:rPr>
          <w:rFonts w:ascii="Arial" w:hAnsi="Arial" w:cs="Arial"/>
        </w:rPr>
        <w:t xml:space="preserve"> </w:t>
      </w:r>
      <w:r w:rsidR="009D6275" w:rsidRPr="00F921C6">
        <w:rPr>
          <w:rFonts w:ascii="Arial" w:eastAsia="Times New Roman" w:hAnsi="Arial" w:cs="Arial"/>
          <w:color w:val="000000"/>
        </w:rPr>
        <w:t>percent</w:t>
      </w:r>
      <w:r w:rsidRPr="00F921C6">
        <w:rPr>
          <w:rFonts w:ascii="Arial" w:eastAsia="Times New Roman" w:hAnsi="Arial" w:cs="Arial"/>
          <w:color w:val="000000"/>
        </w:rPr>
        <w:t xml:space="preserve">) </w:t>
      </w:r>
      <w:r w:rsidR="009D6275" w:rsidRPr="00F921C6">
        <w:rPr>
          <w:rFonts w:ascii="Arial" w:eastAsia="Times New Roman" w:hAnsi="Arial" w:cs="Arial"/>
          <w:color w:val="000000"/>
        </w:rPr>
        <w:t xml:space="preserve">is </w:t>
      </w:r>
      <w:r w:rsidRPr="00F921C6">
        <w:rPr>
          <w:rFonts w:ascii="Arial" w:eastAsia="Times New Roman" w:hAnsi="Arial" w:cs="Arial"/>
          <w:color w:val="000000"/>
        </w:rPr>
        <w:t xml:space="preserve">from </w:t>
      </w:r>
      <w:r w:rsidR="009D6275" w:rsidRPr="00F921C6">
        <w:rPr>
          <w:rFonts w:ascii="Arial" w:eastAsia="Times New Roman" w:hAnsi="Arial" w:cs="Arial"/>
          <w:color w:val="000000"/>
        </w:rPr>
        <w:t xml:space="preserve">a reduction in </w:t>
      </w:r>
      <w:r w:rsidRPr="00F921C6">
        <w:rPr>
          <w:rFonts w:ascii="Arial" w:eastAsia="Times New Roman" w:hAnsi="Arial" w:cs="Arial"/>
          <w:color w:val="000000"/>
        </w:rPr>
        <w:t xml:space="preserve">RBA </w:t>
      </w:r>
      <w:r w:rsidR="009D6275" w:rsidRPr="00F921C6">
        <w:rPr>
          <w:rFonts w:ascii="Arial" w:eastAsia="Times New Roman" w:hAnsi="Arial" w:cs="Arial"/>
          <w:color w:val="000000"/>
        </w:rPr>
        <w:t>s</w:t>
      </w:r>
      <w:r w:rsidRPr="00F921C6">
        <w:rPr>
          <w:rFonts w:ascii="Arial" w:eastAsia="Times New Roman" w:hAnsi="Arial" w:cs="Arial"/>
          <w:color w:val="000000"/>
        </w:rPr>
        <w:t>alaries and common services</w:t>
      </w:r>
      <w:r w:rsidR="009D6275" w:rsidRPr="00F921C6">
        <w:rPr>
          <w:rFonts w:ascii="Arial" w:eastAsia="Times New Roman" w:hAnsi="Arial" w:cs="Arial"/>
          <w:color w:val="000000"/>
        </w:rPr>
        <w:t xml:space="preserve"> at headquarters</w:t>
      </w:r>
      <w:r w:rsidRPr="00F921C6">
        <w:rPr>
          <w:rFonts w:ascii="Arial" w:eastAsia="Times New Roman" w:hAnsi="Arial" w:cs="Arial"/>
          <w:color w:val="000000"/>
        </w:rPr>
        <w:t>.</w:t>
      </w:r>
    </w:p>
    <w:p w14:paraId="628DA991" w14:textId="3E0F1ADC" w:rsidR="0057182E" w:rsidRPr="00F921C6" w:rsidRDefault="0057182E" w:rsidP="0057182E">
      <w:pPr>
        <w:spacing w:after="120" w:line="240" w:lineRule="auto"/>
        <w:ind w:left="-14"/>
        <w:jc w:val="both"/>
        <w:rPr>
          <w:rFonts w:ascii="Arial" w:eastAsia="Times New Roman" w:hAnsi="Arial" w:cs="Arial"/>
          <w:color w:val="000000"/>
        </w:rPr>
      </w:pPr>
      <w:r w:rsidRPr="00F921C6">
        <w:rPr>
          <w:rFonts w:ascii="Arial" w:eastAsia="Times New Roman" w:hAnsi="Arial" w:cs="Arial"/>
          <w:color w:val="000000"/>
        </w:rPr>
        <w:t xml:space="preserve">In terms of </w:t>
      </w:r>
      <w:r w:rsidR="00CF0182" w:rsidRPr="00F921C6">
        <w:rPr>
          <w:rFonts w:ascii="Arial" w:eastAsia="Times New Roman" w:hAnsi="Arial" w:cs="Arial"/>
          <w:color w:val="000000"/>
        </w:rPr>
        <w:t xml:space="preserve">the </w:t>
      </w:r>
      <w:r w:rsidRPr="00F921C6">
        <w:rPr>
          <w:rFonts w:ascii="Arial" w:eastAsia="Times New Roman" w:hAnsi="Arial" w:cs="Arial"/>
          <w:color w:val="000000"/>
        </w:rPr>
        <w:t>amounts deducted from projects</w:t>
      </w:r>
      <w:r w:rsidR="00CF0182" w:rsidRPr="00F921C6">
        <w:rPr>
          <w:rFonts w:ascii="Arial" w:eastAsia="Times New Roman" w:hAnsi="Arial" w:cs="Arial"/>
          <w:color w:val="000000"/>
        </w:rPr>
        <w:t xml:space="preserve"> and </w:t>
      </w:r>
      <w:r w:rsidRPr="00F921C6">
        <w:rPr>
          <w:rFonts w:ascii="Arial" w:eastAsia="Times New Roman" w:hAnsi="Arial" w:cs="Arial"/>
          <w:color w:val="000000"/>
        </w:rPr>
        <w:t xml:space="preserve">initiatives, </w:t>
      </w:r>
      <w:r w:rsidR="00CF0182" w:rsidRPr="00F921C6">
        <w:rPr>
          <w:rFonts w:ascii="Arial" w:eastAsia="Times New Roman" w:hAnsi="Arial" w:cs="Arial"/>
          <w:color w:val="000000"/>
        </w:rPr>
        <w:t xml:space="preserve">the </w:t>
      </w:r>
      <w:r w:rsidRPr="00F921C6">
        <w:rPr>
          <w:rFonts w:ascii="Arial" w:eastAsia="Times New Roman" w:hAnsi="Arial" w:cs="Arial"/>
          <w:color w:val="000000"/>
        </w:rPr>
        <w:t xml:space="preserve">Africa Governance </w:t>
      </w:r>
      <w:proofErr w:type="spellStart"/>
      <w:r w:rsidRPr="00F921C6">
        <w:rPr>
          <w:rFonts w:ascii="Arial" w:eastAsia="Times New Roman" w:hAnsi="Arial" w:cs="Arial"/>
          <w:color w:val="000000"/>
        </w:rPr>
        <w:t>Programme</w:t>
      </w:r>
      <w:proofErr w:type="spellEnd"/>
      <w:r w:rsidRPr="00F921C6">
        <w:rPr>
          <w:rFonts w:ascii="Arial" w:eastAsia="Times New Roman" w:hAnsi="Arial" w:cs="Arial"/>
          <w:color w:val="000000"/>
        </w:rPr>
        <w:t xml:space="preserve"> contributed $600,000</w:t>
      </w:r>
      <w:r w:rsidR="009D6275" w:rsidRPr="00F921C6">
        <w:rPr>
          <w:rFonts w:ascii="Arial" w:eastAsia="Times New Roman" w:hAnsi="Arial" w:cs="Arial"/>
          <w:color w:val="000000"/>
        </w:rPr>
        <w:t>,</w:t>
      </w:r>
      <w:r w:rsidRPr="00F921C6">
        <w:rPr>
          <w:rFonts w:ascii="Arial" w:eastAsia="Times New Roman" w:hAnsi="Arial" w:cs="Arial"/>
          <w:color w:val="000000"/>
        </w:rPr>
        <w:t xml:space="preserve"> or 11.8</w:t>
      </w:r>
      <w:r w:rsidR="009D6275" w:rsidRPr="00F921C6">
        <w:rPr>
          <w:rFonts w:ascii="Arial" w:eastAsia="Times New Roman" w:hAnsi="Arial" w:cs="Arial"/>
          <w:color w:val="000000"/>
        </w:rPr>
        <w:t> percent</w:t>
      </w:r>
      <w:r w:rsidR="00CF0182" w:rsidRPr="00F921C6">
        <w:rPr>
          <w:rFonts w:ascii="Arial" w:eastAsia="Times New Roman" w:hAnsi="Arial" w:cs="Arial"/>
          <w:color w:val="000000"/>
        </w:rPr>
        <w:t>,</w:t>
      </w:r>
      <w:r w:rsidRPr="00F921C6">
        <w:rPr>
          <w:rFonts w:ascii="Arial" w:eastAsia="Times New Roman" w:hAnsi="Arial" w:cs="Arial"/>
          <w:color w:val="000000"/>
        </w:rPr>
        <w:t xml:space="preserve"> of total reallocations, followed by </w:t>
      </w:r>
      <w:r w:rsidR="00CF0182" w:rsidRPr="00F921C6">
        <w:rPr>
          <w:rFonts w:ascii="Arial" w:eastAsia="Times New Roman" w:hAnsi="Arial" w:cs="Arial"/>
          <w:color w:val="000000"/>
        </w:rPr>
        <w:t xml:space="preserve">the </w:t>
      </w:r>
      <w:r w:rsidRPr="00F921C6">
        <w:rPr>
          <w:rFonts w:ascii="Arial" w:eastAsia="Times New Roman" w:hAnsi="Arial" w:cs="Arial"/>
          <w:color w:val="000000"/>
        </w:rPr>
        <w:t>Regional Project to Support Oversight of the RP</w:t>
      </w:r>
      <w:r w:rsidR="00CF0182" w:rsidRPr="00F921C6">
        <w:rPr>
          <w:rFonts w:ascii="Arial" w:eastAsia="Times New Roman" w:hAnsi="Arial" w:cs="Arial"/>
          <w:color w:val="000000"/>
        </w:rPr>
        <w:t>,</w:t>
      </w:r>
      <w:r w:rsidRPr="00F921C6">
        <w:rPr>
          <w:rFonts w:ascii="Arial" w:eastAsia="Times New Roman" w:hAnsi="Arial" w:cs="Arial"/>
          <w:color w:val="000000"/>
        </w:rPr>
        <w:t xml:space="preserve"> with $550,000</w:t>
      </w:r>
      <w:r w:rsidR="00CF0182" w:rsidRPr="00F921C6">
        <w:rPr>
          <w:rFonts w:ascii="Arial" w:eastAsia="Times New Roman" w:hAnsi="Arial" w:cs="Arial"/>
          <w:color w:val="000000"/>
        </w:rPr>
        <w:t>,</w:t>
      </w:r>
      <w:r w:rsidRPr="00F921C6">
        <w:rPr>
          <w:rFonts w:ascii="Arial" w:eastAsia="Times New Roman" w:hAnsi="Arial" w:cs="Arial"/>
          <w:color w:val="000000"/>
        </w:rPr>
        <w:t xml:space="preserve"> or 10.8</w:t>
      </w:r>
      <w:r w:rsidR="00CF0182" w:rsidRPr="00F921C6">
        <w:rPr>
          <w:rFonts w:ascii="Arial" w:eastAsia="Times New Roman" w:hAnsi="Arial" w:cs="Arial"/>
          <w:color w:val="000000"/>
        </w:rPr>
        <w:t> percent</w:t>
      </w:r>
      <w:r w:rsidRPr="00F921C6">
        <w:rPr>
          <w:rFonts w:ascii="Arial" w:eastAsia="Times New Roman" w:hAnsi="Arial" w:cs="Arial"/>
          <w:color w:val="000000"/>
        </w:rPr>
        <w:t>.</w:t>
      </w:r>
    </w:p>
    <w:p w14:paraId="6FAF04C0" w14:textId="07C8CD3F" w:rsidR="0057182E" w:rsidRPr="00F921C6" w:rsidRDefault="0057182E" w:rsidP="0057182E">
      <w:pPr>
        <w:spacing w:after="120" w:line="240" w:lineRule="auto"/>
        <w:ind w:left="-14"/>
        <w:jc w:val="both"/>
        <w:rPr>
          <w:rFonts w:ascii="Arial" w:eastAsia="Times New Roman" w:hAnsi="Arial" w:cs="Arial"/>
          <w:color w:val="000000"/>
        </w:rPr>
      </w:pPr>
      <w:r w:rsidRPr="00F921C6">
        <w:rPr>
          <w:rFonts w:ascii="Arial" w:eastAsia="Times New Roman" w:hAnsi="Arial" w:cs="Arial"/>
          <w:color w:val="000000"/>
        </w:rPr>
        <w:t>Three projects</w:t>
      </w:r>
      <w:r w:rsidR="00CF0182" w:rsidRPr="00F921C6">
        <w:rPr>
          <w:rFonts w:ascii="Arial" w:eastAsia="Times New Roman" w:hAnsi="Arial" w:cs="Arial"/>
          <w:color w:val="000000"/>
        </w:rPr>
        <w:t xml:space="preserve"> and </w:t>
      </w:r>
      <w:r w:rsidRPr="00F921C6">
        <w:rPr>
          <w:rFonts w:ascii="Arial" w:eastAsia="Times New Roman" w:hAnsi="Arial" w:cs="Arial"/>
          <w:color w:val="000000"/>
        </w:rPr>
        <w:t xml:space="preserve">initiatives (Borderlands, </w:t>
      </w:r>
      <w:r w:rsidR="004603DA" w:rsidRPr="00F921C6">
        <w:rPr>
          <w:rFonts w:ascii="Arial" w:eastAsia="Times New Roman" w:hAnsi="Arial" w:cs="Arial"/>
          <w:color w:val="000000"/>
        </w:rPr>
        <w:t>‘</w:t>
      </w:r>
      <w:r w:rsidRPr="00F921C6">
        <w:rPr>
          <w:rFonts w:ascii="Arial" w:eastAsia="Times New Roman" w:hAnsi="Arial" w:cs="Arial"/>
          <w:color w:val="000000"/>
        </w:rPr>
        <w:t>Regional SDGs</w:t>
      </w:r>
      <w:r w:rsidR="004603DA" w:rsidRPr="00F921C6">
        <w:rPr>
          <w:rFonts w:ascii="Arial" w:eastAsia="Times New Roman" w:hAnsi="Arial" w:cs="Arial"/>
          <w:color w:val="000000"/>
        </w:rPr>
        <w:t xml:space="preserve"> Project under </w:t>
      </w:r>
      <w:r w:rsidRPr="00F921C6">
        <w:rPr>
          <w:rFonts w:ascii="Arial" w:eastAsia="Times New Roman" w:hAnsi="Arial" w:cs="Arial"/>
          <w:color w:val="000000"/>
        </w:rPr>
        <w:t xml:space="preserve">SAT Policy </w:t>
      </w:r>
      <w:r w:rsidR="004603DA" w:rsidRPr="00F921C6">
        <w:rPr>
          <w:rFonts w:ascii="Arial" w:eastAsia="Times New Roman" w:hAnsi="Arial" w:cs="Arial"/>
          <w:color w:val="000000"/>
        </w:rPr>
        <w:t>W</w:t>
      </w:r>
      <w:r w:rsidRPr="00F921C6">
        <w:rPr>
          <w:rFonts w:ascii="Arial" w:eastAsia="Times New Roman" w:hAnsi="Arial" w:cs="Arial"/>
          <w:color w:val="000000"/>
        </w:rPr>
        <w:t>ork</w:t>
      </w:r>
      <w:r w:rsidR="004603DA" w:rsidRPr="00F921C6">
        <w:rPr>
          <w:rFonts w:ascii="Arial" w:eastAsia="Times New Roman" w:hAnsi="Arial" w:cs="Arial"/>
          <w:color w:val="000000"/>
        </w:rPr>
        <w:t>’ (Regional SDGs)</w:t>
      </w:r>
      <w:r w:rsidRPr="00F921C6">
        <w:rPr>
          <w:rFonts w:ascii="Arial" w:eastAsia="Times New Roman" w:hAnsi="Arial" w:cs="Arial"/>
          <w:color w:val="000000"/>
        </w:rPr>
        <w:t xml:space="preserve"> and </w:t>
      </w:r>
      <w:r w:rsidR="004603DA" w:rsidRPr="00F921C6">
        <w:rPr>
          <w:rFonts w:ascii="Arial" w:eastAsia="Times New Roman" w:hAnsi="Arial" w:cs="Arial"/>
          <w:color w:val="000000"/>
        </w:rPr>
        <w:t xml:space="preserve">the </w:t>
      </w:r>
      <w:proofErr w:type="spellStart"/>
      <w:r w:rsidRPr="00F921C6">
        <w:rPr>
          <w:rFonts w:ascii="Arial" w:eastAsia="Times New Roman" w:hAnsi="Arial" w:cs="Arial"/>
          <w:color w:val="000000"/>
        </w:rPr>
        <w:t>YouthConnekt</w:t>
      </w:r>
      <w:proofErr w:type="spellEnd"/>
      <w:r w:rsidR="004603DA" w:rsidRPr="00F921C6">
        <w:rPr>
          <w:rFonts w:ascii="Arial" w:eastAsia="Times New Roman" w:hAnsi="Arial" w:cs="Arial"/>
          <w:color w:val="000000"/>
        </w:rPr>
        <w:t xml:space="preserve"> Initiative</w:t>
      </w:r>
      <w:r w:rsidR="00CF0182" w:rsidRPr="00F921C6">
        <w:rPr>
          <w:rFonts w:ascii="Arial" w:eastAsia="Times New Roman" w:hAnsi="Arial" w:cs="Arial"/>
          <w:color w:val="000000"/>
        </w:rPr>
        <w:t>)</w:t>
      </w:r>
      <w:r w:rsidRPr="00F921C6">
        <w:rPr>
          <w:rFonts w:ascii="Arial" w:eastAsia="Times New Roman" w:hAnsi="Arial" w:cs="Arial"/>
          <w:color w:val="000000"/>
        </w:rPr>
        <w:t xml:space="preserve"> </w:t>
      </w:r>
      <w:r w:rsidR="00CF0182" w:rsidRPr="00F921C6">
        <w:rPr>
          <w:rFonts w:ascii="Arial" w:eastAsia="Times New Roman" w:hAnsi="Arial" w:cs="Arial"/>
          <w:color w:val="000000"/>
        </w:rPr>
        <w:t xml:space="preserve">each </w:t>
      </w:r>
      <w:r w:rsidRPr="00F921C6">
        <w:rPr>
          <w:rFonts w:ascii="Arial" w:eastAsia="Times New Roman" w:hAnsi="Arial" w:cs="Arial"/>
          <w:color w:val="000000"/>
        </w:rPr>
        <w:t>contributed $300,000</w:t>
      </w:r>
      <w:r w:rsidR="00CF0182" w:rsidRPr="00F921C6">
        <w:rPr>
          <w:rFonts w:ascii="Arial" w:eastAsia="Times New Roman" w:hAnsi="Arial" w:cs="Arial"/>
          <w:color w:val="000000"/>
        </w:rPr>
        <w:t>,</w:t>
      </w:r>
      <w:r w:rsidRPr="00F921C6">
        <w:rPr>
          <w:rFonts w:ascii="Arial" w:eastAsia="Times New Roman" w:hAnsi="Arial" w:cs="Arial"/>
          <w:color w:val="000000"/>
        </w:rPr>
        <w:t xml:space="preserve"> or 5.9</w:t>
      </w:r>
      <w:r w:rsidR="00CF0182" w:rsidRPr="00F921C6">
        <w:rPr>
          <w:rFonts w:ascii="Arial" w:eastAsia="Times New Roman" w:hAnsi="Arial" w:cs="Arial"/>
          <w:color w:val="000000"/>
        </w:rPr>
        <w:t> percent</w:t>
      </w:r>
      <w:r w:rsidRPr="00F921C6">
        <w:rPr>
          <w:rFonts w:ascii="Arial" w:eastAsia="Times New Roman" w:hAnsi="Arial" w:cs="Arial"/>
          <w:color w:val="000000"/>
        </w:rPr>
        <w:t xml:space="preserve">, while </w:t>
      </w:r>
      <w:r w:rsidR="004603DA" w:rsidRPr="00F921C6">
        <w:rPr>
          <w:rFonts w:ascii="Arial" w:eastAsia="Times New Roman" w:hAnsi="Arial" w:cs="Arial"/>
          <w:color w:val="000000"/>
        </w:rPr>
        <w:t xml:space="preserve">the </w:t>
      </w:r>
      <w:r w:rsidRPr="00F921C6">
        <w:rPr>
          <w:rFonts w:ascii="Arial" w:eastAsia="Times New Roman" w:hAnsi="Arial" w:cs="Arial"/>
          <w:color w:val="000000"/>
        </w:rPr>
        <w:t xml:space="preserve">Lake Victoria </w:t>
      </w:r>
      <w:r w:rsidR="004603DA" w:rsidRPr="00F921C6">
        <w:rPr>
          <w:rFonts w:ascii="Arial" w:eastAsia="Times New Roman" w:hAnsi="Arial" w:cs="Arial"/>
          <w:color w:val="000000"/>
        </w:rPr>
        <w:t xml:space="preserve">initiative </w:t>
      </w:r>
      <w:r w:rsidRPr="00F921C6">
        <w:rPr>
          <w:rFonts w:ascii="Arial" w:eastAsia="Times New Roman" w:hAnsi="Arial" w:cs="Arial"/>
          <w:color w:val="000000"/>
        </w:rPr>
        <w:t xml:space="preserve">contributed </w:t>
      </w:r>
      <w:r w:rsidR="008F345B" w:rsidRPr="00F921C6">
        <w:rPr>
          <w:rFonts w:ascii="Arial" w:eastAsia="Times New Roman" w:hAnsi="Arial" w:cs="Arial"/>
          <w:color w:val="000000"/>
        </w:rPr>
        <w:t>$</w:t>
      </w:r>
      <w:r w:rsidRPr="00F921C6">
        <w:rPr>
          <w:rFonts w:ascii="Arial" w:eastAsia="Times New Roman" w:hAnsi="Arial" w:cs="Arial"/>
          <w:color w:val="000000"/>
        </w:rPr>
        <w:t>250,000</w:t>
      </w:r>
      <w:r w:rsidR="00CF0182" w:rsidRPr="00F921C6">
        <w:rPr>
          <w:rFonts w:ascii="Arial" w:eastAsia="Times New Roman" w:hAnsi="Arial" w:cs="Arial"/>
          <w:color w:val="000000"/>
        </w:rPr>
        <w:t>,</w:t>
      </w:r>
      <w:r w:rsidRPr="00F921C6">
        <w:rPr>
          <w:rFonts w:ascii="Arial" w:eastAsia="Times New Roman" w:hAnsi="Arial" w:cs="Arial"/>
          <w:color w:val="000000"/>
        </w:rPr>
        <w:t xml:space="preserve"> or 4.9</w:t>
      </w:r>
      <w:r w:rsidR="00CF0182" w:rsidRPr="00F921C6">
        <w:rPr>
          <w:rFonts w:ascii="Arial" w:eastAsia="Times New Roman" w:hAnsi="Arial" w:cs="Arial"/>
          <w:color w:val="000000"/>
        </w:rPr>
        <w:t> percent</w:t>
      </w:r>
      <w:r w:rsidRPr="00F921C6">
        <w:rPr>
          <w:rFonts w:ascii="Arial" w:eastAsia="Times New Roman" w:hAnsi="Arial" w:cs="Arial"/>
          <w:color w:val="000000"/>
        </w:rPr>
        <w:t xml:space="preserve">. Another </w:t>
      </w:r>
      <w:r w:rsidR="004603DA" w:rsidRPr="00F921C6">
        <w:rPr>
          <w:rFonts w:ascii="Arial" w:eastAsia="Times New Roman" w:hAnsi="Arial" w:cs="Arial"/>
          <w:color w:val="000000"/>
        </w:rPr>
        <w:t xml:space="preserve">four </w:t>
      </w:r>
      <w:r w:rsidRPr="00F921C6">
        <w:rPr>
          <w:rFonts w:ascii="Arial" w:eastAsia="Times New Roman" w:hAnsi="Arial" w:cs="Arial"/>
          <w:color w:val="000000"/>
        </w:rPr>
        <w:t>projects</w:t>
      </w:r>
      <w:r w:rsidR="00CF0182" w:rsidRPr="00F921C6">
        <w:rPr>
          <w:rFonts w:ascii="Arial" w:eastAsia="Times New Roman" w:hAnsi="Arial" w:cs="Arial"/>
          <w:color w:val="000000"/>
        </w:rPr>
        <w:t xml:space="preserve"> and </w:t>
      </w:r>
      <w:r w:rsidRPr="00F921C6">
        <w:rPr>
          <w:rFonts w:ascii="Arial" w:eastAsia="Times New Roman" w:hAnsi="Arial" w:cs="Arial"/>
          <w:color w:val="000000"/>
        </w:rPr>
        <w:t>initiatives (Migration,</w:t>
      </w:r>
      <w:r w:rsidR="004603DA" w:rsidRPr="00F921C6">
        <w:rPr>
          <w:rFonts w:ascii="Arial" w:eastAsia="Times New Roman" w:hAnsi="Arial" w:cs="Arial"/>
          <w:color w:val="000000"/>
        </w:rPr>
        <w:t xml:space="preserve"> AYWLFP,</w:t>
      </w:r>
      <w:r w:rsidRPr="00F921C6">
        <w:rPr>
          <w:rFonts w:ascii="Arial" w:eastAsia="Times New Roman" w:hAnsi="Arial" w:cs="Arial"/>
          <w:color w:val="000000"/>
        </w:rPr>
        <w:t xml:space="preserve"> </w:t>
      </w:r>
      <w:r w:rsidR="004603DA" w:rsidRPr="00F921C6">
        <w:rPr>
          <w:rFonts w:ascii="Arial" w:eastAsia="Times New Roman" w:hAnsi="Arial" w:cs="Arial"/>
          <w:color w:val="000000"/>
        </w:rPr>
        <w:t>‘</w:t>
      </w:r>
      <w:r w:rsidRPr="00F921C6">
        <w:rPr>
          <w:rFonts w:ascii="Arial" w:eastAsia="Times New Roman" w:hAnsi="Arial" w:cs="Arial"/>
          <w:color w:val="000000"/>
        </w:rPr>
        <w:t>Conflict</w:t>
      </w:r>
      <w:r w:rsidR="004603DA" w:rsidRPr="00F921C6">
        <w:rPr>
          <w:rFonts w:ascii="Arial" w:eastAsia="Times New Roman" w:hAnsi="Arial" w:cs="Arial"/>
          <w:color w:val="000000"/>
        </w:rPr>
        <w:t xml:space="preserve"> Prevention</w:t>
      </w:r>
      <w:r w:rsidRPr="00F921C6">
        <w:rPr>
          <w:rFonts w:ascii="Arial" w:eastAsia="Times New Roman" w:hAnsi="Arial" w:cs="Arial"/>
          <w:color w:val="000000"/>
        </w:rPr>
        <w:t>/</w:t>
      </w:r>
      <w:r w:rsidR="004603DA" w:rsidRPr="00F921C6">
        <w:rPr>
          <w:rFonts w:ascii="Arial" w:eastAsia="Times New Roman" w:hAnsi="Arial" w:cs="Arial"/>
          <w:color w:val="000000"/>
        </w:rPr>
        <w:t>Climate Security</w:t>
      </w:r>
      <w:r w:rsidRPr="00F921C6">
        <w:rPr>
          <w:rFonts w:ascii="Arial" w:eastAsia="Times New Roman" w:hAnsi="Arial" w:cs="Arial"/>
          <w:color w:val="000000"/>
        </w:rPr>
        <w:t>-AU Support</w:t>
      </w:r>
      <w:r w:rsidR="004603DA" w:rsidRPr="00F921C6">
        <w:rPr>
          <w:rFonts w:ascii="Arial" w:eastAsia="Times New Roman" w:hAnsi="Arial" w:cs="Arial"/>
          <w:color w:val="000000"/>
        </w:rPr>
        <w:t>’ and ‘Africa’s Emergence: Promoting structural economic transformation and human development’</w:t>
      </w:r>
      <w:r w:rsidR="004B3EB9" w:rsidRPr="00F921C6">
        <w:rPr>
          <w:rFonts w:ascii="Arial" w:eastAsia="Times New Roman" w:hAnsi="Arial" w:cs="Arial"/>
          <w:color w:val="000000"/>
        </w:rPr>
        <w:t xml:space="preserve"> (Africa’s Emergence project)</w:t>
      </w:r>
      <w:r w:rsidRPr="00F921C6">
        <w:rPr>
          <w:rFonts w:ascii="Arial" w:eastAsia="Times New Roman" w:hAnsi="Arial" w:cs="Arial"/>
          <w:color w:val="000000"/>
        </w:rPr>
        <w:t>) each contributed $200,000</w:t>
      </w:r>
      <w:r w:rsidR="00CF0182" w:rsidRPr="00F921C6">
        <w:rPr>
          <w:rFonts w:ascii="Arial" w:eastAsia="Times New Roman" w:hAnsi="Arial" w:cs="Arial"/>
          <w:color w:val="000000"/>
        </w:rPr>
        <w:t>,</w:t>
      </w:r>
      <w:r w:rsidRPr="00F921C6">
        <w:rPr>
          <w:rFonts w:ascii="Arial" w:eastAsia="Times New Roman" w:hAnsi="Arial" w:cs="Arial"/>
          <w:color w:val="000000"/>
        </w:rPr>
        <w:t xml:space="preserve"> or 3.9</w:t>
      </w:r>
      <w:r w:rsidR="00CF0182" w:rsidRPr="00F921C6">
        <w:rPr>
          <w:rFonts w:ascii="Arial" w:eastAsia="Times New Roman" w:hAnsi="Arial" w:cs="Arial"/>
          <w:color w:val="000000"/>
        </w:rPr>
        <w:t> percent</w:t>
      </w:r>
      <w:r w:rsidRPr="00F921C6">
        <w:rPr>
          <w:rFonts w:ascii="Arial" w:eastAsia="Times New Roman" w:hAnsi="Arial" w:cs="Arial"/>
          <w:color w:val="000000"/>
        </w:rPr>
        <w:t xml:space="preserve">. </w:t>
      </w:r>
      <w:r w:rsidR="00CF0182" w:rsidRPr="00F921C6">
        <w:rPr>
          <w:rFonts w:ascii="Arial" w:eastAsia="Times New Roman" w:hAnsi="Arial" w:cs="Arial"/>
          <w:color w:val="000000"/>
        </w:rPr>
        <w:t xml:space="preserve">An additional </w:t>
      </w:r>
      <w:r w:rsidRPr="00F921C6">
        <w:rPr>
          <w:rFonts w:ascii="Arial" w:eastAsia="Times New Roman" w:hAnsi="Arial" w:cs="Arial"/>
          <w:color w:val="000000"/>
        </w:rPr>
        <w:t>10 project</w:t>
      </w:r>
      <w:r w:rsidR="00CF0182" w:rsidRPr="00F921C6">
        <w:rPr>
          <w:rFonts w:ascii="Arial" w:eastAsia="Times New Roman" w:hAnsi="Arial" w:cs="Arial"/>
          <w:color w:val="000000"/>
        </w:rPr>
        <w:t xml:space="preserve">s and </w:t>
      </w:r>
      <w:r w:rsidRPr="00F921C6">
        <w:rPr>
          <w:rFonts w:ascii="Arial" w:eastAsia="Times New Roman" w:hAnsi="Arial" w:cs="Arial"/>
          <w:color w:val="000000"/>
        </w:rPr>
        <w:t xml:space="preserve">initiatives </w:t>
      </w:r>
      <w:r w:rsidR="00CF0182" w:rsidRPr="00F921C6">
        <w:rPr>
          <w:rFonts w:ascii="Arial" w:eastAsia="Times New Roman" w:hAnsi="Arial" w:cs="Arial"/>
          <w:color w:val="000000"/>
        </w:rPr>
        <w:t xml:space="preserve">each </w:t>
      </w:r>
      <w:r w:rsidRPr="00F921C6">
        <w:rPr>
          <w:rFonts w:ascii="Arial" w:eastAsia="Times New Roman" w:hAnsi="Arial" w:cs="Arial"/>
          <w:color w:val="000000"/>
        </w:rPr>
        <w:t xml:space="preserve">contributed </w:t>
      </w:r>
      <w:r w:rsidR="008F345B" w:rsidRPr="00F921C6">
        <w:rPr>
          <w:rFonts w:ascii="Arial" w:eastAsia="Times New Roman" w:hAnsi="Arial" w:cs="Arial"/>
          <w:color w:val="000000"/>
        </w:rPr>
        <w:t>$</w:t>
      </w:r>
      <w:r w:rsidRPr="00F921C6">
        <w:rPr>
          <w:rFonts w:ascii="Arial" w:eastAsia="Times New Roman" w:hAnsi="Arial" w:cs="Arial"/>
          <w:color w:val="000000"/>
        </w:rPr>
        <w:t>100,000</w:t>
      </w:r>
      <w:r w:rsidR="00CF0182" w:rsidRPr="00F921C6">
        <w:rPr>
          <w:rFonts w:ascii="Arial" w:eastAsia="Times New Roman" w:hAnsi="Arial" w:cs="Arial"/>
          <w:color w:val="000000"/>
        </w:rPr>
        <w:t>,</w:t>
      </w:r>
      <w:r w:rsidRPr="00F921C6">
        <w:rPr>
          <w:rFonts w:ascii="Arial" w:eastAsia="Times New Roman" w:hAnsi="Arial" w:cs="Arial"/>
          <w:color w:val="000000"/>
        </w:rPr>
        <w:t xml:space="preserve"> or 2</w:t>
      </w:r>
      <w:r w:rsidR="00CF0182" w:rsidRPr="00F921C6">
        <w:rPr>
          <w:rFonts w:ascii="Arial" w:eastAsia="Times New Roman" w:hAnsi="Arial" w:cs="Arial"/>
          <w:color w:val="000000"/>
        </w:rPr>
        <w:t> percent</w:t>
      </w:r>
      <w:r w:rsidRPr="00F921C6">
        <w:rPr>
          <w:rFonts w:ascii="Arial" w:eastAsia="Times New Roman" w:hAnsi="Arial" w:cs="Arial"/>
          <w:color w:val="000000"/>
        </w:rPr>
        <w:t xml:space="preserve">. These </w:t>
      </w:r>
      <w:r w:rsidR="00CF0182" w:rsidRPr="00F921C6">
        <w:rPr>
          <w:rFonts w:ascii="Arial" w:eastAsia="Times New Roman" w:hAnsi="Arial" w:cs="Arial"/>
          <w:color w:val="000000"/>
        </w:rPr>
        <w:t xml:space="preserve">are </w:t>
      </w:r>
      <w:r w:rsidR="004603DA" w:rsidRPr="00F921C6">
        <w:rPr>
          <w:rFonts w:ascii="Arial" w:eastAsia="Times New Roman" w:hAnsi="Arial" w:cs="Arial"/>
          <w:color w:val="000000"/>
        </w:rPr>
        <w:t>Natural Resource Management</w:t>
      </w:r>
      <w:r w:rsidRPr="00F921C6">
        <w:rPr>
          <w:rFonts w:ascii="Arial" w:eastAsia="Times New Roman" w:hAnsi="Arial" w:cs="Arial"/>
          <w:color w:val="000000"/>
        </w:rPr>
        <w:t xml:space="preserve">, Regional SDGs, Gender, Women in Governance, Mining, </w:t>
      </w:r>
      <w:r w:rsidR="004603DA" w:rsidRPr="00F921C6">
        <w:rPr>
          <w:rFonts w:ascii="Arial" w:eastAsia="Times New Roman" w:hAnsi="Arial" w:cs="Arial"/>
          <w:color w:val="000000"/>
        </w:rPr>
        <w:t>Social Protection</w:t>
      </w:r>
      <w:r w:rsidRPr="00F921C6">
        <w:rPr>
          <w:rFonts w:ascii="Arial" w:eastAsia="Times New Roman" w:hAnsi="Arial" w:cs="Arial"/>
          <w:color w:val="000000"/>
        </w:rPr>
        <w:t xml:space="preserve">, Climate Change, </w:t>
      </w:r>
      <w:r w:rsidR="004603DA" w:rsidRPr="00F921C6">
        <w:rPr>
          <w:rFonts w:ascii="Arial" w:eastAsia="Times New Roman" w:hAnsi="Arial" w:cs="Arial"/>
          <w:color w:val="000000"/>
        </w:rPr>
        <w:t>Disaster Risk Reduction</w:t>
      </w:r>
      <w:r w:rsidRPr="00F921C6">
        <w:rPr>
          <w:rFonts w:ascii="Arial" w:eastAsia="Times New Roman" w:hAnsi="Arial" w:cs="Arial"/>
          <w:color w:val="000000"/>
        </w:rPr>
        <w:t xml:space="preserve">, </w:t>
      </w:r>
      <w:proofErr w:type="spellStart"/>
      <w:r w:rsidRPr="00F921C6">
        <w:rPr>
          <w:rFonts w:ascii="Arial" w:eastAsia="Times New Roman" w:hAnsi="Arial" w:cs="Arial"/>
          <w:color w:val="000000"/>
        </w:rPr>
        <w:t>Liptako</w:t>
      </w:r>
      <w:proofErr w:type="spellEnd"/>
      <w:r w:rsidR="004603DA" w:rsidRPr="00F921C6">
        <w:rPr>
          <w:rFonts w:ascii="Arial" w:eastAsia="Times New Roman" w:hAnsi="Arial" w:cs="Arial"/>
          <w:color w:val="000000"/>
        </w:rPr>
        <w:t xml:space="preserve"> </w:t>
      </w:r>
      <w:proofErr w:type="spellStart"/>
      <w:r w:rsidRPr="00F921C6">
        <w:rPr>
          <w:rFonts w:ascii="Arial" w:eastAsia="Times New Roman" w:hAnsi="Arial" w:cs="Arial"/>
          <w:color w:val="000000"/>
        </w:rPr>
        <w:t>Gou</w:t>
      </w:r>
      <w:r w:rsidR="006F72F3" w:rsidRPr="00F921C6">
        <w:rPr>
          <w:rFonts w:ascii="Arial" w:eastAsia="Times New Roman" w:hAnsi="Arial" w:cs="Arial"/>
          <w:color w:val="000000"/>
        </w:rPr>
        <w:t>r</w:t>
      </w:r>
      <w:r w:rsidRPr="00F921C6">
        <w:rPr>
          <w:rFonts w:ascii="Arial" w:eastAsia="Times New Roman" w:hAnsi="Arial" w:cs="Arial"/>
          <w:color w:val="000000"/>
        </w:rPr>
        <w:t>ma</w:t>
      </w:r>
      <w:proofErr w:type="spellEnd"/>
      <w:r w:rsidRPr="00F921C6">
        <w:rPr>
          <w:rFonts w:ascii="Arial" w:eastAsia="Times New Roman" w:hAnsi="Arial" w:cs="Arial"/>
          <w:color w:val="000000"/>
        </w:rPr>
        <w:t xml:space="preserve"> and </w:t>
      </w:r>
      <w:proofErr w:type="spellStart"/>
      <w:r w:rsidRPr="00F921C6">
        <w:rPr>
          <w:rFonts w:ascii="Arial" w:eastAsia="Times New Roman" w:hAnsi="Arial" w:cs="Arial"/>
          <w:color w:val="000000"/>
        </w:rPr>
        <w:t>A</w:t>
      </w:r>
      <w:r w:rsidR="00CF0182" w:rsidRPr="00F921C6">
        <w:rPr>
          <w:rFonts w:ascii="Arial" w:eastAsia="Times New Roman" w:hAnsi="Arial" w:cs="Arial"/>
          <w:color w:val="000000"/>
        </w:rPr>
        <w:t>f</w:t>
      </w:r>
      <w:r w:rsidRPr="00F921C6">
        <w:rPr>
          <w:rFonts w:ascii="Arial" w:eastAsia="Times New Roman" w:hAnsi="Arial" w:cs="Arial"/>
          <w:color w:val="000000"/>
        </w:rPr>
        <w:t>CFTA</w:t>
      </w:r>
      <w:proofErr w:type="spellEnd"/>
      <w:r w:rsidRPr="00F921C6">
        <w:rPr>
          <w:rFonts w:ascii="Arial" w:eastAsia="Times New Roman" w:hAnsi="Arial" w:cs="Arial"/>
          <w:color w:val="000000"/>
        </w:rPr>
        <w:t>.</w:t>
      </w:r>
    </w:p>
    <w:p w14:paraId="28563B3A" w14:textId="2FC14B85" w:rsidR="0057182E" w:rsidRPr="00F921C6" w:rsidRDefault="0057182E" w:rsidP="0057182E">
      <w:pPr>
        <w:spacing w:after="120" w:line="240" w:lineRule="auto"/>
        <w:ind w:left="-14"/>
        <w:jc w:val="both"/>
        <w:rPr>
          <w:rFonts w:ascii="Arial" w:eastAsia="Times New Roman" w:hAnsi="Arial" w:cs="Arial"/>
          <w:color w:val="000000"/>
        </w:rPr>
      </w:pPr>
      <w:r w:rsidRPr="00F921C6">
        <w:rPr>
          <w:rFonts w:ascii="Arial" w:eastAsia="Times New Roman" w:hAnsi="Arial" w:cs="Arial"/>
          <w:color w:val="000000"/>
        </w:rPr>
        <w:t>The 2020</w:t>
      </w:r>
      <w:r w:rsidR="00CF0182" w:rsidRPr="00F921C6">
        <w:rPr>
          <w:rFonts w:ascii="Arial" w:eastAsia="Times New Roman" w:hAnsi="Arial" w:cs="Arial"/>
          <w:color w:val="000000"/>
        </w:rPr>
        <w:t> </w:t>
      </w:r>
      <w:r w:rsidRPr="00F921C6">
        <w:rPr>
          <w:rFonts w:ascii="Arial" w:eastAsia="Times New Roman" w:hAnsi="Arial" w:cs="Arial"/>
          <w:color w:val="000000"/>
        </w:rPr>
        <w:t xml:space="preserve">budgets for 12 projects </w:t>
      </w:r>
      <w:r w:rsidR="00CF0182" w:rsidRPr="00F921C6">
        <w:rPr>
          <w:rFonts w:ascii="Arial" w:eastAsia="Times New Roman" w:hAnsi="Arial" w:cs="Arial"/>
          <w:color w:val="000000"/>
        </w:rPr>
        <w:t xml:space="preserve">and </w:t>
      </w:r>
      <w:r w:rsidRPr="00F921C6">
        <w:rPr>
          <w:rFonts w:ascii="Arial" w:eastAsia="Times New Roman" w:hAnsi="Arial" w:cs="Arial"/>
          <w:color w:val="000000"/>
        </w:rPr>
        <w:t xml:space="preserve">initiatives remained intact: </w:t>
      </w:r>
      <w:r w:rsidR="004603DA" w:rsidRPr="00F921C6">
        <w:rPr>
          <w:rFonts w:ascii="Arial" w:eastAsia="Times New Roman" w:hAnsi="Arial" w:cs="Arial"/>
          <w:color w:val="000000"/>
        </w:rPr>
        <w:t>AU</w:t>
      </w:r>
      <w:r w:rsidRPr="00F921C6">
        <w:rPr>
          <w:rFonts w:ascii="Arial" w:eastAsia="Times New Roman" w:hAnsi="Arial" w:cs="Arial"/>
          <w:color w:val="000000"/>
        </w:rPr>
        <w:t xml:space="preserve"> Treaties, PVE, SECCCI, </w:t>
      </w:r>
      <w:r w:rsidR="004603DA" w:rsidRPr="00F921C6">
        <w:rPr>
          <w:rFonts w:ascii="Arial" w:eastAsia="Times New Roman" w:hAnsi="Arial" w:cs="Arial"/>
          <w:color w:val="000000"/>
        </w:rPr>
        <w:t xml:space="preserve">Lake Chad </w:t>
      </w:r>
      <w:r w:rsidRPr="00F921C6">
        <w:rPr>
          <w:rFonts w:ascii="Arial" w:eastAsia="Times New Roman" w:hAnsi="Arial" w:cs="Arial"/>
          <w:color w:val="000000"/>
        </w:rPr>
        <w:t xml:space="preserve">RSF, Private Sector, </w:t>
      </w:r>
      <w:r w:rsidR="004603DA" w:rsidRPr="00F921C6">
        <w:rPr>
          <w:rFonts w:ascii="Arial" w:eastAsia="Times New Roman" w:hAnsi="Arial" w:cs="Arial"/>
          <w:color w:val="000000"/>
        </w:rPr>
        <w:t>SSC</w:t>
      </w:r>
      <w:r w:rsidRPr="00F921C6">
        <w:rPr>
          <w:rFonts w:ascii="Arial" w:eastAsia="Times New Roman" w:hAnsi="Arial" w:cs="Arial"/>
          <w:color w:val="000000"/>
        </w:rPr>
        <w:t xml:space="preserve">, Energy, </w:t>
      </w:r>
      <w:r w:rsidR="00AD02F8" w:rsidRPr="00F921C6">
        <w:rPr>
          <w:rFonts w:ascii="Arial" w:eastAsia="Times New Roman" w:hAnsi="Arial" w:cs="Arial"/>
          <w:color w:val="000000"/>
        </w:rPr>
        <w:t>Great Lakes Region</w:t>
      </w:r>
      <w:r w:rsidRPr="00F921C6">
        <w:rPr>
          <w:rFonts w:ascii="Arial" w:eastAsia="Times New Roman" w:hAnsi="Arial" w:cs="Arial"/>
          <w:color w:val="000000"/>
        </w:rPr>
        <w:t xml:space="preserve">, Digital Transformation, </w:t>
      </w:r>
      <w:r w:rsidR="00AD02F8" w:rsidRPr="00F921C6">
        <w:rPr>
          <w:rFonts w:ascii="Arial" w:eastAsia="Times New Roman" w:hAnsi="Arial" w:cs="Arial"/>
          <w:color w:val="000000"/>
        </w:rPr>
        <w:t>AI4D</w:t>
      </w:r>
      <w:r w:rsidRPr="00F921C6">
        <w:rPr>
          <w:rFonts w:ascii="Arial" w:eastAsia="Times New Roman" w:hAnsi="Arial" w:cs="Arial"/>
          <w:color w:val="000000"/>
        </w:rPr>
        <w:t xml:space="preserve">, </w:t>
      </w:r>
      <w:r w:rsidR="00AD02F8" w:rsidRPr="00F921C6">
        <w:rPr>
          <w:rFonts w:ascii="Arial" w:eastAsia="Times New Roman" w:hAnsi="Arial" w:cs="Arial"/>
          <w:color w:val="000000"/>
        </w:rPr>
        <w:t xml:space="preserve">the </w:t>
      </w:r>
      <w:r w:rsidRPr="00F921C6">
        <w:rPr>
          <w:rFonts w:ascii="Arial" w:eastAsia="Times New Roman" w:hAnsi="Arial" w:cs="Arial"/>
          <w:color w:val="000000"/>
        </w:rPr>
        <w:t xml:space="preserve">Sahel </w:t>
      </w:r>
      <w:proofErr w:type="spellStart"/>
      <w:r w:rsidRPr="00F921C6">
        <w:rPr>
          <w:rFonts w:ascii="Arial" w:eastAsia="Times New Roman" w:hAnsi="Arial" w:cs="Arial"/>
          <w:color w:val="000000"/>
        </w:rPr>
        <w:t>Programme</w:t>
      </w:r>
      <w:proofErr w:type="spellEnd"/>
      <w:r w:rsidR="00AD02F8" w:rsidRPr="00F921C6">
        <w:rPr>
          <w:rFonts w:ascii="Arial" w:eastAsia="Times New Roman" w:hAnsi="Arial" w:cs="Arial"/>
          <w:color w:val="000000"/>
        </w:rPr>
        <w:t xml:space="preserve"> and</w:t>
      </w:r>
      <w:r w:rsidRPr="00F921C6">
        <w:rPr>
          <w:rFonts w:ascii="Arial" w:eastAsia="Times New Roman" w:hAnsi="Arial" w:cs="Arial"/>
          <w:color w:val="000000"/>
        </w:rPr>
        <w:t xml:space="preserve"> </w:t>
      </w:r>
      <w:r w:rsidR="00AD02F8" w:rsidRPr="00F921C6">
        <w:rPr>
          <w:rFonts w:ascii="Arial" w:eastAsia="Times New Roman" w:hAnsi="Arial" w:cs="Arial"/>
          <w:color w:val="000000"/>
        </w:rPr>
        <w:t xml:space="preserve">the </w:t>
      </w:r>
      <w:r w:rsidRPr="00F921C6">
        <w:rPr>
          <w:rFonts w:ascii="Arial" w:eastAsia="Times New Roman" w:hAnsi="Arial" w:cs="Arial"/>
          <w:color w:val="000000"/>
        </w:rPr>
        <w:t xml:space="preserve">Economist </w:t>
      </w:r>
      <w:proofErr w:type="spellStart"/>
      <w:r w:rsidRPr="00F921C6">
        <w:rPr>
          <w:rFonts w:ascii="Arial" w:eastAsia="Times New Roman" w:hAnsi="Arial" w:cs="Arial"/>
          <w:color w:val="000000"/>
        </w:rPr>
        <w:t>Programme</w:t>
      </w:r>
      <w:proofErr w:type="spellEnd"/>
      <w:r w:rsidR="00CF0182" w:rsidRPr="00F921C6">
        <w:rPr>
          <w:rFonts w:ascii="Arial" w:eastAsia="Times New Roman" w:hAnsi="Arial" w:cs="Arial"/>
          <w:color w:val="000000"/>
        </w:rPr>
        <w:t>,</w:t>
      </w:r>
      <w:r w:rsidRPr="00F921C6">
        <w:rPr>
          <w:rFonts w:ascii="Arial" w:eastAsia="Times New Roman" w:hAnsi="Arial" w:cs="Arial"/>
          <w:color w:val="000000"/>
        </w:rPr>
        <w:t xml:space="preserve"> </w:t>
      </w:r>
      <w:r w:rsidR="00CF0182" w:rsidRPr="00F921C6">
        <w:rPr>
          <w:rFonts w:ascii="Arial" w:eastAsia="Times New Roman" w:hAnsi="Arial" w:cs="Arial"/>
          <w:color w:val="000000"/>
        </w:rPr>
        <w:t xml:space="preserve">as seen in </w:t>
      </w:r>
      <w:r w:rsidR="007306FF" w:rsidRPr="00F921C6">
        <w:rPr>
          <w:rFonts w:ascii="Arial" w:eastAsia="Times New Roman" w:hAnsi="Arial" w:cs="Arial"/>
          <w:color w:val="000000"/>
        </w:rPr>
        <w:t>t</w:t>
      </w:r>
      <w:r w:rsidR="00CF0182" w:rsidRPr="00F921C6">
        <w:rPr>
          <w:rFonts w:ascii="Arial" w:eastAsia="Times New Roman" w:hAnsi="Arial" w:cs="Arial"/>
          <w:color w:val="000000"/>
        </w:rPr>
        <w:t>able </w:t>
      </w:r>
      <w:r w:rsidR="004B3EB9" w:rsidRPr="00F921C6">
        <w:rPr>
          <w:rFonts w:ascii="Arial" w:eastAsia="Times New Roman" w:hAnsi="Arial" w:cs="Arial"/>
          <w:color w:val="000000"/>
        </w:rPr>
        <w:t>12</w:t>
      </w:r>
      <w:r w:rsidRPr="00F921C6">
        <w:rPr>
          <w:rFonts w:ascii="Arial" w:eastAsia="Times New Roman" w:hAnsi="Arial" w:cs="Arial"/>
          <w:color w:val="000000"/>
        </w:rPr>
        <w:t>.</w:t>
      </w:r>
    </w:p>
    <w:p w14:paraId="0F2AF51E" w14:textId="4FF8E277" w:rsidR="0057182E" w:rsidRPr="00A82CA6" w:rsidRDefault="00D57430" w:rsidP="00A82CA6">
      <w:pPr>
        <w:pStyle w:val="Caption"/>
        <w:rPr>
          <w:rFonts w:ascii="Arial" w:hAnsi="Arial" w:cs="Arial"/>
          <w:b w:val="0"/>
          <w:bCs w:val="0"/>
        </w:rPr>
      </w:pPr>
      <w:bookmarkStart w:id="128" w:name="_Toc68010612"/>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AD02F8" w:rsidRPr="00A82CA6">
        <w:rPr>
          <w:rFonts w:ascii="Arial" w:hAnsi="Arial" w:cs="Arial"/>
          <w:b w:val="0"/>
          <w:bCs w:val="0"/>
        </w:rPr>
        <w:t>12</w:t>
      </w:r>
      <w:r w:rsidRPr="00A82CA6">
        <w:rPr>
          <w:rFonts w:ascii="Arial" w:hAnsi="Arial" w:cs="Arial"/>
          <w:b w:val="0"/>
          <w:bCs w:val="0"/>
        </w:rPr>
        <w:fldChar w:fldCharType="end"/>
      </w:r>
      <w:r w:rsidR="00AD02F8" w:rsidRPr="00A82CA6">
        <w:rPr>
          <w:rFonts w:ascii="Arial" w:hAnsi="Arial" w:cs="Arial"/>
          <w:b w:val="0"/>
          <w:bCs w:val="0"/>
        </w:rPr>
        <w:br/>
      </w:r>
      <w:r w:rsidR="0057182E" w:rsidRPr="00826DED">
        <w:rPr>
          <w:rFonts w:ascii="Arial" w:hAnsi="Arial" w:cs="Arial"/>
        </w:rPr>
        <w:t xml:space="preserve">Budget revisions to </w:t>
      </w:r>
      <w:proofErr w:type="spellStart"/>
      <w:r w:rsidR="0057182E" w:rsidRPr="00826DED">
        <w:rPr>
          <w:rFonts w:ascii="Arial" w:hAnsi="Arial" w:cs="Arial"/>
        </w:rPr>
        <w:t>rep</w:t>
      </w:r>
      <w:r w:rsidR="00AD02F8" w:rsidRPr="00826DED">
        <w:rPr>
          <w:rFonts w:ascii="Arial" w:hAnsi="Arial" w:cs="Arial"/>
        </w:rPr>
        <w:t>rogramme</w:t>
      </w:r>
      <w:proofErr w:type="spellEnd"/>
      <w:r w:rsidR="00AD02F8" w:rsidRPr="00826DED">
        <w:rPr>
          <w:rFonts w:ascii="Arial" w:hAnsi="Arial" w:cs="Arial"/>
        </w:rPr>
        <w:t xml:space="preserve"> integrated annual work plan</w:t>
      </w:r>
      <w:r w:rsidR="00AD02F8" w:rsidRPr="00826DED" w:rsidDel="00AD02F8">
        <w:rPr>
          <w:rFonts w:ascii="Arial" w:hAnsi="Arial" w:cs="Arial"/>
        </w:rPr>
        <w:t xml:space="preserve"> </w:t>
      </w:r>
      <w:r w:rsidR="00AD02F8" w:rsidRPr="00826DED">
        <w:rPr>
          <w:rFonts w:ascii="Arial" w:hAnsi="Arial" w:cs="Arial"/>
        </w:rPr>
        <w:t>funds from fiscal year </w:t>
      </w:r>
      <w:r w:rsidR="0057182E" w:rsidRPr="00826DED">
        <w:rPr>
          <w:rFonts w:ascii="Arial" w:hAnsi="Arial" w:cs="Arial"/>
        </w:rPr>
        <w:t>2020</w:t>
      </w:r>
      <w:bookmarkEnd w:id="128"/>
    </w:p>
    <w:tbl>
      <w:tblPr>
        <w:tblW w:w="0" w:type="auto"/>
        <w:tblLook w:val="04A0" w:firstRow="1" w:lastRow="0" w:firstColumn="1" w:lastColumn="0" w:noHBand="0" w:noVBand="1"/>
      </w:tblPr>
      <w:tblGrid>
        <w:gridCol w:w="1030"/>
        <w:gridCol w:w="2937"/>
        <w:gridCol w:w="1221"/>
        <w:gridCol w:w="1317"/>
        <w:gridCol w:w="1255"/>
        <w:gridCol w:w="1256"/>
      </w:tblGrid>
      <w:tr w:rsidR="007312A7" w:rsidRPr="00F921C6" w14:paraId="19616232" w14:textId="77777777" w:rsidTr="00DB0E37">
        <w:trPr>
          <w:trHeight w:val="720"/>
        </w:trPr>
        <w:tc>
          <w:tcPr>
            <w:tcW w:w="1030" w:type="dxa"/>
            <w:tcBorders>
              <w:top w:val="nil"/>
              <w:left w:val="single" w:sz="4" w:space="0" w:color="auto"/>
              <w:bottom w:val="single" w:sz="4" w:space="0" w:color="auto"/>
              <w:right w:val="single" w:sz="4" w:space="0" w:color="auto"/>
            </w:tcBorders>
            <w:shd w:val="clear" w:color="auto" w:fill="F49A68"/>
            <w:vAlign w:val="bottom"/>
            <w:hideMark/>
          </w:tcPr>
          <w:p w14:paraId="7A1997EA" w14:textId="1A14CFD1" w:rsidR="0057182E" w:rsidRPr="00F921C6" w:rsidRDefault="0057182E"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N</w:t>
            </w:r>
            <w:r w:rsidR="0076083F" w:rsidRPr="00F921C6">
              <w:rPr>
                <w:rFonts w:ascii="Arial" w:eastAsia="Times New Roman" w:hAnsi="Arial" w:cs="Arial"/>
                <w:i/>
                <w:iCs/>
                <w:color w:val="000000"/>
                <w:sz w:val="20"/>
                <w:szCs w:val="20"/>
              </w:rPr>
              <w:t>umber</w:t>
            </w:r>
          </w:p>
        </w:tc>
        <w:tc>
          <w:tcPr>
            <w:tcW w:w="2937" w:type="dxa"/>
            <w:tcBorders>
              <w:top w:val="nil"/>
              <w:left w:val="nil"/>
              <w:bottom w:val="single" w:sz="4" w:space="0" w:color="auto"/>
              <w:right w:val="single" w:sz="4" w:space="0" w:color="auto"/>
            </w:tcBorders>
            <w:shd w:val="clear" w:color="auto" w:fill="F49A68"/>
            <w:vAlign w:val="bottom"/>
            <w:hideMark/>
          </w:tcPr>
          <w:p w14:paraId="42E5F128" w14:textId="77777777" w:rsidR="0057182E" w:rsidRPr="00F921C6" w:rsidRDefault="0057182E" w:rsidP="002C1584">
            <w:pPr>
              <w:spacing w:after="0" w:line="240" w:lineRule="auto"/>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Project/Initiative</w:t>
            </w:r>
          </w:p>
        </w:tc>
        <w:tc>
          <w:tcPr>
            <w:tcW w:w="0" w:type="auto"/>
            <w:tcBorders>
              <w:top w:val="nil"/>
              <w:left w:val="nil"/>
              <w:bottom w:val="single" w:sz="4" w:space="0" w:color="auto"/>
              <w:right w:val="single" w:sz="4" w:space="0" w:color="auto"/>
            </w:tcBorders>
            <w:shd w:val="clear" w:color="auto" w:fill="F49A68"/>
            <w:vAlign w:val="bottom"/>
            <w:hideMark/>
          </w:tcPr>
          <w:p w14:paraId="14C52245" w14:textId="2B753D93" w:rsidR="0057182E" w:rsidRPr="00F921C6" w:rsidRDefault="0057182E"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 xml:space="preserve">Original </w:t>
            </w:r>
            <w:r w:rsidR="00BF4601" w:rsidRPr="00F921C6">
              <w:rPr>
                <w:rFonts w:ascii="Arial" w:eastAsia="Times New Roman" w:hAnsi="Arial" w:cs="Arial"/>
                <w:i/>
                <w:iCs/>
                <w:color w:val="000000"/>
                <w:sz w:val="20"/>
                <w:szCs w:val="20"/>
              </w:rPr>
              <w:t>b</w:t>
            </w:r>
            <w:r w:rsidRPr="00F921C6">
              <w:rPr>
                <w:rFonts w:ascii="Arial" w:eastAsia="Times New Roman" w:hAnsi="Arial" w:cs="Arial"/>
                <w:i/>
                <w:iCs/>
                <w:color w:val="000000"/>
                <w:sz w:val="20"/>
                <w:szCs w:val="20"/>
              </w:rPr>
              <w:t>udget</w:t>
            </w:r>
          </w:p>
          <w:p w14:paraId="0A615CD5" w14:textId="75620456" w:rsidR="00BF4601" w:rsidRPr="00F921C6" w:rsidRDefault="00BF4601"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dollars)</w:t>
            </w:r>
          </w:p>
        </w:tc>
        <w:tc>
          <w:tcPr>
            <w:tcW w:w="0" w:type="auto"/>
            <w:tcBorders>
              <w:top w:val="nil"/>
              <w:left w:val="nil"/>
              <w:bottom w:val="single" w:sz="4" w:space="0" w:color="auto"/>
              <w:right w:val="single" w:sz="4" w:space="0" w:color="auto"/>
            </w:tcBorders>
            <w:shd w:val="clear" w:color="auto" w:fill="F49A68"/>
            <w:vAlign w:val="bottom"/>
            <w:hideMark/>
          </w:tcPr>
          <w:p w14:paraId="4CE73055" w14:textId="4BC7F02A" w:rsidR="0057182E" w:rsidRPr="00F921C6" w:rsidRDefault="0057182E"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Reallocation</w:t>
            </w:r>
          </w:p>
          <w:p w14:paraId="54330DED" w14:textId="31DBC8F8" w:rsidR="00BF4601" w:rsidRPr="00F921C6" w:rsidRDefault="00BF4601"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(US dollars)</w:t>
            </w:r>
          </w:p>
        </w:tc>
        <w:tc>
          <w:tcPr>
            <w:tcW w:w="0" w:type="auto"/>
            <w:tcBorders>
              <w:top w:val="nil"/>
              <w:left w:val="nil"/>
              <w:bottom w:val="single" w:sz="4" w:space="0" w:color="auto"/>
              <w:right w:val="single" w:sz="4" w:space="0" w:color="auto"/>
            </w:tcBorders>
            <w:shd w:val="clear" w:color="auto" w:fill="F49A68"/>
            <w:vAlign w:val="bottom"/>
            <w:hideMark/>
          </w:tcPr>
          <w:p w14:paraId="45AA1FEE" w14:textId="77FE6B9A" w:rsidR="0057182E" w:rsidRPr="00F921C6" w:rsidRDefault="007312A7"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Percentage</w:t>
            </w:r>
            <w:r w:rsidR="0057182E" w:rsidRPr="00F921C6">
              <w:rPr>
                <w:rFonts w:ascii="Arial" w:eastAsia="Times New Roman" w:hAnsi="Arial" w:cs="Arial"/>
                <w:i/>
                <w:iCs/>
                <w:color w:val="000000"/>
                <w:sz w:val="20"/>
                <w:szCs w:val="20"/>
              </w:rPr>
              <w:t xml:space="preserve"> of original </w:t>
            </w:r>
            <w:r w:rsidR="00BF4601" w:rsidRPr="00F921C6">
              <w:rPr>
                <w:rFonts w:ascii="Arial" w:eastAsia="Times New Roman" w:hAnsi="Arial" w:cs="Arial"/>
                <w:i/>
                <w:iCs/>
                <w:color w:val="000000"/>
                <w:sz w:val="20"/>
                <w:szCs w:val="20"/>
              </w:rPr>
              <w:t>b</w:t>
            </w:r>
            <w:r w:rsidR="0057182E" w:rsidRPr="00F921C6">
              <w:rPr>
                <w:rFonts w:ascii="Arial" w:eastAsia="Times New Roman" w:hAnsi="Arial" w:cs="Arial"/>
                <w:i/>
                <w:iCs/>
                <w:color w:val="000000"/>
                <w:sz w:val="20"/>
                <w:szCs w:val="20"/>
              </w:rPr>
              <w:t>udget</w:t>
            </w:r>
          </w:p>
        </w:tc>
        <w:tc>
          <w:tcPr>
            <w:tcW w:w="0" w:type="auto"/>
            <w:tcBorders>
              <w:top w:val="nil"/>
              <w:left w:val="nil"/>
              <w:bottom w:val="single" w:sz="4" w:space="0" w:color="auto"/>
              <w:right w:val="single" w:sz="4" w:space="0" w:color="auto"/>
            </w:tcBorders>
            <w:shd w:val="clear" w:color="auto" w:fill="F49A68"/>
            <w:vAlign w:val="bottom"/>
            <w:hideMark/>
          </w:tcPr>
          <w:p w14:paraId="2A97B758" w14:textId="2EDED8E8" w:rsidR="0057182E" w:rsidRPr="00F921C6" w:rsidRDefault="007312A7" w:rsidP="002C1584">
            <w:pPr>
              <w:spacing w:after="0" w:line="240" w:lineRule="auto"/>
              <w:jc w:val="center"/>
              <w:rPr>
                <w:rFonts w:ascii="Arial" w:eastAsia="Times New Roman" w:hAnsi="Arial" w:cs="Arial"/>
                <w:i/>
                <w:iCs/>
                <w:color w:val="000000"/>
                <w:sz w:val="20"/>
                <w:szCs w:val="20"/>
              </w:rPr>
            </w:pPr>
            <w:r w:rsidRPr="00F921C6">
              <w:rPr>
                <w:rFonts w:ascii="Arial" w:eastAsia="Times New Roman" w:hAnsi="Arial" w:cs="Arial"/>
                <w:i/>
                <w:iCs/>
                <w:color w:val="000000"/>
                <w:sz w:val="20"/>
                <w:szCs w:val="20"/>
              </w:rPr>
              <w:t>Percentage</w:t>
            </w:r>
            <w:r w:rsidR="0057182E" w:rsidRPr="00F921C6">
              <w:rPr>
                <w:rFonts w:ascii="Arial" w:eastAsia="Times New Roman" w:hAnsi="Arial" w:cs="Arial"/>
                <w:i/>
                <w:iCs/>
                <w:color w:val="000000"/>
                <w:sz w:val="20"/>
                <w:szCs w:val="20"/>
              </w:rPr>
              <w:t xml:space="preserve"> of total reallocation</w:t>
            </w:r>
          </w:p>
        </w:tc>
      </w:tr>
      <w:tr w:rsidR="007312A7" w:rsidRPr="00F921C6" w14:paraId="1F21E0EA"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800C69F"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w:t>
            </w:r>
          </w:p>
        </w:tc>
        <w:tc>
          <w:tcPr>
            <w:tcW w:w="2937" w:type="dxa"/>
            <w:tcBorders>
              <w:top w:val="nil"/>
              <w:left w:val="nil"/>
              <w:bottom w:val="single" w:sz="4" w:space="0" w:color="auto"/>
              <w:right w:val="single" w:sz="4" w:space="0" w:color="auto"/>
            </w:tcBorders>
            <w:shd w:val="clear" w:color="auto" w:fill="auto"/>
            <w:vAlign w:val="center"/>
            <w:hideMark/>
          </w:tcPr>
          <w:p w14:paraId="60D08CEA" w14:textId="3E797F25"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RBA (HQ, Addis, Dakar) Salaries </w:t>
            </w:r>
            <w:r w:rsidR="00AD02F8" w:rsidRPr="00F921C6">
              <w:rPr>
                <w:rFonts w:ascii="Arial" w:eastAsia="Times New Roman" w:hAnsi="Arial" w:cs="Arial"/>
                <w:color w:val="000000"/>
                <w:sz w:val="20"/>
                <w:szCs w:val="20"/>
              </w:rPr>
              <w:t>and</w:t>
            </w:r>
            <w:r w:rsidRPr="00F921C6">
              <w:rPr>
                <w:rFonts w:ascii="Arial" w:eastAsia="Times New Roman" w:hAnsi="Arial" w:cs="Arial"/>
                <w:color w:val="000000"/>
                <w:sz w:val="20"/>
                <w:szCs w:val="20"/>
              </w:rPr>
              <w:t xml:space="preserve"> HQ </w:t>
            </w:r>
            <w:r w:rsidR="00AD02F8" w:rsidRPr="00F921C6">
              <w:rPr>
                <w:rFonts w:ascii="Arial" w:eastAsia="Times New Roman" w:hAnsi="Arial" w:cs="Arial"/>
                <w:color w:val="000000"/>
                <w:sz w:val="20"/>
                <w:szCs w:val="20"/>
              </w:rPr>
              <w:t>C</w:t>
            </w:r>
            <w:r w:rsidRPr="00F921C6">
              <w:rPr>
                <w:rFonts w:ascii="Arial" w:eastAsia="Times New Roman" w:hAnsi="Arial" w:cs="Arial"/>
                <w:color w:val="000000"/>
                <w:sz w:val="20"/>
                <w:szCs w:val="20"/>
              </w:rPr>
              <w:t xml:space="preserve">ommon </w:t>
            </w:r>
            <w:r w:rsidR="00AD02F8" w:rsidRPr="00F921C6">
              <w:rPr>
                <w:rFonts w:ascii="Arial" w:eastAsia="Times New Roman" w:hAnsi="Arial" w:cs="Arial"/>
                <w:color w:val="000000"/>
                <w:sz w:val="20"/>
                <w:szCs w:val="20"/>
              </w:rPr>
              <w:t>S</w:t>
            </w:r>
            <w:r w:rsidRPr="00F921C6">
              <w:rPr>
                <w:rFonts w:ascii="Arial" w:eastAsia="Times New Roman" w:hAnsi="Arial" w:cs="Arial"/>
                <w:color w:val="000000"/>
                <w:sz w:val="20"/>
                <w:szCs w:val="20"/>
              </w:rPr>
              <w:t>ervices</w:t>
            </w:r>
          </w:p>
        </w:tc>
        <w:tc>
          <w:tcPr>
            <w:tcW w:w="0" w:type="auto"/>
            <w:tcBorders>
              <w:top w:val="nil"/>
              <w:left w:val="nil"/>
              <w:bottom w:val="single" w:sz="4" w:space="0" w:color="auto"/>
              <w:right w:val="single" w:sz="4" w:space="0" w:color="auto"/>
            </w:tcBorders>
            <w:shd w:val="clear" w:color="auto" w:fill="auto"/>
            <w:vAlign w:val="center"/>
            <w:hideMark/>
          </w:tcPr>
          <w:p w14:paraId="3BBACDF7" w14:textId="6AAC8526" w:rsidR="0057182E" w:rsidRPr="00F921C6" w:rsidRDefault="000306E0"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      </w:t>
            </w:r>
            <w:r w:rsidR="0057182E" w:rsidRPr="00F921C6">
              <w:rPr>
                <w:rFonts w:ascii="Arial" w:eastAsia="Times New Roman" w:hAnsi="Arial" w:cs="Arial"/>
                <w:color w:val="000000"/>
                <w:sz w:val="20"/>
                <w:szCs w:val="20"/>
              </w:rPr>
              <w:t>3</w:t>
            </w:r>
            <w:r w:rsidR="004B3EB9" w:rsidRPr="00F921C6">
              <w:rPr>
                <w:rFonts w:ascii="Arial" w:eastAsia="Times New Roman" w:hAnsi="Arial" w:cs="Arial"/>
                <w:color w:val="000000"/>
                <w:sz w:val="20"/>
                <w:szCs w:val="20"/>
              </w:rPr>
              <w:t> </w:t>
            </w:r>
            <w:r w:rsidR="0057182E" w:rsidRPr="00F921C6">
              <w:rPr>
                <w:rFonts w:ascii="Arial" w:eastAsia="Times New Roman" w:hAnsi="Arial" w:cs="Arial"/>
                <w:color w:val="000000"/>
                <w:sz w:val="20"/>
                <w:szCs w:val="20"/>
              </w:rPr>
              <w:t>608</w:t>
            </w:r>
            <w:r w:rsidR="004B3EB9" w:rsidRPr="00F921C6">
              <w:rPr>
                <w:rFonts w:ascii="Arial" w:eastAsia="Times New Roman" w:hAnsi="Arial" w:cs="Arial"/>
                <w:color w:val="000000"/>
                <w:sz w:val="20"/>
                <w:szCs w:val="20"/>
              </w:rPr>
              <w:t> </w:t>
            </w:r>
            <w:r w:rsidR="0057182E" w:rsidRPr="00F921C6">
              <w:rPr>
                <w:rFonts w:ascii="Arial" w:eastAsia="Times New Roman" w:hAnsi="Arial" w:cs="Arial"/>
                <w:color w:val="000000"/>
                <w:sz w:val="20"/>
                <w:szCs w:val="20"/>
              </w:rPr>
              <w:t xml:space="preserve">724 </w:t>
            </w:r>
          </w:p>
        </w:tc>
        <w:tc>
          <w:tcPr>
            <w:tcW w:w="0" w:type="auto"/>
            <w:tcBorders>
              <w:top w:val="nil"/>
              <w:left w:val="nil"/>
              <w:bottom w:val="single" w:sz="4" w:space="0" w:color="auto"/>
              <w:right w:val="single" w:sz="4" w:space="0" w:color="auto"/>
            </w:tcBorders>
            <w:shd w:val="clear" w:color="auto" w:fill="auto"/>
            <w:vAlign w:val="center"/>
            <w:hideMark/>
          </w:tcPr>
          <w:p w14:paraId="087C5839" w14:textId="10092B00"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25512DDE" w14:textId="4AC34FC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27.7</w:t>
            </w:r>
          </w:p>
        </w:tc>
        <w:tc>
          <w:tcPr>
            <w:tcW w:w="0" w:type="auto"/>
            <w:tcBorders>
              <w:top w:val="nil"/>
              <w:left w:val="nil"/>
              <w:bottom w:val="single" w:sz="4" w:space="0" w:color="auto"/>
              <w:right w:val="single" w:sz="4" w:space="0" w:color="auto"/>
            </w:tcBorders>
            <w:shd w:val="clear" w:color="auto" w:fill="auto"/>
            <w:noWrap/>
            <w:vAlign w:val="bottom"/>
            <w:hideMark/>
          </w:tcPr>
          <w:p w14:paraId="3659691A" w14:textId="41D868A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19.6</w:t>
            </w:r>
          </w:p>
        </w:tc>
      </w:tr>
      <w:tr w:rsidR="007312A7" w:rsidRPr="00F921C6" w14:paraId="5D75DCA2"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1BE3C02"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w:t>
            </w:r>
          </w:p>
        </w:tc>
        <w:tc>
          <w:tcPr>
            <w:tcW w:w="2937" w:type="dxa"/>
            <w:tcBorders>
              <w:top w:val="nil"/>
              <w:left w:val="nil"/>
              <w:bottom w:val="single" w:sz="4" w:space="0" w:color="auto"/>
              <w:right w:val="single" w:sz="4" w:space="0" w:color="auto"/>
            </w:tcBorders>
            <w:shd w:val="clear" w:color="auto" w:fill="auto"/>
            <w:vAlign w:val="center"/>
            <w:hideMark/>
          </w:tcPr>
          <w:p w14:paraId="2A11121D" w14:textId="203FE0B0"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Governance </w:t>
            </w:r>
          </w:p>
        </w:tc>
        <w:tc>
          <w:tcPr>
            <w:tcW w:w="0" w:type="auto"/>
            <w:tcBorders>
              <w:top w:val="nil"/>
              <w:left w:val="nil"/>
              <w:bottom w:val="single" w:sz="4" w:space="0" w:color="auto"/>
              <w:right w:val="single" w:sz="4" w:space="0" w:color="auto"/>
            </w:tcBorders>
            <w:shd w:val="clear" w:color="auto" w:fill="auto"/>
            <w:vAlign w:val="center"/>
            <w:hideMark/>
          </w:tcPr>
          <w:p w14:paraId="6BF09FE6" w14:textId="5F4B7F5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93331B2" w14:textId="6E603099"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600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0625F3" w14:textId="7B35462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62EA9C2A" w14:textId="45D2426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11.8</w:t>
            </w:r>
          </w:p>
        </w:tc>
      </w:tr>
      <w:tr w:rsidR="007312A7" w:rsidRPr="00F921C6" w14:paraId="150F11B1"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D9E29D7"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3</w:t>
            </w:r>
          </w:p>
        </w:tc>
        <w:tc>
          <w:tcPr>
            <w:tcW w:w="2937" w:type="dxa"/>
            <w:tcBorders>
              <w:top w:val="nil"/>
              <w:left w:val="nil"/>
              <w:bottom w:val="single" w:sz="4" w:space="0" w:color="auto"/>
              <w:right w:val="single" w:sz="4" w:space="0" w:color="auto"/>
            </w:tcBorders>
            <w:shd w:val="clear" w:color="auto" w:fill="auto"/>
            <w:vAlign w:val="center"/>
            <w:hideMark/>
          </w:tcPr>
          <w:p w14:paraId="07B7E1AB" w14:textId="6B9F2773"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Support Oversight </w:t>
            </w:r>
          </w:p>
        </w:tc>
        <w:tc>
          <w:tcPr>
            <w:tcW w:w="0" w:type="auto"/>
            <w:tcBorders>
              <w:top w:val="nil"/>
              <w:left w:val="nil"/>
              <w:bottom w:val="single" w:sz="4" w:space="0" w:color="auto"/>
              <w:right w:val="single" w:sz="4" w:space="0" w:color="auto"/>
            </w:tcBorders>
            <w:shd w:val="clear" w:color="auto" w:fill="auto"/>
            <w:vAlign w:val="center"/>
            <w:hideMark/>
          </w:tcPr>
          <w:p w14:paraId="34591851" w14:textId="09C1E79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w:t>
            </w:r>
            <w:r w:rsidR="004B3EB9" w:rsidRPr="00F921C6">
              <w:rPr>
                <w:rFonts w:ascii="Arial" w:eastAsia="Times New Roman" w:hAnsi="Arial" w:cs="Arial"/>
                <w:sz w:val="20"/>
                <w:szCs w:val="20"/>
              </w:rPr>
              <w:t> </w:t>
            </w:r>
            <w:r w:rsidRPr="00F921C6">
              <w:rPr>
                <w:rFonts w:ascii="Arial" w:eastAsia="Times New Roman" w:hAnsi="Arial" w:cs="Arial"/>
                <w:sz w:val="20"/>
                <w:szCs w:val="20"/>
              </w:rPr>
              <w:t>575</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906A1EF" w14:textId="6EDE6205"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550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6E7F24BD" w14:textId="646355AC"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21.4</w:t>
            </w:r>
          </w:p>
        </w:tc>
        <w:tc>
          <w:tcPr>
            <w:tcW w:w="0" w:type="auto"/>
            <w:tcBorders>
              <w:top w:val="nil"/>
              <w:left w:val="nil"/>
              <w:bottom w:val="single" w:sz="4" w:space="0" w:color="auto"/>
              <w:right w:val="single" w:sz="4" w:space="0" w:color="auto"/>
            </w:tcBorders>
            <w:shd w:val="clear" w:color="auto" w:fill="auto"/>
            <w:noWrap/>
            <w:vAlign w:val="bottom"/>
            <w:hideMark/>
          </w:tcPr>
          <w:p w14:paraId="1EB15B7A" w14:textId="51DA8B10"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10.8</w:t>
            </w:r>
          </w:p>
        </w:tc>
      </w:tr>
      <w:tr w:rsidR="007312A7" w:rsidRPr="00F921C6" w14:paraId="4AC40096"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E2679E1"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4</w:t>
            </w:r>
          </w:p>
        </w:tc>
        <w:tc>
          <w:tcPr>
            <w:tcW w:w="2937" w:type="dxa"/>
            <w:tcBorders>
              <w:top w:val="nil"/>
              <w:left w:val="nil"/>
              <w:bottom w:val="single" w:sz="4" w:space="0" w:color="auto"/>
              <w:right w:val="single" w:sz="4" w:space="0" w:color="auto"/>
            </w:tcBorders>
            <w:shd w:val="clear" w:color="auto" w:fill="auto"/>
            <w:vAlign w:val="center"/>
            <w:hideMark/>
          </w:tcPr>
          <w:p w14:paraId="251EB0FD"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Borderlands </w:t>
            </w:r>
          </w:p>
        </w:tc>
        <w:tc>
          <w:tcPr>
            <w:tcW w:w="0" w:type="auto"/>
            <w:tcBorders>
              <w:top w:val="nil"/>
              <w:left w:val="nil"/>
              <w:bottom w:val="single" w:sz="4" w:space="0" w:color="auto"/>
              <w:right w:val="single" w:sz="4" w:space="0" w:color="auto"/>
            </w:tcBorders>
            <w:shd w:val="clear" w:color="auto" w:fill="auto"/>
            <w:vAlign w:val="center"/>
            <w:hideMark/>
          </w:tcPr>
          <w:p w14:paraId="2578A451" w14:textId="078D23D5"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0447911" w14:textId="4CA45495"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E53925" w14:textId="574DA66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5DCE3494" w14:textId="58F69CA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5.9</w:t>
            </w:r>
          </w:p>
        </w:tc>
      </w:tr>
      <w:tr w:rsidR="007312A7" w:rsidRPr="00F921C6" w14:paraId="19A2E27C"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C5746C5"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5</w:t>
            </w:r>
          </w:p>
        </w:tc>
        <w:tc>
          <w:tcPr>
            <w:tcW w:w="2937" w:type="dxa"/>
            <w:tcBorders>
              <w:top w:val="nil"/>
              <w:left w:val="nil"/>
              <w:bottom w:val="single" w:sz="4" w:space="0" w:color="auto"/>
              <w:right w:val="single" w:sz="4" w:space="0" w:color="auto"/>
            </w:tcBorders>
            <w:shd w:val="clear" w:color="auto" w:fill="auto"/>
            <w:vAlign w:val="center"/>
            <w:hideMark/>
          </w:tcPr>
          <w:p w14:paraId="1B42C9F6" w14:textId="07E5AD6F"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Regional SDGs </w:t>
            </w:r>
          </w:p>
        </w:tc>
        <w:tc>
          <w:tcPr>
            <w:tcW w:w="0" w:type="auto"/>
            <w:tcBorders>
              <w:top w:val="nil"/>
              <w:left w:val="nil"/>
              <w:bottom w:val="single" w:sz="4" w:space="0" w:color="auto"/>
              <w:right w:val="single" w:sz="4" w:space="0" w:color="auto"/>
            </w:tcBorders>
            <w:shd w:val="clear" w:color="auto" w:fill="auto"/>
            <w:vAlign w:val="center"/>
            <w:hideMark/>
          </w:tcPr>
          <w:p w14:paraId="6C4AA666" w14:textId="279BD35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4B3EB9" w:rsidRPr="00F921C6">
              <w:rPr>
                <w:rFonts w:ascii="Arial" w:eastAsia="Times New Roman" w:hAnsi="Arial" w:cs="Arial"/>
                <w:sz w:val="20"/>
                <w:szCs w:val="20"/>
              </w:rPr>
              <w:t> </w:t>
            </w:r>
            <w:r w:rsidRPr="00F921C6">
              <w:rPr>
                <w:rFonts w:ascii="Arial" w:eastAsia="Times New Roman" w:hAnsi="Arial" w:cs="Arial"/>
                <w:sz w:val="20"/>
                <w:szCs w:val="20"/>
              </w:rPr>
              <w:t>067</w:t>
            </w:r>
            <w:r w:rsidR="004B3EB9" w:rsidRPr="00F921C6">
              <w:rPr>
                <w:rFonts w:ascii="Arial" w:eastAsia="Times New Roman" w:hAnsi="Arial" w:cs="Arial"/>
                <w:sz w:val="20"/>
                <w:szCs w:val="20"/>
              </w:rPr>
              <w:t> </w:t>
            </w:r>
            <w:r w:rsidRPr="00F921C6">
              <w:rPr>
                <w:rFonts w:ascii="Arial" w:eastAsia="Times New Roman" w:hAnsi="Arial" w:cs="Arial"/>
                <w:sz w:val="20"/>
                <w:szCs w:val="20"/>
              </w:rPr>
              <w:t>027</w:t>
            </w:r>
          </w:p>
        </w:tc>
        <w:tc>
          <w:tcPr>
            <w:tcW w:w="0" w:type="auto"/>
            <w:tcBorders>
              <w:top w:val="nil"/>
              <w:left w:val="nil"/>
              <w:bottom w:val="single" w:sz="4" w:space="0" w:color="auto"/>
              <w:right w:val="single" w:sz="4" w:space="0" w:color="auto"/>
            </w:tcBorders>
            <w:shd w:val="clear" w:color="auto" w:fill="auto"/>
            <w:vAlign w:val="center"/>
            <w:hideMark/>
          </w:tcPr>
          <w:p w14:paraId="06DE9490" w14:textId="2007980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23F61562" w14:textId="5E5F51AD"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28.1</w:t>
            </w:r>
          </w:p>
        </w:tc>
        <w:tc>
          <w:tcPr>
            <w:tcW w:w="0" w:type="auto"/>
            <w:tcBorders>
              <w:top w:val="nil"/>
              <w:left w:val="nil"/>
              <w:bottom w:val="single" w:sz="4" w:space="0" w:color="auto"/>
              <w:right w:val="single" w:sz="4" w:space="0" w:color="auto"/>
            </w:tcBorders>
            <w:shd w:val="clear" w:color="auto" w:fill="auto"/>
            <w:noWrap/>
            <w:vAlign w:val="bottom"/>
            <w:hideMark/>
          </w:tcPr>
          <w:p w14:paraId="329F0581" w14:textId="09CD4898"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5.9</w:t>
            </w:r>
          </w:p>
        </w:tc>
      </w:tr>
      <w:tr w:rsidR="007312A7" w:rsidRPr="00F921C6" w14:paraId="1556432A"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8D76081"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6</w:t>
            </w:r>
          </w:p>
        </w:tc>
        <w:tc>
          <w:tcPr>
            <w:tcW w:w="2937" w:type="dxa"/>
            <w:tcBorders>
              <w:top w:val="nil"/>
              <w:left w:val="nil"/>
              <w:bottom w:val="single" w:sz="4" w:space="0" w:color="auto"/>
              <w:right w:val="single" w:sz="4" w:space="0" w:color="auto"/>
            </w:tcBorders>
            <w:shd w:val="clear" w:color="auto" w:fill="auto"/>
            <w:noWrap/>
            <w:vAlign w:val="center"/>
            <w:hideMark/>
          </w:tcPr>
          <w:p w14:paraId="199DE3D9" w14:textId="5B4BD5EF" w:rsidR="0057182E" w:rsidRPr="00F921C6" w:rsidRDefault="0057182E" w:rsidP="002C1584">
            <w:pPr>
              <w:spacing w:after="0" w:line="240" w:lineRule="auto"/>
              <w:rPr>
                <w:rFonts w:ascii="Arial" w:eastAsia="Times New Roman" w:hAnsi="Arial" w:cs="Arial"/>
                <w:color w:val="000000"/>
                <w:sz w:val="20"/>
                <w:szCs w:val="20"/>
              </w:rPr>
            </w:pPr>
            <w:proofErr w:type="spellStart"/>
            <w:r w:rsidRPr="00F921C6">
              <w:rPr>
                <w:rFonts w:ascii="Arial" w:eastAsia="Times New Roman" w:hAnsi="Arial" w:cs="Arial"/>
                <w:color w:val="000000"/>
                <w:sz w:val="20"/>
                <w:szCs w:val="20"/>
              </w:rPr>
              <w:t>YouthConnekt</w:t>
            </w:r>
            <w:proofErr w:type="spellEnd"/>
            <w:r w:rsidRPr="00F921C6">
              <w:rPr>
                <w:rFonts w:ascii="Arial" w:eastAsia="Times New Roman" w:hAnsi="Arial" w:cs="Arial"/>
                <w:color w:val="000000"/>
                <w:sz w:val="20"/>
                <w:szCs w:val="20"/>
              </w:rPr>
              <w:t xml:space="preserve"> </w:t>
            </w:r>
            <w:r w:rsidR="004B3EB9" w:rsidRPr="00F921C6">
              <w:rPr>
                <w:rFonts w:ascii="Arial" w:eastAsia="Times New Roman" w:hAnsi="Arial" w:cs="Arial"/>
                <w:color w:val="000000"/>
                <w:sz w:val="20"/>
                <w:szCs w:val="20"/>
              </w:rPr>
              <w:t>Initiative</w:t>
            </w:r>
          </w:p>
        </w:tc>
        <w:tc>
          <w:tcPr>
            <w:tcW w:w="0" w:type="auto"/>
            <w:tcBorders>
              <w:top w:val="nil"/>
              <w:left w:val="nil"/>
              <w:bottom w:val="single" w:sz="4" w:space="0" w:color="auto"/>
              <w:right w:val="single" w:sz="4" w:space="0" w:color="auto"/>
            </w:tcBorders>
            <w:shd w:val="clear" w:color="auto" w:fill="auto"/>
            <w:vAlign w:val="center"/>
            <w:hideMark/>
          </w:tcPr>
          <w:p w14:paraId="593AAB09" w14:textId="3628798F"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w:t>
            </w:r>
            <w:r w:rsidR="004B3EB9" w:rsidRPr="00F921C6">
              <w:rPr>
                <w:rFonts w:ascii="Arial" w:eastAsia="Times New Roman" w:hAnsi="Arial" w:cs="Arial"/>
                <w:sz w:val="20"/>
                <w:szCs w:val="20"/>
              </w:rPr>
              <w:t> </w:t>
            </w:r>
            <w:r w:rsidRPr="00F921C6">
              <w:rPr>
                <w:rFonts w:ascii="Arial" w:eastAsia="Times New Roman" w:hAnsi="Arial" w:cs="Arial"/>
                <w:sz w:val="20"/>
                <w:szCs w:val="20"/>
              </w:rPr>
              <w:t>400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AC062BE" w14:textId="49CC269C"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0198F123" w14:textId="37F2095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12.5</w:t>
            </w:r>
          </w:p>
        </w:tc>
        <w:tc>
          <w:tcPr>
            <w:tcW w:w="0" w:type="auto"/>
            <w:tcBorders>
              <w:top w:val="nil"/>
              <w:left w:val="nil"/>
              <w:bottom w:val="single" w:sz="4" w:space="0" w:color="auto"/>
              <w:right w:val="single" w:sz="4" w:space="0" w:color="auto"/>
            </w:tcBorders>
            <w:shd w:val="clear" w:color="auto" w:fill="auto"/>
            <w:noWrap/>
            <w:vAlign w:val="bottom"/>
            <w:hideMark/>
          </w:tcPr>
          <w:p w14:paraId="63678495" w14:textId="5B5CF9D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5.9</w:t>
            </w:r>
          </w:p>
        </w:tc>
      </w:tr>
      <w:tr w:rsidR="007312A7" w:rsidRPr="00F921C6" w14:paraId="56039351"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95B6AF1"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7</w:t>
            </w:r>
          </w:p>
        </w:tc>
        <w:tc>
          <w:tcPr>
            <w:tcW w:w="2937" w:type="dxa"/>
            <w:tcBorders>
              <w:top w:val="nil"/>
              <w:left w:val="nil"/>
              <w:bottom w:val="single" w:sz="4" w:space="0" w:color="auto"/>
              <w:right w:val="single" w:sz="4" w:space="0" w:color="auto"/>
            </w:tcBorders>
            <w:shd w:val="clear" w:color="auto" w:fill="auto"/>
            <w:vAlign w:val="center"/>
            <w:hideMark/>
          </w:tcPr>
          <w:p w14:paraId="33225A5F"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Lake Victoria </w:t>
            </w:r>
          </w:p>
        </w:tc>
        <w:tc>
          <w:tcPr>
            <w:tcW w:w="0" w:type="auto"/>
            <w:tcBorders>
              <w:top w:val="nil"/>
              <w:left w:val="nil"/>
              <w:bottom w:val="single" w:sz="4" w:space="0" w:color="auto"/>
              <w:right w:val="single" w:sz="4" w:space="0" w:color="auto"/>
            </w:tcBorders>
            <w:shd w:val="clear" w:color="auto" w:fill="auto"/>
            <w:vAlign w:val="center"/>
            <w:hideMark/>
          </w:tcPr>
          <w:p w14:paraId="47F1B88A" w14:textId="18E97F8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350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F4171A8" w14:textId="50CE3063"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250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2CB2069C" w14:textId="112337B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71.4</w:t>
            </w:r>
          </w:p>
        </w:tc>
        <w:tc>
          <w:tcPr>
            <w:tcW w:w="0" w:type="auto"/>
            <w:tcBorders>
              <w:top w:val="nil"/>
              <w:left w:val="nil"/>
              <w:bottom w:val="single" w:sz="4" w:space="0" w:color="auto"/>
              <w:right w:val="single" w:sz="4" w:space="0" w:color="auto"/>
            </w:tcBorders>
            <w:shd w:val="clear" w:color="auto" w:fill="auto"/>
            <w:noWrap/>
            <w:vAlign w:val="bottom"/>
            <w:hideMark/>
          </w:tcPr>
          <w:p w14:paraId="44B45A93" w14:textId="0F1CEA4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4.9</w:t>
            </w:r>
          </w:p>
        </w:tc>
      </w:tr>
      <w:tr w:rsidR="007312A7" w:rsidRPr="00F921C6" w14:paraId="192C0CDA" w14:textId="77777777" w:rsidTr="00DB0E37">
        <w:trPr>
          <w:trHeight w:val="25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62376310"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8</w:t>
            </w:r>
          </w:p>
        </w:tc>
        <w:tc>
          <w:tcPr>
            <w:tcW w:w="2937" w:type="dxa"/>
            <w:tcBorders>
              <w:top w:val="nil"/>
              <w:left w:val="nil"/>
              <w:bottom w:val="single" w:sz="4" w:space="0" w:color="auto"/>
              <w:right w:val="single" w:sz="4" w:space="0" w:color="auto"/>
            </w:tcBorders>
            <w:shd w:val="clear" w:color="auto" w:fill="auto"/>
            <w:vAlign w:val="center"/>
            <w:hideMark/>
          </w:tcPr>
          <w:p w14:paraId="01E05873"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Migration </w:t>
            </w:r>
          </w:p>
        </w:tc>
        <w:tc>
          <w:tcPr>
            <w:tcW w:w="0" w:type="auto"/>
            <w:tcBorders>
              <w:top w:val="nil"/>
              <w:left w:val="nil"/>
              <w:bottom w:val="single" w:sz="4" w:space="0" w:color="auto"/>
              <w:right w:val="single" w:sz="4" w:space="0" w:color="auto"/>
            </w:tcBorders>
            <w:shd w:val="clear" w:color="auto" w:fill="auto"/>
            <w:vAlign w:val="center"/>
            <w:hideMark/>
          </w:tcPr>
          <w:p w14:paraId="16ADDC04" w14:textId="63538EBC"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6DE4DB0" w14:textId="1797BB4F"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39572750" w14:textId="32F9869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66.7</w:t>
            </w:r>
          </w:p>
        </w:tc>
        <w:tc>
          <w:tcPr>
            <w:tcW w:w="0" w:type="auto"/>
            <w:tcBorders>
              <w:top w:val="nil"/>
              <w:left w:val="nil"/>
              <w:bottom w:val="single" w:sz="4" w:space="0" w:color="auto"/>
              <w:right w:val="single" w:sz="4" w:space="0" w:color="auto"/>
            </w:tcBorders>
            <w:shd w:val="clear" w:color="auto" w:fill="auto"/>
            <w:noWrap/>
            <w:vAlign w:val="bottom"/>
            <w:hideMark/>
          </w:tcPr>
          <w:p w14:paraId="5F8C01C0" w14:textId="29AD0DDF"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3.9</w:t>
            </w:r>
          </w:p>
        </w:tc>
      </w:tr>
      <w:tr w:rsidR="007312A7" w:rsidRPr="00F921C6" w14:paraId="1B946350"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9F5C277"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9</w:t>
            </w:r>
          </w:p>
        </w:tc>
        <w:tc>
          <w:tcPr>
            <w:tcW w:w="2937" w:type="dxa"/>
            <w:tcBorders>
              <w:top w:val="nil"/>
              <w:left w:val="nil"/>
              <w:bottom w:val="single" w:sz="4" w:space="0" w:color="auto"/>
              <w:right w:val="single" w:sz="4" w:space="0" w:color="auto"/>
            </w:tcBorders>
            <w:shd w:val="clear" w:color="auto" w:fill="auto"/>
            <w:vAlign w:val="center"/>
            <w:hideMark/>
          </w:tcPr>
          <w:p w14:paraId="74321CB4" w14:textId="3457EE90" w:rsidR="0057182E" w:rsidRPr="00F921C6" w:rsidRDefault="004B3EB9"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Conflict Prevention/Climate Security-AU Support</w:t>
            </w:r>
          </w:p>
        </w:tc>
        <w:tc>
          <w:tcPr>
            <w:tcW w:w="0" w:type="auto"/>
            <w:tcBorders>
              <w:top w:val="nil"/>
              <w:left w:val="nil"/>
              <w:bottom w:val="single" w:sz="4" w:space="0" w:color="auto"/>
              <w:right w:val="single" w:sz="4" w:space="0" w:color="auto"/>
            </w:tcBorders>
            <w:shd w:val="clear" w:color="auto" w:fill="auto"/>
            <w:vAlign w:val="center"/>
            <w:hideMark/>
          </w:tcPr>
          <w:p w14:paraId="41841E8D" w14:textId="2C67D7CA"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350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494D620" w14:textId="26CE332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5CE7475D" w14:textId="4F8E3A89"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57.1</w:t>
            </w:r>
          </w:p>
        </w:tc>
        <w:tc>
          <w:tcPr>
            <w:tcW w:w="0" w:type="auto"/>
            <w:tcBorders>
              <w:top w:val="nil"/>
              <w:left w:val="nil"/>
              <w:bottom w:val="single" w:sz="4" w:space="0" w:color="auto"/>
              <w:right w:val="single" w:sz="4" w:space="0" w:color="auto"/>
            </w:tcBorders>
            <w:shd w:val="clear" w:color="auto" w:fill="auto"/>
            <w:noWrap/>
            <w:vAlign w:val="bottom"/>
            <w:hideMark/>
          </w:tcPr>
          <w:p w14:paraId="2FA9AE67" w14:textId="1E6876E8"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3.9</w:t>
            </w:r>
          </w:p>
        </w:tc>
      </w:tr>
      <w:tr w:rsidR="007312A7" w:rsidRPr="00F921C6" w14:paraId="458FE75F"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6B2A8E4"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10</w:t>
            </w:r>
          </w:p>
        </w:tc>
        <w:tc>
          <w:tcPr>
            <w:tcW w:w="2937" w:type="dxa"/>
            <w:tcBorders>
              <w:top w:val="nil"/>
              <w:left w:val="nil"/>
              <w:bottom w:val="single" w:sz="4" w:space="0" w:color="auto"/>
              <w:right w:val="single" w:sz="4" w:space="0" w:color="auto"/>
            </w:tcBorders>
            <w:shd w:val="clear" w:color="auto" w:fill="auto"/>
            <w:noWrap/>
            <w:vAlign w:val="center"/>
            <w:hideMark/>
          </w:tcPr>
          <w:p w14:paraId="2F05E87A"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Africa’s Emergence </w:t>
            </w:r>
          </w:p>
        </w:tc>
        <w:tc>
          <w:tcPr>
            <w:tcW w:w="0" w:type="auto"/>
            <w:tcBorders>
              <w:top w:val="nil"/>
              <w:left w:val="nil"/>
              <w:bottom w:val="single" w:sz="4" w:space="0" w:color="auto"/>
              <w:right w:val="single" w:sz="4" w:space="0" w:color="auto"/>
            </w:tcBorders>
            <w:shd w:val="clear" w:color="auto" w:fill="auto"/>
            <w:vAlign w:val="center"/>
            <w:hideMark/>
          </w:tcPr>
          <w:p w14:paraId="10B46C43" w14:textId="28A673A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4A9F4F1" w14:textId="14AFB18D"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3726C101" w14:textId="333B269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64C71C27" w14:textId="7F43794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3.9</w:t>
            </w:r>
          </w:p>
        </w:tc>
      </w:tr>
      <w:tr w:rsidR="007312A7" w:rsidRPr="00F921C6" w14:paraId="6DEA50D3" w14:textId="77777777" w:rsidTr="00DB0E37">
        <w:trPr>
          <w:trHeight w:val="24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CAC143C"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11</w:t>
            </w:r>
          </w:p>
        </w:tc>
        <w:tc>
          <w:tcPr>
            <w:tcW w:w="2937" w:type="dxa"/>
            <w:tcBorders>
              <w:top w:val="nil"/>
              <w:left w:val="nil"/>
              <w:bottom w:val="single" w:sz="4" w:space="0" w:color="auto"/>
              <w:right w:val="single" w:sz="4" w:space="0" w:color="auto"/>
            </w:tcBorders>
            <w:shd w:val="clear" w:color="auto" w:fill="auto"/>
            <w:vAlign w:val="center"/>
            <w:hideMark/>
          </w:tcPr>
          <w:p w14:paraId="30910AC7" w14:textId="0992196E" w:rsidR="0057182E" w:rsidRPr="00F921C6" w:rsidRDefault="004B3EB9" w:rsidP="00DB0E37">
            <w:pPr>
              <w:rPr>
                <w:rFonts w:ascii="Arial" w:eastAsia="Times New Roman" w:hAnsi="Arial" w:cs="Arial"/>
                <w:color w:val="000000"/>
                <w:sz w:val="20"/>
                <w:szCs w:val="20"/>
              </w:rPr>
            </w:pPr>
            <w:r w:rsidRPr="00F921C6">
              <w:rPr>
                <w:rFonts w:ascii="Arial" w:hAnsi="Arial" w:cs="Arial"/>
              </w:rPr>
              <w:t>AYWLFP</w:t>
            </w:r>
          </w:p>
        </w:tc>
        <w:tc>
          <w:tcPr>
            <w:tcW w:w="0" w:type="auto"/>
            <w:tcBorders>
              <w:top w:val="nil"/>
              <w:left w:val="nil"/>
              <w:bottom w:val="single" w:sz="4" w:space="0" w:color="auto"/>
              <w:right w:val="single" w:sz="4" w:space="0" w:color="auto"/>
            </w:tcBorders>
            <w:shd w:val="clear" w:color="auto" w:fill="auto"/>
            <w:vAlign w:val="center"/>
            <w:hideMark/>
          </w:tcPr>
          <w:p w14:paraId="47574AFC" w14:textId="51076C6B"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4B3EB9" w:rsidRPr="00F921C6">
              <w:rPr>
                <w:rFonts w:ascii="Arial" w:eastAsia="Times New Roman" w:hAnsi="Arial" w:cs="Arial"/>
                <w:sz w:val="20"/>
                <w:szCs w:val="20"/>
              </w:rPr>
              <w:t> </w:t>
            </w: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AE48574" w14:textId="24D72D2C"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2BE0A02A" w14:textId="6DECC4D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16.7</w:t>
            </w:r>
          </w:p>
        </w:tc>
        <w:tc>
          <w:tcPr>
            <w:tcW w:w="0" w:type="auto"/>
            <w:tcBorders>
              <w:top w:val="nil"/>
              <w:left w:val="nil"/>
              <w:bottom w:val="single" w:sz="4" w:space="0" w:color="auto"/>
              <w:right w:val="single" w:sz="4" w:space="0" w:color="auto"/>
            </w:tcBorders>
            <w:shd w:val="clear" w:color="auto" w:fill="auto"/>
            <w:noWrap/>
            <w:vAlign w:val="bottom"/>
            <w:hideMark/>
          </w:tcPr>
          <w:p w14:paraId="636D29D2" w14:textId="2F47DCAC"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3.9</w:t>
            </w:r>
          </w:p>
        </w:tc>
      </w:tr>
      <w:tr w:rsidR="007312A7" w:rsidRPr="00F921C6" w14:paraId="59169575"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12BB24D"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12</w:t>
            </w:r>
          </w:p>
        </w:tc>
        <w:tc>
          <w:tcPr>
            <w:tcW w:w="2937" w:type="dxa"/>
            <w:tcBorders>
              <w:top w:val="nil"/>
              <w:left w:val="nil"/>
              <w:bottom w:val="single" w:sz="4" w:space="0" w:color="auto"/>
              <w:right w:val="single" w:sz="4" w:space="0" w:color="auto"/>
            </w:tcBorders>
            <w:shd w:val="clear" w:color="auto" w:fill="auto"/>
            <w:vAlign w:val="center"/>
            <w:hideMark/>
          </w:tcPr>
          <w:p w14:paraId="1464135C" w14:textId="77777777" w:rsidR="0057182E" w:rsidRPr="00F921C6" w:rsidRDefault="0057182E" w:rsidP="002C1584">
            <w:pPr>
              <w:spacing w:after="0" w:line="240" w:lineRule="auto"/>
              <w:rPr>
                <w:rFonts w:ascii="Arial" w:eastAsia="Times New Roman" w:hAnsi="Arial" w:cs="Arial"/>
                <w:color w:val="000000"/>
                <w:sz w:val="20"/>
                <w:szCs w:val="20"/>
              </w:rPr>
            </w:pPr>
            <w:bookmarkStart w:id="129" w:name="_Hlk67243063"/>
            <w:r w:rsidRPr="00F921C6">
              <w:rPr>
                <w:rFonts w:ascii="Arial" w:eastAsia="Times New Roman" w:hAnsi="Arial" w:cs="Arial"/>
                <w:color w:val="000000"/>
                <w:sz w:val="20"/>
                <w:szCs w:val="20"/>
              </w:rPr>
              <w:t xml:space="preserve">Natural Resource Management </w:t>
            </w:r>
            <w:bookmarkEnd w:id="129"/>
          </w:p>
        </w:tc>
        <w:tc>
          <w:tcPr>
            <w:tcW w:w="0" w:type="auto"/>
            <w:tcBorders>
              <w:top w:val="nil"/>
              <w:left w:val="nil"/>
              <w:bottom w:val="single" w:sz="4" w:space="0" w:color="auto"/>
              <w:right w:val="single" w:sz="4" w:space="0" w:color="auto"/>
            </w:tcBorders>
            <w:shd w:val="clear" w:color="auto" w:fill="auto"/>
            <w:vAlign w:val="center"/>
            <w:hideMark/>
          </w:tcPr>
          <w:p w14:paraId="5E476CAA" w14:textId="72E97C7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5209118" w14:textId="0257B93F"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D6B2FAA" w14:textId="7A6A505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41086F8" w14:textId="5B9A25F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7CF0D83B"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270A0A4"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13</w:t>
            </w:r>
          </w:p>
        </w:tc>
        <w:tc>
          <w:tcPr>
            <w:tcW w:w="2937" w:type="dxa"/>
            <w:tcBorders>
              <w:top w:val="nil"/>
              <w:left w:val="nil"/>
              <w:bottom w:val="single" w:sz="4" w:space="0" w:color="auto"/>
              <w:right w:val="single" w:sz="4" w:space="0" w:color="auto"/>
            </w:tcBorders>
            <w:shd w:val="clear" w:color="auto" w:fill="auto"/>
            <w:vAlign w:val="center"/>
            <w:hideMark/>
          </w:tcPr>
          <w:p w14:paraId="45CF8613" w14:textId="43AFD41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Regional SDGs </w:t>
            </w:r>
          </w:p>
        </w:tc>
        <w:tc>
          <w:tcPr>
            <w:tcW w:w="0" w:type="auto"/>
            <w:tcBorders>
              <w:top w:val="nil"/>
              <w:left w:val="nil"/>
              <w:bottom w:val="single" w:sz="4" w:space="0" w:color="auto"/>
              <w:right w:val="single" w:sz="4" w:space="0" w:color="auto"/>
            </w:tcBorders>
            <w:shd w:val="clear" w:color="auto" w:fill="auto"/>
            <w:vAlign w:val="center"/>
            <w:hideMark/>
          </w:tcPr>
          <w:p w14:paraId="45576038" w14:textId="4B68624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4130B9A" w14:textId="7E8E20A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29B0E2D2" w14:textId="2D881DC8"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01FA5DE5" w14:textId="59EB5D98"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4BF30B9C"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EA43890"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14</w:t>
            </w:r>
          </w:p>
        </w:tc>
        <w:tc>
          <w:tcPr>
            <w:tcW w:w="2937" w:type="dxa"/>
            <w:tcBorders>
              <w:top w:val="nil"/>
              <w:left w:val="nil"/>
              <w:bottom w:val="single" w:sz="4" w:space="0" w:color="auto"/>
              <w:right w:val="single" w:sz="4" w:space="0" w:color="auto"/>
            </w:tcBorders>
            <w:shd w:val="clear" w:color="auto" w:fill="auto"/>
            <w:noWrap/>
            <w:vAlign w:val="center"/>
            <w:hideMark/>
          </w:tcPr>
          <w:p w14:paraId="3D1AB0B9" w14:textId="35726530"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Gender</w:t>
            </w:r>
            <w:r w:rsidR="000306E0" w:rsidRPr="00F921C6">
              <w:rPr>
                <w:rFonts w:ascii="Arial" w:eastAsia="Times New Roman" w:hAnsi="Arial" w:cs="Arial"/>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3FA7CD4" w14:textId="00A0BB8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250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B939FC3" w14:textId="314702C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6964F85E" w14:textId="0C41A8B8"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61992A27" w14:textId="4DF24A7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3D749659"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61139A9"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15</w:t>
            </w:r>
          </w:p>
        </w:tc>
        <w:tc>
          <w:tcPr>
            <w:tcW w:w="2937" w:type="dxa"/>
            <w:tcBorders>
              <w:top w:val="nil"/>
              <w:left w:val="nil"/>
              <w:bottom w:val="single" w:sz="4" w:space="0" w:color="auto"/>
              <w:right w:val="single" w:sz="4" w:space="0" w:color="auto"/>
            </w:tcBorders>
            <w:shd w:val="clear" w:color="auto" w:fill="auto"/>
            <w:noWrap/>
            <w:vAlign w:val="center"/>
            <w:hideMark/>
          </w:tcPr>
          <w:p w14:paraId="1DDDE801" w14:textId="631F681F"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Women in Governance </w:t>
            </w:r>
          </w:p>
        </w:tc>
        <w:tc>
          <w:tcPr>
            <w:tcW w:w="0" w:type="auto"/>
            <w:tcBorders>
              <w:top w:val="nil"/>
              <w:left w:val="nil"/>
              <w:bottom w:val="single" w:sz="4" w:space="0" w:color="auto"/>
              <w:right w:val="single" w:sz="4" w:space="0" w:color="auto"/>
            </w:tcBorders>
            <w:shd w:val="clear" w:color="auto" w:fill="auto"/>
            <w:vAlign w:val="center"/>
            <w:hideMark/>
          </w:tcPr>
          <w:p w14:paraId="651A3F82" w14:textId="46EA47ED"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250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B035391" w14:textId="24D620B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09A9A663" w14:textId="45B11F1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4C60ED18" w14:textId="3702615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42E20610" w14:textId="77777777" w:rsidTr="00DB0E37">
        <w:trPr>
          <w:trHeight w:val="25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CB8AC00"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16</w:t>
            </w:r>
          </w:p>
        </w:tc>
        <w:tc>
          <w:tcPr>
            <w:tcW w:w="2937" w:type="dxa"/>
            <w:tcBorders>
              <w:top w:val="nil"/>
              <w:left w:val="nil"/>
              <w:bottom w:val="single" w:sz="4" w:space="0" w:color="auto"/>
              <w:right w:val="single" w:sz="4" w:space="0" w:color="auto"/>
            </w:tcBorders>
            <w:shd w:val="clear" w:color="auto" w:fill="auto"/>
            <w:noWrap/>
            <w:vAlign w:val="center"/>
            <w:hideMark/>
          </w:tcPr>
          <w:p w14:paraId="13AB4369" w14:textId="1A87C00C"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Mining </w:t>
            </w:r>
          </w:p>
        </w:tc>
        <w:tc>
          <w:tcPr>
            <w:tcW w:w="0" w:type="auto"/>
            <w:tcBorders>
              <w:top w:val="nil"/>
              <w:left w:val="nil"/>
              <w:bottom w:val="single" w:sz="4" w:space="0" w:color="auto"/>
              <w:right w:val="single" w:sz="4" w:space="0" w:color="auto"/>
            </w:tcBorders>
            <w:shd w:val="clear" w:color="auto" w:fill="auto"/>
            <w:vAlign w:val="center"/>
            <w:hideMark/>
          </w:tcPr>
          <w:p w14:paraId="2C45CA98" w14:textId="64DF5B8F"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C79EC95" w14:textId="67C85690"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3C75CEEB" w14:textId="0BADB57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14:paraId="0E8FEF75" w14:textId="221695C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729609C1"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740F743E"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17</w:t>
            </w:r>
          </w:p>
        </w:tc>
        <w:tc>
          <w:tcPr>
            <w:tcW w:w="2937" w:type="dxa"/>
            <w:tcBorders>
              <w:top w:val="nil"/>
              <w:left w:val="nil"/>
              <w:bottom w:val="single" w:sz="4" w:space="0" w:color="auto"/>
              <w:right w:val="single" w:sz="4" w:space="0" w:color="auto"/>
            </w:tcBorders>
            <w:shd w:val="clear" w:color="auto" w:fill="auto"/>
            <w:noWrap/>
            <w:vAlign w:val="center"/>
            <w:hideMark/>
          </w:tcPr>
          <w:p w14:paraId="0FEB65F6"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Social Protection (SP4SD) </w:t>
            </w:r>
          </w:p>
        </w:tc>
        <w:tc>
          <w:tcPr>
            <w:tcW w:w="0" w:type="auto"/>
            <w:tcBorders>
              <w:top w:val="nil"/>
              <w:left w:val="nil"/>
              <w:bottom w:val="single" w:sz="4" w:space="0" w:color="auto"/>
              <w:right w:val="single" w:sz="4" w:space="0" w:color="auto"/>
            </w:tcBorders>
            <w:shd w:val="clear" w:color="auto" w:fill="auto"/>
            <w:vAlign w:val="center"/>
            <w:hideMark/>
          </w:tcPr>
          <w:p w14:paraId="54B35686" w14:textId="577DCCF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F0B2971" w14:textId="102BE98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6A41E14A" w14:textId="7FA9DD4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14:paraId="7C6CBCDB" w14:textId="329B6183"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69403AF9"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101160C"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18</w:t>
            </w:r>
          </w:p>
        </w:tc>
        <w:tc>
          <w:tcPr>
            <w:tcW w:w="2937" w:type="dxa"/>
            <w:tcBorders>
              <w:top w:val="nil"/>
              <w:left w:val="nil"/>
              <w:bottom w:val="single" w:sz="4" w:space="0" w:color="auto"/>
              <w:right w:val="single" w:sz="4" w:space="0" w:color="auto"/>
            </w:tcBorders>
            <w:shd w:val="clear" w:color="auto" w:fill="auto"/>
            <w:noWrap/>
            <w:vAlign w:val="center"/>
            <w:hideMark/>
          </w:tcPr>
          <w:p w14:paraId="21B77140" w14:textId="0DF89B5C"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Climate Change </w:t>
            </w:r>
          </w:p>
        </w:tc>
        <w:tc>
          <w:tcPr>
            <w:tcW w:w="0" w:type="auto"/>
            <w:tcBorders>
              <w:top w:val="nil"/>
              <w:left w:val="nil"/>
              <w:bottom w:val="single" w:sz="4" w:space="0" w:color="auto"/>
              <w:right w:val="single" w:sz="4" w:space="0" w:color="auto"/>
            </w:tcBorders>
            <w:shd w:val="clear" w:color="auto" w:fill="auto"/>
            <w:vAlign w:val="center"/>
            <w:hideMark/>
          </w:tcPr>
          <w:p w14:paraId="15806225" w14:textId="156CD7D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941E5C4" w14:textId="0BA013AB"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0187ADC" w14:textId="171F371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33.3</w:t>
            </w:r>
          </w:p>
        </w:tc>
        <w:tc>
          <w:tcPr>
            <w:tcW w:w="0" w:type="auto"/>
            <w:tcBorders>
              <w:top w:val="nil"/>
              <w:left w:val="nil"/>
              <w:bottom w:val="single" w:sz="4" w:space="0" w:color="auto"/>
              <w:right w:val="single" w:sz="4" w:space="0" w:color="auto"/>
            </w:tcBorders>
            <w:shd w:val="clear" w:color="auto" w:fill="auto"/>
            <w:noWrap/>
            <w:vAlign w:val="bottom"/>
            <w:hideMark/>
          </w:tcPr>
          <w:p w14:paraId="762E4CAB" w14:textId="2390B75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775034B2"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6023503A"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19</w:t>
            </w:r>
          </w:p>
        </w:tc>
        <w:tc>
          <w:tcPr>
            <w:tcW w:w="2937" w:type="dxa"/>
            <w:tcBorders>
              <w:top w:val="nil"/>
              <w:left w:val="nil"/>
              <w:bottom w:val="single" w:sz="4" w:space="0" w:color="auto"/>
              <w:right w:val="single" w:sz="4" w:space="0" w:color="auto"/>
            </w:tcBorders>
            <w:shd w:val="clear" w:color="auto" w:fill="auto"/>
            <w:noWrap/>
            <w:vAlign w:val="center"/>
            <w:hideMark/>
          </w:tcPr>
          <w:p w14:paraId="45C99EE1" w14:textId="01D61325"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Disaster Risk Reduction </w:t>
            </w:r>
          </w:p>
        </w:tc>
        <w:tc>
          <w:tcPr>
            <w:tcW w:w="0" w:type="auto"/>
            <w:tcBorders>
              <w:top w:val="nil"/>
              <w:left w:val="nil"/>
              <w:bottom w:val="single" w:sz="4" w:space="0" w:color="auto"/>
              <w:right w:val="single" w:sz="4" w:space="0" w:color="auto"/>
            </w:tcBorders>
            <w:shd w:val="clear" w:color="auto" w:fill="auto"/>
            <w:vAlign w:val="center"/>
            <w:hideMark/>
          </w:tcPr>
          <w:p w14:paraId="62E10776" w14:textId="0CA92F1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DE81F05" w14:textId="517F2A4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7CFAE4E5" w14:textId="16855F0B"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02C1C8D" w14:textId="159BE63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54B641B9"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B028AF2"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c>
          <w:tcPr>
            <w:tcW w:w="2937" w:type="dxa"/>
            <w:tcBorders>
              <w:top w:val="nil"/>
              <w:left w:val="nil"/>
              <w:bottom w:val="single" w:sz="4" w:space="0" w:color="auto"/>
              <w:right w:val="single" w:sz="4" w:space="0" w:color="auto"/>
            </w:tcBorders>
            <w:shd w:val="clear" w:color="auto" w:fill="auto"/>
            <w:vAlign w:val="center"/>
            <w:hideMark/>
          </w:tcPr>
          <w:p w14:paraId="0B99508A" w14:textId="3A02C2AA" w:rsidR="0057182E" w:rsidRPr="00F921C6" w:rsidRDefault="0057182E" w:rsidP="002C1584">
            <w:pPr>
              <w:spacing w:after="0" w:line="240" w:lineRule="auto"/>
              <w:rPr>
                <w:rFonts w:ascii="Arial" w:eastAsia="Times New Roman" w:hAnsi="Arial" w:cs="Arial"/>
                <w:color w:val="000000"/>
                <w:sz w:val="20"/>
                <w:szCs w:val="20"/>
              </w:rPr>
            </w:pPr>
            <w:proofErr w:type="spellStart"/>
            <w:r w:rsidRPr="00F921C6">
              <w:rPr>
                <w:rFonts w:ascii="Arial" w:eastAsia="Times New Roman" w:hAnsi="Arial" w:cs="Arial"/>
                <w:color w:val="000000"/>
                <w:sz w:val="20"/>
                <w:szCs w:val="20"/>
              </w:rPr>
              <w:t>Liptako</w:t>
            </w:r>
            <w:proofErr w:type="spellEnd"/>
            <w:r w:rsidR="004B3EB9" w:rsidRPr="00F921C6">
              <w:rPr>
                <w:rFonts w:ascii="Arial" w:eastAsia="Times New Roman" w:hAnsi="Arial" w:cs="Arial"/>
                <w:color w:val="000000"/>
                <w:sz w:val="20"/>
                <w:szCs w:val="20"/>
              </w:rPr>
              <w:t xml:space="preserve"> </w:t>
            </w:r>
            <w:proofErr w:type="spellStart"/>
            <w:r w:rsidRPr="00F921C6">
              <w:rPr>
                <w:rFonts w:ascii="Arial" w:eastAsia="Times New Roman" w:hAnsi="Arial" w:cs="Arial"/>
                <w:color w:val="000000"/>
                <w:sz w:val="20"/>
                <w:szCs w:val="20"/>
              </w:rPr>
              <w:t>Gou</w:t>
            </w:r>
            <w:r w:rsidR="006F72F3" w:rsidRPr="00F921C6">
              <w:rPr>
                <w:rFonts w:ascii="Arial" w:eastAsia="Times New Roman" w:hAnsi="Arial" w:cs="Arial"/>
                <w:color w:val="000000"/>
                <w:sz w:val="20"/>
                <w:szCs w:val="20"/>
              </w:rPr>
              <w:t>r</w:t>
            </w:r>
            <w:r w:rsidRPr="00F921C6">
              <w:rPr>
                <w:rFonts w:ascii="Arial" w:eastAsia="Times New Roman" w:hAnsi="Arial" w:cs="Arial"/>
                <w:color w:val="000000"/>
                <w:sz w:val="20"/>
                <w:szCs w:val="20"/>
              </w:rPr>
              <w:t>ma</w:t>
            </w:r>
            <w:proofErr w:type="spellEnd"/>
            <w:r w:rsidRPr="00F921C6">
              <w:rPr>
                <w:rFonts w:ascii="Arial" w:eastAsia="Times New Roman" w:hAnsi="Arial" w:cs="Arial"/>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B383D2" w14:textId="16F2CC53"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8D4BFEA" w14:textId="7B955A73"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44D36FCA" w14:textId="2BBBE6DD"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20.0</w:t>
            </w:r>
          </w:p>
        </w:tc>
        <w:tc>
          <w:tcPr>
            <w:tcW w:w="0" w:type="auto"/>
            <w:tcBorders>
              <w:top w:val="nil"/>
              <w:left w:val="nil"/>
              <w:bottom w:val="single" w:sz="4" w:space="0" w:color="auto"/>
              <w:right w:val="single" w:sz="4" w:space="0" w:color="auto"/>
            </w:tcBorders>
            <w:shd w:val="clear" w:color="auto" w:fill="auto"/>
            <w:noWrap/>
            <w:vAlign w:val="bottom"/>
            <w:hideMark/>
          </w:tcPr>
          <w:p w14:paraId="7E7474EA" w14:textId="6294742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42F3320A"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6F0434D7"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21</w:t>
            </w:r>
          </w:p>
        </w:tc>
        <w:tc>
          <w:tcPr>
            <w:tcW w:w="2937" w:type="dxa"/>
            <w:tcBorders>
              <w:top w:val="nil"/>
              <w:left w:val="nil"/>
              <w:bottom w:val="single" w:sz="4" w:space="0" w:color="auto"/>
              <w:right w:val="single" w:sz="4" w:space="0" w:color="auto"/>
            </w:tcBorders>
            <w:shd w:val="clear" w:color="auto" w:fill="auto"/>
            <w:vAlign w:val="center"/>
            <w:hideMark/>
          </w:tcPr>
          <w:p w14:paraId="0F6C05C2" w14:textId="3354363E" w:rsidR="0057182E" w:rsidRPr="00F921C6" w:rsidRDefault="0057182E" w:rsidP="002C1584">
            <w:pPr>
              <w:spacing w:after="0" w:line="240" w:lineRule="auto"/>
              <w:rPr>
                <w:rFonts w:ascii="Arial" w:eastAsia="Times New Roman" w:hAnsi="Arial" w:cs="Arial"/>
                <w:color w:val="000000"/>
                <w:sz w:val="20"/>
                <w:szCs w:val="20"/>
              </w:rPr>
            </w:pPr>
            <w:proofErr w:type="spellStart"/>
            <w:r w:rsidRPr="00F921C6">
              <w:rPr>
                <w:rFonts w:ascii="Arial" w:eastAsia="Times New Roman" w:hAnsi="Arial" w:cs="Arial"/>
                <w:color w:val="000000"/>
                <w:sz w:val="20"/>
                <w:szCs w:val="20"/>
              </w:rPr>
              <w:t>A</w:t>
            </w:r>
            <w:r w:rsidR="007306FF" w:rsidRPr="00F921C6">
              <w:rPr>
                <w:rFonts w:ascii="Arial" w:eastAsia="Times New Roman" w:hAnsi="Arial" w:cs="Arial"/>
                <w:color w:val="000000"/>
                <w:sz w:val="20"/>
                <w:szCs w:val="20"/>
              </w:rPr>
              <w:t>f</w:t>
            </w:r>
            <w:r w:rsidRPr="00F921C6">
              <w:rPr>
                <w:rFonts w:ascii="Arial" w:eastAsia="Times New Roman" w:hAnsi="Arial" w:cs="Arial"/>
                <w:color w:val="000000"/>
                <w:sz w:val="20"/>
                <w:szCs w:val="20"/>
              </w:rPr>
              <w:t>CFTA</w:t>
            </w:r>
            <w:proofErr w:type="spellEnd"/>
            <w:r w:rsidRPr="00F921C6">
              <w:rPr>
                <w:rFonts w:ascii="Arial" w:eastAsia="Times New Roman" w:hAnsi="Arial" w:cs="Arial"/>
                <w:color w:val="00000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E259B73" w14:textId="40B1A9A3"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660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3C9588E" w14:textId="7AC5A62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100</w:t>
            </w:r>
            <w:r w:rsidR="004B3EB9" w:rsidRPr="00F921C6">
              <w:rPr>
                <w:rFonts w:ascii="Arial" w:eastAsia="Times New Roman" w:hAnsi="Arial" w:cs="Arial"/>
                <w:color w:val="000000"/>
                <w:sz w:val="20"/>
                <w:szCs w:val="20"/>
              </w:rPr>
              <w:t> </w:t>
            </w:r>
            <w:r w:rsidRPr="00F921C6">
              <w:rPr>
                <w:rFonts w:ascii="Arial" w:eastAsia="Times New Roman" w:hAnsi="Arial" w:cs="Arial"/>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1E5707E5" w14:textId="0B8350F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15.2</w:t>
            </w:r>
          </w:p>
        </w:tc>
        <w:tc>
          <w:tcPr>
            <w:tcW w:w="0" w:type="auto"/>
            <w:tcBorders>
              <w:top w:val="nil"/>
              <w:left w:val="nil"/>
              <w:bottom w:val="single" w:sz="4" w:space="0" w:color="auto"/>
              <w:right w:val="single" w:sz="4" w:space="0" w:color="auto"/>
            </w:tcBorders>
            <w:shd w:val="clear" w:color="auto" w:fill="auto"/>
            <w:noWrap/>
            <w:vAlign w:val="bottom"/>
            <w:hideMark/>
          </w:tcPr>
          <w:p w14:paraId="0BD69A89" w14:textId="47C64C9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r>
      <w:tr w:rsidR="007312A7" w:rsidRPr="00F921C6" w14:paraId="5D4A4F64"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6D39349"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22</w:t>
            </w:r>
          </w:p>
        </w:tc>
        <w:tc>
          <w:tcPr>
            <w:tcW w:w="2937" w:type="dxa"/>
            <w:tcBorders>
              <w:top w:val="nil"/>
              <w:left w:val="nil"/>
              <w:bottom w:val="single" w:sz="4" w:space="0" w:color="auto"/>
              <w:right w:val="single" w:sz="4" w:space="0" w:color="auto"/>
            </w:tcBorders>
            <w:shd w:val="clear" w:color="auto" w:fill="auto"/>
            <w:noWrap/>
            <w:vAlign w:val="center"/>
            <w:hideMark/>
          </w:tcPr>
          <w:p w14:paraId="7DC60F56" w14:textId="1F535BDF"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AU</w:t>
            </w:r>
            <w:r w:rsidR="004B3EB9" w:rsidRPr="00F921C6">
              <w:rPr>
                <w:rFonts w:ascii="Arial" w:eastAsia="Times New Roman" w:hAnsi="Arial" w:cs="Arial"/>
                <w:color w:val="000000"/>
                <w:sz w:val="20"/>
                <w:szCs w:val="20"/>
              </w:rPr>
              <w:t xml:space="preserve"> </w:t>
            </w:r>
            <w:r w:rsidRPr="00F921C6">
              <w:rPr>
                <w:rFonts w:ascii="Arial" w:eastAsia="Times New Roman" w:hAnsi="Arial" w:cs="Arial"/>
                <w:color w:val="000000"/>
                <w:sz w:val="20"/>
                <w:szCs w:val="20"/>
              </w:rPr>
              <w:t>Treaties</w:t>
            </w:r>
          </w:p>
        </w:tc>
        <w:tc>
          <w:tcPr>
            <w:tcW w:w="0" w:type="auto"/>
            <w:tcBorders>
              <w:top w:val="nil"/>
              <w:left w:val="nil"/>
              <w:bottom w:val="single" w:sz="4" w:space="0" w:color="auto"/>
              <w:right w:val="single" w:sz="4" w:space="0" w:color="auto"/>
            </w:tcBorders>
            <w:shd w:val="clear" w:color="auto" w:fill="auto"/>
            <w:vAlign w:val="center"/>
            <w:hideMark/>
          </w:tcPr>
          <w:p w14:paraId="324762CF" w14:textId="5BF8308F"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7A66FBE"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719D657" w14:textId="5B6BC0C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540AD6F" w14:textId="66CF9F5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2C9A1CC6"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6D4A7E4"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23</w:t>
            </w:r>
          </w:p>
        </w:tc>
        <w:tc>
          <w:tcPr>
            <w:tcW w:w="2937" w:type="dxa"/>
            <w:tcBorders>
              <w:top w:val="nil"/>
              <w:left w:val="nil"/>
              <w:bottom w:val="single" w:sz="4" w:space="0" w:color="auto"/>
              <w:right w:val="single" w:sz="4" w:space="0" w:color="auto"/>
            </w:tcBorders>
            <w:shd w:val="clear" w:color="auto" w:fill="auto"/>
            <w:noWrap/>
            <w:vAlign w:val="center"/>
            <w:hideMark/>
          </w:tcPr>
          <w:p w14:paraId="27399345"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PVE</w:t>
            </w:r>
          </w:p>
        </w:tc>
        <w:tc>
          <w:tcPr>
            <w:tcW w:w="0" w:type="auto"/>
            <w:tcBorders>
              <w:top w:val="nil"/>
              <w:left w:val="nil"/>
              <w:bottom w:val="single" w:sz="4" w:space="0" w:color="auto"/>
              <w:right w:val="single" w:sz="4" w:space="0" w:color="auto"/>
            </w:tcBorders>
            <w:shd w:val="clear" w:color="auto" w:fill="auto"/>
            <w:vAlign w:val="center"/>
            <w:hideMark/>
          </w:tcPr>
          <w:p w14:paraId="66D395CE" w14:textId="46213AE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E26F493"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7818518" w14:textId="03DC94E5"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EDBAD74" w14:textId="44582D82"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2C3204E4"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F4EA568"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24</w:t>
            </w:r>
          </w:p>
        </w:tc>
        <w:tc>
          <w:tcPr>
            <w:tcW w:w="2937" w:type="dxa"/>
            <w:tcBorders>
              <w:top w:val="nil"/>
              <w:left w:val="nil"/>
              <w:bottom w:val="single" w:sz="4" w:space="0" w:color="auto"/>
              <w:right w:val="single" w:sz="4" w:space="0" w:color="auto"/>
            </w:tcBorders>
            <w:shd w:val="clear" w:color="auto" w:fill="auto"/>
            <w:noWrap/>
            <w:vAlign w:val="center"/>
            <w:hideMark/>
          </w:tcPr>
          <w:p w14:paraId="772C5993"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SECCCI</w:t>
            </w:r>
          </w:p>
        </w:tc>
        <w:tc>
          <w:tcPr>
            <w:tcW w:w="0" w:type="auto"/>
            <w:tcBorders>
              <w:top w:val="nil"/>
              <w:left w:val="nil"/>
              <w:bottom w:val="single" w:sz="4" w:space="0" w:color="auto"/>
              <w:right w:val="single" w:sz="4" w:space="0" w:color="auto"/>
            </w:tcBorders>
            <w:shd w:val="clear" w:color="auto" w:fill="auto"/>
            <w:vAlign w:val="center"/>
            <w:hideMark/>
          </w:tcPr>
          <w:p w14:paraId="7B755196" w14:textId="05D6A5C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EC7EAFD"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368EE3B9" w14:textId="16A18235"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22C2F4B2" w14:textId="0148236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2FA79DC7"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15F26976"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25</w:t>
            </w:r>
          </w:p>
        </w:tc>
        <w:tc>
          <w:tcPr>
            <w:tcW w:w="2937" w:type="dxa"/>
            <w:tcBorders>
              <w:top w:val="nil"/>
              <w:left w:val="nil"/>
              <w:bottom w:val="single" w:sz="4" w:space="0" w:color="auto"/>
              <w:right w:val="single" w:sz="4" w:space="0" w:color="auto"/>
            </w:tcBorders>
            <w:shd w:val="clear" w:color="auto" w:fill="auto"/>
            <w:noWrap/>
            <w:vAlign w:val="center"/>
            <w:hideMark/>
          </w:tcPr>
          <w:p w14:paraId="0FC4840D" w14:textId="480D923A" w:rsidR="0057182E" w:rsidRPr="00F921C6" w:rsidRDefault="004B3EB9"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Lake Chad </w:t>
            </w:r>
            <w:r w:rsidR="0057182E" w:rsidRPr="00F921C6">
              <w:rPr>
                <w:rFonts w:ascii="Arial" w:eastAsia="Times New Roman" w:hAnsi="Arial" w:cs="Arial"/>
                <w:color w:val="000000"/>
                <w:sz w:val="20"/>
                <w:szCs w:val="20"/>
              </w:rPr>
              <w:t xml:space="preserve">RSF </w:t>
            </w:r>
          </w:p>
        </w:tc>
        <w:tc>
          <w:tcPr>
            <w:tcW w:w="0" w:type="auto"/>
            <w:tcBorders>
              <w:top w:val="nil"/>
              <w:left w:val="nil"/>
              <w:bottom w:val="single" w:sz="4" w:space="0" w:color="auto"/>
              <w:right w:val="single" w:sz="4" w:space="0" w:color="auto"/>
            </w:tcBorders>
            <w:shd w:val="clear" w:color="auto" w:fill="auto"/>
            <w:vAlign w:val="center"/>
            <w:hideMark/>
          </w:tcPr>
          <w:p w14:paraId="010A9256" w14:textId="27A33AD4"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4B3EB9" w:rsidRPr="00F921C6">
              <w:rPr>
                <w:rFonts w:ascii="Arial" w:eastAsia="Times New Roman" w:hAnsi="Arial" w:cs="Arial"/>
                <w:sz w:val="20"/>
                <w:szCs w:val="20"/>
              </w:rPr>
              <w:t> </w:t>
            </w:r>
            <w:r w:rsidRPr="00F921C6">
              <w:rPr>
                <w:rFonts w:ascii="Arial" w:eastAsia="Times New Roman" w:hAnsi="Arial" w:cs="Arial"/>
                <w:sz w:val="20"/>
                <w:szCs w:val="20"/>
              </w:rPr>
              <w:t>500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D9C95C8"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B2AD766" w14:textId="3C14B13B"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5963CCF" w14:textId="2A6A294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162F8F9F"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4C5CA732"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26</w:t>
            </w:r>
          </w:p>
        </w:tc>
        <w:tc>
          <w:tcPr>
            <w:tcW w:w="2937" w:type="dxa"/>
            <w:tcBorders>
              <w:top w:val="nil"/>
              <w:left w:val="nil"/>
              <w:bottom w:val="single" w:sz="4" w:space="0" w:color="auto"/>
              <w:right w:val="single" w:sz="4" w:space="0" w:color="auto"/>
            </w:tcBorders>
            <w:shd w:val="clear" w:color="auto" w:fill="auto"/>
            <w:noWrap/>
            <w:vAlign w:val="center"/>
            <w:hideMark/>
          </w:tcPr>
          <w:p w14:paraId="19870315"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Private Sector</w:t>
            </w:r>
          </w:p>
        </w:tc>
        <w:tc>
          <w:tcPr>
            <w:tcW w:w="0" w:type="auto"/>
            <w:tcBorders>
              <w:top w:val="nil"/>
              <w:left w:val="nil"/>
              <w:bottom w:val="single" w:sz="4" w:space="0" w:color="auto"/>
              <w:right w:val="single" w:sz="4" w:space="0" w:color="auto"/>
            </w:tcBorders>
            <w:shd w:val="clear" w:color="auto" w:fill="auto"/>
            <w:vAlign w:val="center"/>
            <w:hideMark/>
          </w:tcPr>
          <w:p w14:paraId="6B8DEEE7" w14:textId="45BE58E4"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174</w:t>
            </w:r>
            <w:r w:rsidR="004B3EB9" w:rsidRPr="00F921C6">
              <w:rPr>
                <w:rFonts w:ascii="Arial" w:eastAsia="Times New Roman" w:hAnsi="Arial" w:cs="Arial"/>
                <w:sz w:val="20"/>
                <w:szCs w:val="20"/>
              </w:rPr>
              <w:t> </w:t>
            </w:r>
            <w:r w:rsidRPr="00F921C6">
              <w:rPr>
                <w:rFonts w:ascii="Arial" w:eastAsia="Times New Roman" w:hAnsi="Arial" w:cs="Arial"/>
                <w:sz w:val="20"/>
                <w:szCs w:val="20"/>
              </w:rPr>
              <w:t>300</w:t>
            </w:r>
          </w:p>
        </w:tc>
        <w:tc>
          <w:tcPr>
            <w:tcW w:w="0" w:type="auto"/>
            <w:tcBorders>
              <w:top w:val="nil"/>
              <w:left w:val="nil"/>
              <w:bottom w:val="single" w:sz="4" w:space="0" w:color="auto"/>
              <w:right w:val="single" w:sz="4" w:space="0" w:color="auto"/>
            </w:tcBorders>
            <w:shd w:val="clear" w:color="auto" w:fill="auto"/>
            <w:vAlign w:val="center"/>
            <w:hideMark/>
          </w:tcPr>
          <w:p w14:paraId="3F130F8D"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94862F9" w14:textId="32650ED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909C0A0" w14:textId="45F00CB0"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63735C20"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39A583E7"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27</w:t>
            </w:r>
          </w:p>
        </w:tc>
        <w:tc>
          <w:tcPr>
            <w:tcW w:w="2937" w:type="dxa"/>
            <w:tcBorders>
              <w:top w:val="nil"/>
              <w:left w:val="nil"/>
              <w:bottom w:val="single" w:sz="4" w:space="0" w:color="auto"/>
              <w:right w:val="single" w:sz="4" w:space="0" w:color="auto"/>
            </w:tcBorders>
            <w:shd w:val="clear" w:color="auto" w:fill="auto"/>
            <w:vAlign w:val="center"/>
            <w:hideMark/>
          </w:tcPr>
          <w:p w14:paraId="1DC21727" w14:textId="5F053E2F" w:rsidR="0057182E" w:rsidRPr="00F921C6" w:rsidRDefault="004B3EB9"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SSC</w:t>
            </w:r>
          </w:p>
        </w:tc>
        <w:tc>
          <w:tcPr>
            <w:tcW w:w="0" w:type="auto"/>
            <w:tcBorders>
              <w:top w:val="nil"/>
              <w:left w:val="nil"/>
              <w:bottom w:val="single" w:sz="4" w:space="0" w:color="auto"/>
              <w:right w:val="single" w:sz="4" w:space="0" w:color="auto"/>
            </w:tcBorders>
            <w:shd w:val="clear" w:color="auto" w:fill="auto"/>
            <w:vAlign w:val="center"/>
            <w:hideMark/>
          </w:tcPr>
          <w:p w14:paraId="39FEEBAA" w14:textId="672F687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3A3B0F4"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39C82C1A" w14:textId="20C688F3"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4F50A268" w14:textId="0FA8CB7C"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4C0970A8" w14:textId="77777777" w:rsidTr="00DB0E37">
        <w:trPr>
          <w:trHeight w:val="25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5BA22A7D"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28</w:t>
            </w:r>
          </w:p>
        </w:tc>
        <w:tc>
          <w:tcPr>
            <w:tcW w:w="2937" w:type="dxa"/>
            <w:tcBorders>
              <w:top w:val="nil"/>
              <w:left w:val="nil"/>
              <w:bottom w:val="single" w:sz="4" w:space="0" w:color="auto"/>
              <w:right w:val="single" w:sz="4" w:space="0" w:color="auto"/>
            </w:tcBorders>
            <w:shd w:val="clear" w:color="auto" w:fill="auto"/>
            <w:noWrap/>
            <w:vAlign w:val="center"/>
            <w:hideMark/>
          </w:tcPr>
          <w:p w14:paraId="7744E8B4" w14:textId="5992FAA2"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Energy </w:t>
            </w:r>
          </w:p>
        </w:tc>
        <w:tc>
          <w:tcPr>
            <w:tcW w:w="0" w:type="auto"/>
            <w:tcBorders>
              <w:top w:val="nil"/>
              <w:left w:val="nil"/>
              <w:bottom w:val="single" w:sz="4" w:space="0" w:color="auto"/>
              <w:right w:val="single" w:sz="4" w:space="0" w:color="auto"/>
            </w:tcBorders>
            <w:shd w:val="clear" w:color="auto" w:fill="auto"/>
            <w:vAlign w:val="center"/>
            <w:hideMark/>
          </w:tcPr>
          <w:p w14:paraId="29A045CA" w14:textId="76A6079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4A22EBA"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CE74EF7" w14:textId="5A7E3DE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30CD38D1" w14:textId="39168980"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07C4393F" w14:textId="77777777" w:rsidTr="00DB0E37">
        <w:trPr>
          <w:trHeight w:val="25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2133C8DB"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29</w:t>
            </w:r>
          </w:p>
        </w:tc>
        <w:tc>
          <w:tcPr>
            <w:tcW w:w="2937" w:type="dxa"/>
            <w:tcBorders>
              <w:top w:val="nil"/>
              <w:left w:val="nil"/>
              <w:bottom w:val="single" w:sz="4" w:space="0" w:color="auto"/>
              <w:right w:val="single" w:sz="4" w:space="0" w:color="auto"/>
            </w:tcBorders>
            <w:shd w:val="clear" w:color="auto" w:fill="auto"/>
            <w:vAlign w:val="center"/>
            <w:hideMark/>
          </w:tcPr>
          <w:p w14:paraId="5AAD3BA5" w14:textId="30A5CA0B" w:rsidR="0057182E" w:rsidRPr="00F921C6" w:rsidRDefault="004B3EB9"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Great Lakes Region</w:t>
            </w:r>
          </w:p>
        </w:tc>
        <w:tc>
          <w:tcPr>
            <w:tcW w:w="0" w:type="auto"/>
            <w:tcBorders>
              <w:top w:val="nil"/>
              <w:left w:val="nil"/>
              <w:bottom w:val="single" w:sz="4" w:space="0" w:color="auto"/>
              <w:right w:val="single" w:sz="4" w:space="0" w:color="auto"/>
            </w:tcBorders>
            <w:shd w:val="clear" w:color="auto" w:fill="auto"/>
            <w:vAlign w:val="center"/>
            <w:hideMark/>
          </w:tcPr>
          <w:p w14:paraId="42D60AB9" w14:textId="6344D9F7"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180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866369F"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744A3C50" w14:textId="636ACDFE"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EF8BF00" w14:textId="6809EF7D"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535F17BC"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DD4DBFD"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30</w:t>
            </w:r>
          </w:p>
        </w:tc>
        <w:tc>
          <w:tcPr>
            <w:tcW w:w="2937" w:type="dxa"/>
            <w:tcBorders>
              <w:top w:val="nil"/>
              <w:left w:val="nil"/>
              <w:bottom w:val="single" w:sz="4" w:space="0" w:color="auto"/>
              <w:right w:val="single" w:sz="4" w:space="0" w:color="auto"/>
            </w:tcBorders>
            <w:shd w:val="clear" w:color="auto" w:fill="auto"/>
            <w:vAlign w:val="center"/>
            <w:hideMark/>
          </w:tcPr>
          <w:p w14:paraId="3A0831EE"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Digital Transformation</w:t>
            </w:r>
          </w:p>
        </w:tc>
        <w:tc>
          <w:tcPr>
            <w:tcW w:w="0" w:type="auto"/>
            <w:tcBorders>
              <w:top w:val="nil"/>
              <w:left w:val="nil"/>
              <w:bottom w:val="single" w:sz="4" w:space="0" w:color="auto"/>
              <w:right w:val="single" w:sz="4" w:space="0" w:color="auto"/>
            </w:tcBorders>
            <w:shd w:val="clear" w:color="auto" w:fill="auto"/>
            <w:vAlign w:val="center"/>
            <w:hideMark/>
          </w:tcPr>
          <w:p w14:paraId="67705A11" w14:textId="603572AA"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C3C1983"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08ABA08B" w14:textId="7D7CBEF1"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3B3AA1D4" w14:textId="27D9D109"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5F01D297"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21E5959"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31</w:t>
            </w:r>
          </w:p>
        </w:tc>
        <w:tc>
          <w:tcPr>
            <w:tcW w:w="2937" w:type="dxa"/>
            <w:tcBorders>
              <w:top w:val="nil"/>
              <w:left w:val="nil"/>
              <w:bottom w:val="single" w:sz="4" w:space="0" w:color="auto"/>
              <w:right w:val="single" w:sz="4" w:space="0" w:color="auto"/>
            </w:tcBorders>
            <w:shd w:val="clear" w:color="auto" w:fill="auto"/>
            <w:vAlign w:val="center"/>
            <w:hideMark/>
          </w:tcPr>
          <w:p w14:paraId="61565AD6" w14:textId="6A351B3C" w:rsidR="0057182E" w:rsidRPr="00F921C6" w:rsidRDefault="004B3EB9" w:rsidP="002C1584">
            <w:pPr>
              <w:spacing w:after="0" w:line="240" w:lineRule="auto"/>
              <w:rPr>
                <w:rFonts w:ascii="Arial" w:eastAsia="Times New Roman" w:hAnsi="Arial" w:cs="Arial"/>
                <w:color w:val="000000"/>
                <w:sz w:val="20"/>
                <w:szCs w:val="20"/>
              </w:rPr>
            </w:pPr>
            <w:bookmarkStart w:id="130" w:name="_Hlk67243156"/>
            <w:r w:rsidRPr="00F921C6">
              <w:rPr>
                <w:rFonts w:ascii="Arial" w:eastAsia="Times New Roman" w:hAnsi="Arial" w:cs="Arial"/>
                <w:color w:val="000000"/>
                <w:sz w:val="20"/>
                <w:szCs w:val="20"/>
              </w:rPr>
              <w:t>AI4D</w:t>
            </w:r>
            <w:bookmarkEnd w:id="130"/>
          </w:p>
        </w:tc>
        <w:tc>
          <w:tcPr>
            <w:tcW w:w="0" w:type="auto"/>
            <w:tcBorders>
              <w:top w:val="nil"/>
              <w:left w:val="nil"/>
              <w:bottom w:val="single" w:sz="4" w:space="0" w:color="auto"/>
              <w:right w:val="single" w:sz="4" w:space="0" w:color="auto"/>
            </w:tcBorders>
            <w:shd w:val="clear" w:color="auto" w:fill="auto"/>
            <w:vAlign w:val="center"/>
            <w:hideMark/>
          </w:tcPr>
          <w:p w14:paraId="48E7A3BA" w14:textId="1262CC4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250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980FB32"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431AB31" w14:textId="73428BF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08164B8" w14:textId="38481AA6"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21B04D41" w14:textId="77777777" w:rsidTr="00DB0E37">
        <w:trPr>
          <w:trHeight w:val="240"/>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63F8CC56"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32</w:t>
            </w:r>
          </w:p>
        </w:tc>
        <w:tc>
          <w:tcPr>
            <w:tcW w:w="2937" w:type="dxa"/>
            <w:tcBorders>
              <w:top w:val="nil"/>
              <w:left w:val="nil"/>
              <w:bottom w:val="single" w:sz="4" w:space="0" w:color="auto"/>
              <w:right w:val="single" w:sz="4" w:space="0" w:color="auto"/>
            </w:tcBorders>
            <w:shd w:val="clear" w:color="auto" w:fill="auto"/>
            <w:vAlign w:val="center"/>
            <w:hideMark/>
          </w:tcPr>
          <w:p w14:paraId="5AC3E525"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Sahel </w:t>
            </w:r>
            <w:proofErr w:type="spellStart"/>
            <w:r w:rsidRPr="00F921C6">
              <w:rPr>
                <w:rFonts w:ascii="Arial" w:eastAsia="Times New Roman" w:hAnsi="Arial" w:cs="Arial"/>
                <w:color w:val="000000"/>
                <w:sz w:val="20"/>
                <w:szCs w:val="20"/>
              </w:rPr>
              <w:t>Programme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3A977B" w14:textId="413321E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AD217C2"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18E651A9" w14:textId="61A78AD4"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56D76E53" w14:textId="7152148B"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13FE3E81" w14:textId="77777777" w:rsidTr="00DB0E37">
        <w:trPr>
          <w:trHeight w:val="255"/>
        </w:trPr>
        <w:tc>
          <w:tcPr>
            <w:tcW w:w="1030" w:type="dxa"/>
            <w:tcBorders>
              <w:top w:val="nil"/>
              <w:left w:val="single" w:sz="4" w:space="0" w:color="auto"/>
              <w:bottom w:val="single" w:sz="4" w:space="0" w:color="auto"/>
              <w:right w:val="single" w:sz="4" w:space="0" w:color="auto"/>
            </w:tcBorders>
            <w:shd w:val="clear" w:color="auto" w:fill="auto"/>
            <w:vAlign w:val="center"/>
            <w:hideMark/>
          </w:tcPr>
          <w:p w14:paraId="03908E0F" w14:textId="77777777" w:rsidR="0057182E" w:rsidRPr="00F921C6" w:rsidRDefault="0057182E" w:rsidP="002C1584">
            <w:pPr>
              <w:spacing w:after="0" w:line="240" w:lineRule="auto"/>
              <w:jc w:val="center"/>
              <w:rPr>
                <w:rFonts w:ascii="Arial" w:eastAsia="Times New Roman" w:hAnsi="Arial" w:cs="Arial"/>
                <w:color w:val="000000"/>
                <w:sz w:val="20"/>
                <w:szCs w:val="20"/>
              </w:rPr>
            </w:pPr>
            <w:r w:rsidRPr="00F921C6">
              <w:rPr>
                <w:rFonts w:ascii="Arial" w:eastAsia="Times New Roman" w:hAnsi="Arial" w:cs="Arial"/>
                <w:color w:val="000000"/>
                <w:sz w:val="20"/>
                <w:szCs w:val="20"/>
              </w:rPr>
              <w:t>33</w:t>
            </w:r>
          </w:p>
        </w:tc>
        <w:tc>
          <w:tcPr>
            <w:tcW w:w="2937" w:type="dxa"/>
            <w:tcBorders>
              <w:top w:val="nil"/>
              <w:left w:val="nil"/>
              <w:bottom w:val="single" w:sz="4" w:space="0" w:color="auto"/>
              <w:right w:val="single" w:sz="4" w:space="0" w:color="auto"/>
            </w:tcBorders>
            <w:shd w:val="clear" w:color="auto" w:fill="auto"/>
            <w:vAlign w:val="center"/>
            <w:hideMark/>
          </w:tcPr>
          <w:p w14:paraId="5BA687F3"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xml:space="preserve">Economist </w:t>
            </w:r>
            <w:proofErr w:type="spellStart"/>
            <w:r w:rsidRPr="00F921C6">
              <w:rPr>
                <w:rFonts w:ascii="Arial" w:eastAsia="Times New Roman" w:hAnsi="Arial" w:cs="Arial"/>
                <w:color w:val="000000"/>
                <w:sz w:val="20"/>
                <w:szCs w:val="20"/>
              </w:rPr>
              <w:t>Programme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EBA5F74" w14:textId="75961105"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w:t>
            </w:r>
            <w:r w:rsidR="004B3EB9" w:rsidRPr="00F921C6">
              <w:rPr>
                <w:rFonts w:ascii="Arial" w:eastAsia="Times New Roman" w:hAnsi="Arial" w:cs="Arial"/>
                <w:sz w:val="20"/>
                <w:szCs w:val="20"/>
              </w:rPr>
              <w:t> </w:t>
            </w:r>
            <w:r w:rsidRPr="00F921C6">
              <w:rPr>
                <w:rFonts w:ascii="Arial" w:eastAsia="Times New Roman" w:hAnsi="Arial" w:cs="Arial"/>
                <w:sz w:val="20"/>
                <w:szCs w:val="20"/>
              </w:rPr>
              <w:t>500</w:t>
            </w:r>
            <w:r w:rsidR="004B3EB9" w:rsidRPr="00F921C6">
              <w:rPr>
                <w:rFonts w:ascii="Arial" w:eastAsia="Times New Roman" w:hAnsi="Arial" w:cs="Arial"/>
                <w:sz w:val="20"/>
                <w:szCs w:val="20"/>
              </w:rPr>
              <w:t> </w:t>
            </w:r>
            <w:r w:rsidRPr="00F921C6">
              <w:rPr>
                <w:rFonts w:ascii="Arial" w:eastAsia="Times New Roman" w:hAnsi="Arial" w:cs="Arial"/>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EECA760"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07DDFD99" w14:textId="1917DC8A"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bottom"/>
            <w:hideMark/>
          </w:tcPr>
          <w:p w14:paraId="6A568376" w14:textId="5ED536B9"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0</w:t>
            </w:r>
          </w:p>
        </w:tc>
      </w:tr>
      <w:tr w:rsidR="007312A7" w:rsidRPr="00F921C6" w14:paraId="0408BC95" w14:textId="77777777" w:rsidTr="00DB0E37">
        <w:trPr>
          <w:trHeight w:val="255"/>
        </w:trPr>
        <w:tc>
          <w:tcPr>
            <w:tcW w:w="1030" w:type="dxa"/>
            <w:tcBorders>
              <w:top w:val="nil"/>
              <w:left w:val="single" w:sz="4" w:space="0" w:color="auto"/>
              <w:bottom w:val="single" w:sz="4" w:space="0" w:color="auto"/>
              <w:right w:val="single" w:sz="4" w:space="0" w:color="auto"/>
            </w:tcBorders>
            <w:shd w:val="clear" w:color="auto" w:fill="auto"/>
            <w:noWrap/>
            <w:vAlign w:val="bottom"/>
            <w:hideMark/>
          </w:tcPr>
          <w:p w14:paraId="79AF5C29" w14:textId="77777777" w:rsidR="0057182E" w:rsidRPr="00F921C6" w:rsidRDefault="0057182E" w:rsidP="002C1584">
            <w:pPr>
              <w:spacing w:after="0" w:line="240" w:lineRule="auto"/>
              <w:rPr>
                <w:rFonts w:ascii="Arial" w:eastAsia="Times New Roman" w:hAnsi="Arial" w:cs="Arial"/>
                <w:color w:val="000000"/>
                <w:sz w:val="20"/>
                <w:szCs w:val="20"/>
              </w:rPr>
            </w:pPr>
            <w:r w:rsidRPr="00F921C6">
              <w:rPr>
                <w:rFonts w:ascii="Arial" w:eastAsia="Times New Roman" w:hAnsi="Arial" w:cs="Arial"/>
                <w:color w:val="000000"/>
                <w:sz w:val="20"/>
                <w:szCs w:val="20"/>
              </w:rPr>
              <w:t> </w:t>
            </w:r>
          </w:p>
        </w:tc>
        <w:tc>
          <w:tcPr>
            <w:tcW w:w="2937" w:type="dxa"/>
            <w:tcBorders>
              <w:top w:val="nil"/>
              <w:left w:val="nil"/>
              <w:bottom w:val="single" w:sz="4" w:space="0" w:color="auto"/>
              <w:right w:val="single" w:sz="4" w:space="0" w:color="auto"/>
            </w:tcBorders>
            <w:shd w:val="clear" w:color="auto" w:fill="F49A68"/>
            <w:vAlign w:val="center"/>
            <w:hideMark/>
          </w:tcPr>
          <w:p w14:paraId="576F8F73" w14:textId="00912060" w:rsidR="0057182E" w:rsidRPr="00F921C6" w:rsidRDefault="00BF4601" w:rsidP="002C1584">
            <w:pPr>
              <w:spacing w:after="0" w:line="240" w:lineRule="auto"/>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Allocated resources</w:t>
            </w:r>
          </w:p>
        </w:tc>
        <w:tc>
          <w:tcPr>
            <w:tcW w:w="0" w:type="auto"/>
            <w:tcBorders>
              <w:top w:val="nil"/>
              <w:left w:val="nil"/>
              <w:bottom w:val="single" w:sz="4" w:space="0" w:color="auto"/>
              <w:right w:val="single" w:sz="4" w:space="0" w:color="auto"/>
            </w:tcBorders>
            <w:shd w:val="clear" w:color="auto" w:fill="F49A68"/>
            <w:vAlign w:val="center"/>
            <w:hideMark/>
          </w:tcPr>
          <w:p w14:paraId="6DDF00AC" w14:textId="296D0DCE" w:rsidR="0057182E" w:rsidRPr="00F921C6" w:rsidRDefault="0057182E"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26</w:t>
            </w:r>
            <w:r w:rsidR="004B3EB9"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215</w:t>
            </w:r>
            <w:r w:rsidR="004B3EB9"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051</w:t>
            </w:r>
          </w:p>
        </w:tc>
        <w:tc>
          <w:tcPr>
            <w:tcW w:w="0" w:type="auto"/>
            <w:tcBorders>
              <w:top w:val="nil"/>
              <w:left w:val="nil"/>
              <w:bottom w:val="single" w:sz="4" w:space="0" w:color="auto"/>
              <w:right w:val="single" w:sz="4" w:space="0" w:color="auto"/>
            </w:tcBorders>
            <w:shd w:val="clear" w:color="auto" w:fill="F49A68"/>
            <w:vAlign w:val="center"/>
            <w:hideMark/>
          </w:tcPr>
          <w:p w14:paraId="1F29B4C8" w14:textId="31E75EA9" w:rsidR="0057182E" w:rsidRPr="00F921C6" w:rsidRDefault="0057182E"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5</w:t>
            </w:r>
            <w:r w:rsidR="004B3EB9"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100</w:t>
            </w:r>
            <w:r w:rsidR="004B3EB9" w:rsidRPr="00F921C6">
              <w:rPr>
                <w:rFonts w:ascii="Arial" w:eastAsia="Times New Roman" w:hAnsi="Arial" w:cs="Arial"/>
                <w:b/>
                <w:bCs/>
                <w:color w:val="000000"/>
                <w:sz w:val="20"/>
                <w:szCs w:val="20"/>
              </w:rPr>
              <w:t> </w:t>
            </w:r>
            <w:r w:rsidRPr="00F921C6">
              <w:rPr>
                <w:rFonts w:ascii="Arial" w:eastAsia="Times New Roman" w:hAnsi="Arial" w:cs="Arial"/>
                <w:b/>
                <w:bCs/>
                <w:color w:val="000000"/>
                <w:sz w:val="20"/>
                <w:szCs w:val="20"/>
              </w:rPr>
              <w:t>000</w:t>
            </w:r>
          </w:p>
        </w:tc>
        <w:tc>
          <w:tcPr>
            <w:tcW w:w="0" w:type="auto"/>
            <w:tcBorders>
              <w:top w:val="nil"/>
              <w:left w:val="nil"/>
              <w:bottom w:val="single" w:sz="4" w:space="0" w:color="auto"/>
              <w:right w:val="single" w:sz="4" w:space="0" w:color="auto"/>
            </w:tcBorders>
            <w:shd w:val="clear" w:color="auto" w:fill="F49A68"/>
            <w:noWrap/>
            <w:vAlign w:val="bottom"/>
            <w:hideMark/>
          </w:tcPr>
          <w:p w14:paraId="1E091E85" w14:textId="14274EE4" w:rsidR="0057182E" w:rsidRPr="00F921C6" w:rsidRDefault="0057182E" w:rsidP="002C1584">
            <w:pPr>
              <w:spacing w:after="0" w:line="240" w:lineRule="auto"/>
              <w:jc w:val="right"/>
              <w:rPr>
                <w:rFonts w:ascii="Arial" w:eastAsia="Times New Roman" w:hAnsi="Arial" w:cs="Arial"/>
                <w:b/>
                <w:bCs/>
                <w:color w:val="000000"/>
                <w:sz w:val="20"/>
                <w:szCs w:val="20"/>
              </w:rPr>
            </w:pPr>
          </w:p>
        </w:tc>
        <w:tc>
          <w:tcPr>
            <w:tcW w:w="0" w:type="auto"/>
            <w:tcBorders>
              <w:top w:val="nil"/>
              <w:left w:val="nil"/>
              <w:bottom w:val="single" w:sz="4" w:space="0" w:color="auto"/>
              <w:right w:val="single" w:sz="4" w:space="0" w:color="auto"/>
            </w:tcBorders>
            <w:shd w:val="clear" w:color="auto" w:fill="F49A68"/>
            <w:noWrap/>
            <w:vAlign w:val="bottom"/>
            <w:hideMark/>
          </w:tcPr>
          <w:p w14:paraId="5EE4A131"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 </w:t>
            </w:r>
          </w:p>
        </w:tc>
      </w:tr>
    </w:tbl>
    <w:p w14:paraId="6E857ADA" w14:textId="77777777" w:rsidR="00BF4601" w:rsidRPr="00F921C6" w:rsidRDefault="00BF4601" w:rsidP="00BF4601">
      <w:pPr>
        <w:spacing w:after="35" w:line="240" w:lineRule="auto"/>
        <w:ind w:right="3"/>
        <w:jc w:val="both"/>
        <w:rPr>
          <w:rFonts w:ascii="Arial" w:eastAsia="Times New Roman" w:hAnsi="Arial" w:cs="Arial"/>
          <w:color w:val="000000"/>
        </w:rPr>
      </w:pPr>
      <w:r w:rsidRPr="00F921C6">
        <w:rPr>
          <w:rFonts w:ascii="Arial" w:eastAsia="Times New Roman" w:hAnsi="Arial" w:cs="Arial"/>
          <w:color w:val="000000"/>
          <w:sz w:val="18"/>
          <w:szCs w:val="18"/>
        </w:rPr>
        <w:t xml:space="preserve">Source: Derived from Regional </w:t>
      </w:r>
      <w:proofErr w:type="spellStart"/>
      <w:r w:rsidRPr="00F921C6">
        <w:rPr>
          <w:rFonts w:ascii="Arial" w:eastAsia="Times New Roman" w:hAnsi="Arial" w:cs="Arial"/>
          <w:color w:val="000000"/>
          <w:sz w:val="18"/>
          <w:szCs w:val="18"/>
        </w:rPr>
        <w:t>Programme</w:t>
      </w:r>
      <w:proofErr w:type="spellEnd"/>
      <w:r w:rsidRPr="00F921C6">
        <w:rPr>
          <w:rFonts w:ascii="Arial" w:eastAsia="Times New Roman" w:hAnsi="Arial" w:cs="Arial"/>
          <w:color w:val="000000"/>
          <w:sz w:val="18"/>
          <w:szCs w:val="18"/>
        </w:rPr>
        <w:t xml:space="preserve"> 2018–2021 project documents and financial reports, RSCA (2020).</w:t>
      </w:r>
    </w:p>
    <w:p w14:paraId="1EF5A669" w14:textId="77777777" w:rsidR="0057182E" w:rsidRPr="00F921C6" w:rsidRDefault="0057182E" w:rsidP="001341BB">
      <w:pPr>
        <w:spacing w:after="35" w:line="240" w:lineRule="auto"/>
        <w:ind w:right="3"/>
        <w:jc w:val="both"/>
        <w:rPr>
          <w:rFonts w:ascii="Arial" w:eastAsia="Times New Roman" w:hAnsi="Arial" w:cs="Arial"/>
          <w:color w:val="000000"/>
        </w:rPr>
      </w:pPr>
    </w:p>
    <w:p w14:paraId="28016B9E" w14:textId="15996C2A" w:rsidR="00527E6D" w:rsidRPr="00F921C6" w:rsidRDefault="0057182E" w:rsidP="00D031D1">
      <w:pPr>
        <w:spacing w:after="120" w:line="240" w:lineRule="auto"/>
        <w:ind w:hanging="14"/>
        <w:jc w:val="both"/>
        <w:rPr>
          <w:rFonts w:ascii="Arial" w:eastAsia="Times New Roman" w:hAnsi="Arial" w:cs="Arial"/>
          <w:color w:val="000000"/>
        </w:rPr>
      </w:pPr>
      <w:r w:rsidRPr="00F921C6">
        <w:rPr>
          <w:rFonts w:ascii="Arial" w:eastAsia="Times New Roman" w:hAnsi="Arial" w:cs="Arial"/>
          <w:color w:val="000000"/>
        </w:rPr>
        <w:t>The relatively high</w:t>
      </w:r>
      <w:r w:rsidR="00527E6D" w:rsidRPr="00F921C6">
        <w:rPr>
          <w:rFonts w:ascii="Arial" w:eastAsia="Times New Roman" w:hAnsi="Arial" w:cs="Arial"/>
          <w:color w:val="000000"/>
        </w:rPr>
        <w:t xml:space="preserve"> amount of</w:t>
      </w:r>
      <w:r w:rsidRPr="00F921C6">
        <w:rPr>
          <w:rFonts w:ascii="Arial" w:eastAsia="Times New Roman" w:hAnsi="Arial" w:cs="Arial"/>
          <w:color w:val="000000"/>
        </w:rPr>
        <w:t xml:space="preserve"> core funding </w:t>
      </w:r>
      <w:r w:rsidR="004A5210" w:rsidRPr="00F921C6">
        <w:rPr>
          <w:rFonts w:ascii="Arial" w:eastAsia="Times New Roman" w:hAnsi="Arial" w:cs="Arial"/>
          <w:color w:val="000000"/>
        </w:rPr>
        <w:t xml:space="preserve">provides </w:t>
      </w:r>
      <w:r w:rsidRPr="00F921C6">
        <w:rPr>
          <w:rFonts w:ascii="Arial" w:eastAsia="Times New Roman" w:hAnsi="Arial" w:cs="Arial"/>
          <w:color w:val="000000"/>
        </w:rPr>
        <w:t xml:space="preserve">the </w:t>
      </w:r>
      <w:r w:rsidR="004A5210" w:rsidRPr="00F921C6">
        <w:rPr>
          <w:rFonts w:ascii="Arial" w:eastAsia="Times New Roman" w:hAnsi="Arial" w:cs="Arial"/>
          <w:color w:val="000000"/>
        </w:rPr>
        <w:t xml:space="preserve">RP with </w:t>
      </w:r>
      <w:r w:rsidR="00527E6D" w:rsidRPr="00F921C6">
        <w:rPr>
          <w:rFonts w:ascii="Arial" w:eastAsia="Times New Roman" w:hAnsi="Arial" w:cs="Arial"/>
          <w:color w:val="000000"/>
        </w:rPr>
        <w:t xml:space="preserve">a </w:t>
      </w:r>
      <w:r w:rsidRPr="00F921C6">
        <w:rPr>
          <w:rFonts w:ascii="Arial" w:eastAsia="Times New Roman" w:hAnsi="Arial" w:cs="Arial"/>
          <w:color w:val="000000"/>
        </w:rPr>
        <w:t>sound financial foundation</w:t>
      </w:r>
      <w:r w:rsidR="00527E6D" w:rsidRPr="00F921C6">
        <w:rPr>
          <w:rFonts w:ascii="Arial" w:eastAsia="Times New Roman" w:hAnsi="Arial" w:cs="Arial"/>
          <w:color w:val="000000"/>
        </w:rPr>
        <w:t>,</w:t>
      </w:r>
      <w:r w:rsidRPr="00F921C6">
        <w:rPr>
          <w:rFonts w:ascii="Arial" w:eastAsia="Times New Roman" w:hAnsi="Arial" w:cs="Arial"/>
          <w:color w:val="000000"/>
        </w:rPr>
        <w:t xml:space="preserve"> which has enabled </w:t>
      </w:r>
      <w:r w:rsidR="00527E6D" w:rsidRPr="00F921C6">
        <w:rPr>
          <w:rFonts w:ascii="Arial" w:eastAsia="Times New Roman" w:hAnsi="Arial" w:cs="Arial"/>
          <w:color w:val="000000"/>
        </w:rPr>
        <w:t xml:space="preserve">it </w:t>
      </w:r>
      <w:r w:rsidRPr="00F921C6">
        <w:rPr>
          <w:rFonts w:ascii="Arial" w:eastAsia="Times New Roman" w:hAnsi="Arial" w:cs="Arial"/>
          <w:color w:val="000000"/>
        </w:rPr>
        <w:t xml:space="preserve">to </w:t>
      </w:r>
      <w:r w:rsidR="00527E6D" w:rsidRPr="00F921C6">
        <w:rPr>
          <w:rFonts w:ascii="Arial" w:eastAsia="Times New Roman" w:hAnsi="Arial" w:cs="Arial"/>
          <w:color w:val="000000"/>
        </w:rPr>
        <w:t xml:space="preserve">develop </w:t>
      </w:r>
      <w:r w:rsidRPr="00F921C6">
        <w:rPr>
          <w:rFonts w:ascii="Arial" w:eastAsia="Times New Roman" w:hAnsi="Arial" w:cs="Arial"/>
          <w:color w:val="000000"/>
        </w:rPr>
        <w:t>innovat</w:t>
      </w:r>
      <w:r w:rsidR="00527E6D" w:rsidRPr="00F921C6">
        <w:rPr>
          <w:rFonts w:ascii="Arial" w:eastAsia="Times New Roman" w:hAnsi="Arial" w:cs="Arial"/>
          <w:color w:val="000000"/>
        </w:rPr>
        <w:t xml:space="preserve">ive </w:t>
      </w:r>
      <w:r w:rsidRPr="00F921C6">
        <w:rPr>
          <w:rFonts w:ascii="Arial" w:eastAsia="Times New Roman" w:hAnsi="Arial" w:cs="Arial"/>
          <w:color w:val="000000"/>
        </w:rPr>
        <w:t xml:space="preserve">initiatives. It also </w:t>
      </w:r>
      <w:r w:rsidR="00527E6D" w:rsidRPr="00F921C6">
        <w:rPr>
          <w:rFonts w:ascii="Arial" w:eastAsia="Times New Roman" w:hAnsi="Arial" w:cs="Arial"/>
          <w:color w:val="000000"/>
        </w:rPr>
        <w:t xml:space="preserve">provides </w:t>
      </w:r>
      <w:r w:rsidRPr="00F921C6">
        <w:rPr>
          <w:rFonts w:ascii="Arial" w:eastAsia="Times New Roman" w:hAnsi="Arial" w:cs="Arial"/>
          <w:color w:val="000000"/>
        </w:rPr>
        <w:t xml:space="preserve">some financial independence. However, the number of initiatives (over 30 at the </w:t>
      </w:r>
      <w:r w:rsidR="00527E6D" w:rsidRPr="00F921C6">
        <w:rPr>
          <w:rFonts w:ascii="Arial" w:eastAsia="Times New Roman" w:hAnsi="Arial" w:cs="Arial"/>
          <w:color w:val="000000"/>
        </w:rPr>
        <w:t xml:space="preserve">time of the </w:t>
      </w:r>
      <w:r w:rsidRPr="00F921C6">
        <w:rPr>
          <w:rFonts w:ascii="Arial" w:eastAsia="Times New Roman" w:hAnsi="Arial" w:cs="Arial"/>
          <w:color w:val="000000"/>
        </w:rPr>
        <w:t>MTE</w:t>
      </w:r>
      <w:r w:rsidR="004A5210" w:rsidRPr="00F921C6">
        <w:rPr>
          <w:rFonts w:ascii="Arial" w:eastAsia="Times New Roman" w:hAnsi="Arial" w:cs="Arial"/>
          <w:color w:val="000000"/>
        </w:rPr>
        <w:t xml:space="preserve"> in 2020</w:t>
      </w:r>
      <w:r w:rsidRPr="00F921C6">
        <w:rPr>
          <w:rFonts w:ascii="Arial" w:eastAsia="Times New Roman" w:hAnsi="Arial" w:cs="Arial"/>
          <w:color w:val="000000"/>
        </w:rPr>
        <w:t xml:space="preserve">) </w:t>
      </w:r>
      <w:r w:rsidR="00527E6D" w:rsidRPr="00F921C6">
        <w:rPr>
          <w:rFonts w:ascii="Arial" w:eastAsia="Times New Roman" w:hAnsi="Arial" w:cs="Arial"/>
          <w:color w:val="000000"/>
        </w:rPr>
        <w:t xml:space="preserve">causes the funds to be </w:t>
      </w:r>
      <w:r w:rsidR="004A5210" w:rsidRPr="00F921C6">
        <w:rPr>
          <w:rFonts w:ascii="Arial" w:eastAsia="Times New Roman" w:hAnsi="Arial" w:cs="Arial"/>
          <w:color w:val="000000"/>
        </w:rPr>
        <w:t xml:space="preserve">thinly </w:t>
      </w:r>
      <w:r w:rsidR="00527E6D" w:rsidRPr="00F921C6">
        <w:rPr>
          <w:rFonts w:ascii="Arial" w:eastAsia="Times New Roman" w:hAnsi="Arial" w:cs="Arial"/>
          <w:color w:val="000000"/>
        </w:rPr>
        <w:t xml:space="preserve">spread and </w:t>
      </w:r>
      <w:r w:rsidRPr="00F921C6">
        <w:rPr>
          <w:rFonts w:ascii="Arial" w:eastAsia="Times New Roman" w:hAnsi="Arial" w:cs="Arial"/>
          <w:color w:val="000000"/>
        </w:rPr>
        <w:t xml:space="preserve">may not be optimal. </w:t>
      </w:r>
      <w:r w:rsidR="00527E6D" w:rsidRPr="00F921C6">
        <w:rPr>
          <w:rFonts w:ascii="Arial" w:eastAsia="Times New Roman" w:hAnsi="Arial" w:cs="Arial"/>
          <w:color w:val="000000"/>
        </w:rPr>
        <w:t xml:space="preserve">As a result, consideration should perhaps be given </w:t>
      </w:r>
      <w:r w:rsidRPr="00F921C6">
        <w:rPr>
          <w:rFonts w:ascii="Arial" w:eastAsia="Times New Roman" w:hAnsi="Arial" w:cs="Arial"/>
          <w:color w:val="000000"/>
        </w:rPr>
        <w:t>to concentrating on fewer core projects</w:t>
      </w:r>
      <w:r w:rsidR="00527E6D" w:rsidRPr="00F921C6">
        <w:rPr>
          <w:rFonts w:ascii="Arial" w:eastAsia="Times New Roman" w:hAnsi="Arial" w:cs="Arial"/>
          <w:color w:val="000000"/>
        </w:rPr>
        <w:t xml:space="preserve"> and </w:t>
      </w:r>
      <w:r w:rsidRPr="00F921C6">
        <w:rPr>
          <w:rFonts w:ascii="Arial" w:eastAsia="Times New Roman" w:hAnsi="Arial" w:cs="Arial"/>
          <w:color w:val="000000"/>
        </w:rPr>
        <w:t>initiatives and dedicat</w:t>
      </w:r>
      <w:r w:rsidR="00527E6D" w:rsidRPr="00F921C6">
        <w:rPr>
          <w:rFonts w:ascii="Arial" w:eastAsia="Times New Roman" w:hAnsi="Arial" w:cs="Arial"/>
          <w:color w:val="000000"/>
        </w:rPr>
        <w:t>ing</w:t>
      </w:r>
      <w:r w:rsidRPr="00F921C6">
        <w:rPr>
          <w:rFonts w:ascii="Arial" w:eastAsia="Times New Roman" w:hAnsi="Arial" w:cs="Arial"/>
          <w:color w:val="000000"/>
        </w:rPr>
        <w:t xml:space="preserve"> more of the funds </w:t>
      </w:r>
      <w:r w:rsidR="00527E6D" w:rsidRPr="00F921C6">
        <w:rPr>
          <w:rFonts w:ascii="Arial" w:eastAsia="Times New Roman" w:hAnsi="Arial" w:cs="Arial"/>
          <w:color w:val="000000"/>
        </w:rPr>
        <w:t xml:space="preserve">to </w:t>
      </w:r>
      <w:r w:rsidRPr="00F921C6">
        <w:rPr>
          <w:rFonts w:ascii="Arial" w:eastAsia="Times New Roman" w:hAnsi="Arial" w:cs="Arial"/>
          <w:color w:val="000000"/>
        </w:rPr>
        <w:t>fundraising, communications, outreach capacity and innovation</w:t>
      </w:r>
      <w:r w:rsidR="00527E6D" w:rsidRPr="00F921C6">
        <w:rPr>
          <w:rFonts w:ascii="Arial" w:eastAsia="Times New Roman" w:hAnsi="Arial" w:cs="Arial"/>
          <w:color w:val="000000"/>
        </w:rPr>
        <w:t>,</w:t>
      </w:r>
      <w:r w:rsidRPr="00F921C6">
        <w:rPr>
          <w:rFonts w:ascii="Arial" w:eastAsia="Times New Roman" w:hAnsi="Arial" w:cs="Arial"/>
          <w:color w:val="000000"/>
        </w:rPr>
        <w:t xml:space="preserve"> which could in turn attract donor</w:t>
      </w:r>
      <w:r w:rsidR="004A5210" w:rsidRPr="00F921C6">
        <w:rPr>
          <w:rFonts w:ascii="Arial" w:eastAsia="Times New Roman" w:hAnsi="Arial" w:cs="Arial"/>
          <w:color w:val="000000"/>
        </w:rPr>
        <w:t>s</w:t>
      </w:r>
      <w:r w:rsidR="00527E6D" w:rsidRPr="00F921C6">
        <w:rPr>
          <w:rFonts w:ascii="Arial" w:eastAsia="Times New Roman" w:hAnsi="Arial" w:cs="Arial"/>
          <w:color w:val="000000"/>
        </w:rPr>
        <w:t xml:space="preserve"> and </w:t>
      </w:r>
      <w:r w:rsidRPr="00F921C6">
        <w:rPr>
          <w:rFonts w:ascii="Arial" w:eastAsia="Times New Roman" w:hAnsi="Arial" w:cs="Arial"/>
          <w:color w:val="000000"/>
        </w:rPr>
        <w:t>partner</w:t>
      </w:r>
      <w:r w:rsidR="004A5210" w:rsidRPr="00F921C6">
        <w:rPr>
          <w:rFonts w:ascii="Arial" w:eastAsia="Times New Roman" w:hAnsi="Arial" w:cs="Arial"/>
          <w:color w:val="000000"/>
        </w:rPr>
        <w:t>s</w:t>
      </w:r>
      <w:r w:rsidRPr="00F921C6">
        <w:rPr>
          <w:rFonts w:ascii="Arial" w:eastAsia="Times New Roman" w:hAnsi="Arial" w:cs="Arial"/>
          <w:color w:val="000000"/>
        </w:rPr>
        <w:t xml:space="preserve">. </w:t>
      </w:r>
    </w:p>
    <w:p w14:paraId="5C1190CF" w14:textId="5751B6F3" w:rsidR="0057182E" w:rsidRPr="00F921C6" w:rsidRDefault="0057182E" w:rsidP="00DB0E37">
      <w:pPr>
        <w:spacing w:after="0"/>
        <w:jc w:val="both"/>
        <w:rPr>
          <w:rFonts w:ascii="Arial" w:eastAsia="Times New Roman" w:hAnsi="Arial" w:cs="Arial"/>
          <w:color w:val="000000"/>
        </w:rPr>
      </w:pPr>
      <w:r w:rsidRPr="00F921C6">
        <w:rPr>
          <w:rFonts w:ascii="Arial" w:eastAsia="Times New Roman" w:hAnsi="Arial" w:cs="Arial"/>
          <w:b/>
          <w:bCs/>
          <w:color w:val="000000"/>
        </w:rPr>
        <w:t>Project delivery</w:t>
      </w:r>
      <w:r w:rsidR="00F44BA6" w:rsidRPr="00F921C6">
        <w:rPr>
          <w:rFonts w:ascii="Arial" w:eastAsia="Times New Roman" w:hAnsi="Arial" w:cs="Arial"/>
          <w:b/>
          <w:bCs/>
          <w:color w:val="000000"/>
        </w:rPr>
        <w:t xml:space="preserve"> and </w:t>
      </w:r>
      <w:r w:rsidRPr="00F921C6">
        <w:rPr>
          <w:rFonts w:ascii="Arial" w:eastAsia="Times New Roman" w:hAnsi="Arial" w:cs="Arial"/>
          <w:b/>
          <w:bCs/>
          <w:color w:val="000000"/>
        </w:rPr>
        <w:t>outputs against budget</w:t>
      </w:r>
      <w:r w:rsidR="004A5210" w:rsidRPr="00F921C6">
        <w:rPr>
          <w:rFonts w:ascii="Arial" w:eastAsia="Times New Roman" w:hAnsi="Arial" w:cs="Arial"/>
          <w:b/>
          <w:bCs/>
          <w:color w:val="000000"/>
        </w:rPr>
        <w:t>s</w:t>
      </w:r>
      <w:r w:rsidRPr="00F921C6">
        <w:rPr>
          <w:rFonts w:ascii="Arial" w:eastAsia="Times New Roman" w:hAnsi="Arial" w:cs="Arial"/>
          <w:b/>
          <w:bCs/>
          <w:color w:val="000000"/>
        </w:rPr>
        <w:t>:</w:t>
      </w:r>
      <w:r w:rsidRPr="00F921C6">
        <w:rPr>
          <w:rFonts w:ascii="Arial" w:eastAsia="Times New Roman" w:hAnsi="Arial" w:cs="Arial"/>
          <w:color w:val="000000"/>
        </w:rPr>
        <w:t xml:space="preserve"> An analysis of the overall project delivery </w:t>
      </w:r>
      <w:r w:rsidR="00F44BA6" w:rsidRPr="00F921C6">
        <w:rPr>
          <w:rFonts w:ascii="Arial" w:eastAsia="Times New Roman" w:hAnsi="Arial" w:cs="Arial"/>
          <w:color w:val="000000"/>
        </w:rPr>
        <w:t xml:space="preserve">of the RP </w:t>
      </w:r>
      <w:r w:rsidR="004A5210" w:rsidRPr="00F921C6">
        <w:rPr>
          <w:rFonts w:ascii="Arial" w:eastAsia="Times New Roman" w:hAnsi="Arial" w:cs="Arial"/>
          <w:color w:val="000000"/>
        </w:rPr>
        <w:t xml:space="preserve">compared to </w:t>
      </w:r>
      <w:r w:rsidRPr="00F921C6">
        <w:rPr>
          <w:rFonts w:ascii="Arial" w:eastAsia="Times New Roman" w:hAnsi="Arial" w:cs="Arial"/>
          <w:color w:val="000000"/>
        </w:rPr>
        <w:t xml:space="preserve">budget </w:t>
      </w:r>
      <w:r w:rsidR="006D5C3D" w:rsidRPr="00F921C6">
        <w:rPr>
          <w:rFonts w:ascii="Arial" w:eastAsia="Times New Roman" w:hAnsi="Arial" w:cs="Arial"/>
          <w:color w:val="000000"/>
        </w:rPr>
        <w:t xml:space="preserve">targets </w:t>
      </w:r>
      <w:r w:rsidRPr="00F921C6">
        <w:rPr>
          <w:rFonts w:ascii="Arial" w:eastAsia="Times New Roman" w:hAnsi="Arial" w:cs="Arial"/>
          <w:color w:val="000000"/>
        </w:rPr>
        <w:t>showed that, for the year 2018</w:t>
      </w:r>
      <w:r w:rsidR="00F44BA6" w:rsidRPr="00F921C6">
        <w:rPr>
          <w:rFonts w:ascii="Arial" w:eastAsia="Times New Roman" w:hAnsi="Arial" w:cs="Arial"/>
          <w:color w:val="000000"/>
        </w:rPr>
        <w:t>,</w:t>
      </w:r>
      <w:r w:rsidRPr="00F921C6">
        <w:rPr>
          <w:rFonts w:ascii="Arial" w:eastAsia="Times New Roman" w:hAnsi="Arial" w:cs="Arial"/>
          <w:color w:val="000000"/>
        </w:rPr>
        <w:t xml:space="preserve"> expenditure</w:t>
      </w:r>
      <w:r w:rsidR="006D5C3D" w:rsidRPr="00F921C6">
        <w:rPr>
          <w:rFonts w:ascii="Arial" w:eastAsia="Times New Roman" w:hAnsi="Arial" w:cs="Arial"/>
          <w:color w:val="000000"/>
        </w:rPr>
        <w:t xml:space="preserve">s were </w:t>
      </w:r>
      <w:r w:rsidR="008F345B" w:rsidRPr="00F921C6">
        <w:rPr>
          <w:rFonts w:ascii="Arial" w:eastAsia="Times New Roman" w:hAnsi="Arial" w:cs="Arial"/>
          <w:color w:val="000000"/>
        </w:rPr>
        <w:t>$</w:t>
      </w:r>
      <w:r w:rsidRPr="00F921C6">
        <w:rPr>
          <w:rFonts w:ascii="Arial" w:eastAsia="Times New Roman" w:hAnsi="Arial" w:cs="Arial"/>
          <w:color w:val="000000"/>
        </w:rPr>
        <w:t>14,261,896</w:t>
      </w:r>
      <w:r w:rsidR="00F44BA6" w:rsidRPr="00F921C6">
        <w:rPr>
          <w:rFonts w:ascii="Arial" w:eastAsia="Times New Roman" w:hAnsi="Arial" w:cs="Arial"/>
          <w:color w:val="000000"/>
        </w:rPr>
        <w:t>,</w:t>
      </w:r>
      <w:r w:rsidRPr="00F921C6">
        <w:rPr>
          <w:rFonts w:ascii="Arial" w:eastAsia="Times New Roman" w:hAnsi="Arial" w:cs="Arial"/>
          <w:color w:val="000000"/>
        </w:rPr>
        <w:t xml:space="preserve"> or 91</w:t>
      </w:r>
      <w:r w:rsidR="00F44BA6" w:rsidRPr="00F921C6">
        <w:rPr>
          <w:rFonts w:ascii="Arial" w:eastAsia="Times New Roman" w:hAnsi="Arial" w:cs="Arial"/>
          <w:color w:val="000000"/>
        </w:rPr>
        <w:t> percent</w:t>
      </w:r>
      <w:r w:rsidRPr="00F921C6">
        <w:rPr>
          <w:rFonts w:ascii="Arial" w:eastAsia="Times New Roman" w:hAnsi="Arial" w:cs="Arial"/>
          <w:color w:val="000000"/>
        </w:rPr>
        <w:t xml:space="preserve"> </w:t>
      </w:r>
      <w:r w:rsidR="006D5C3D" w:rsidRPr="00F921C6">
        <w:rPr>
          <w:rFonts w:ascii="Arial" w:eastAsia="Times New Roman" w:hAnsi="Arial" w:cs="Arial"/>
          <w:color w:val="000000"/>
        </w:rPr>
        <w:t xml:space="preserve">of the </w:t>
      </w:r>
      <w:r w:rsidRPr="00F921C6">
        <w:rPr>
          <w:rFonts w:ascii="Arial" w:eastAsia="Times New Roman" w:hAnsi="Arial" w:cs="Arial"/>
          <w:color w:val="000000"/>
        </w:rPr>
        <w:t xml:space="preserve">budget of </w:t>
      </w:r>
      <w:r w:rsidR="008F345B" w:rsidRPr="00F921C6">
        <w:rPr>
          <w:rFonts w:ascii="Arial" w:eastAsia="Times New Roman" w:hAnsi="Arial" w:cs="Arial"/>
          <w:color w:val="000000"/>
        </w:rPr>
        <w:t>$</w:t>
      </w:r>
      <w:r w:rsidRPr="00F921C6">
        <w:rPr>
          <w:rFonts w:ascii="Arial" w:eastAsia="Times New Roman" w:hAnsi="Arial" w:cs="Arial"/>
          <w:color w:val="000000"/>
        </w:rPr>
        <w:t>15,613,868</w:t>
      </w:r>
      <w:r w:rsidR="006D5C3D" w:rsidRPr="00F921C6">
        <w:rPr>
          <w:rFonts w:ascii="Arial" w:eastAsia="Times New Roman" w:hAnsi="Arial" w:cs="Arial"/>
          <w:color w:val="000000"/>
        </w:rPr>
        <w:t>,</w:t>
      </w:r>
      <w:r w:rsidRPr="00F921C6">
        <w:rPr>
          <w:rFonts w:ascii="Arial" w:eastAsia="Times New Roman" w:hAnsi="Arial" w:cs="Arial"/>
          <w:color w:val="000000"/>
        </w:rPr>
        <w:t xml:space="preserve"> and 100</w:t>
      </w:r>
      <w:r w:rsidR="00F44BA6" w:rsidRPr="00F921C6">
        <w:rPr>
          <w:rFonts w:ascii="Arial" w:eastAsia="Times New Roman" w:hAnsi="Arial" w:cs="Arial"/>
          <w:color w:val="000000"/>
        </w:rPr>
        <w:t xml:space="preserve"> percent </w:t>
      </w:r>
      <w:r w:rsidR="006D5C3D" w:rsidRPr="00F921C6">
        <w:rPr>
          <w:rFonts w:ascii="Arial" w:eastAsia="Times New Roman" w:hAnsi="Arial" w:cs="Arial"/>
          <w:color w:val="000000"/>
        </w:rPr>
        <w:t xml:space="preserve">of </w:t>
      </w:r>
      <w:r w:rsidRPr="00F921C6">
        <w:rPr>
          <w:rFonts w:ascii="Arial" w:eastAsia="Times New Roman" w:hAnsi="Arial" w:cs="Arial"/>
          <w:color w:val="000000"/>
        </w:rPr>
        <w:t xml:space="preserve">available resources for spending </w:t>
      </w:r>
      <w:r w:rsidR="006D5C3D" w:rsidRPr="00F921C6">
        <w:rPr>
          <w:rFonts w:ascii="Arial" w:eastAsia="Times New Roman" w:hAnsi="Arial" w:cs="Arial"/>
          <w:color w:val="000000"/>
        </w:rPr>
        <w:t>(</w:t>
      </w:r>
      <w:r w:rsidR="008F345B" w:rsidRPr="00F921C6">
        <w:rPr>
          <w:rFonts w:ascii="Arial" w:eastAsia="Times New Roman" w:hAnsi="Arial" w:cs="Arial"/>
          <w:color w:val="000000"/>
        </w:rPr>
        <w:t>$</w:t>
      </w:r>
      <w:r w:rsidRPr="00F921C6">
        <w:rPr>
          <w:rFonts w:ascii="Arial" w:eastAsia="Times New Roman" w:hAnsi="Arial" w:cs="Arial"/>
          <w:color w:val="000000"/>
        </w:rPr>
        <w:t>14,332,804</w:t>
      </w:r>
      <w:r w:rsidR="006D5C3D" w:rsidRPr="00F921C6">
        <w:rPr>
          <w:rFonts w:ascii="Arial" w:eastAsia="Times New Roman" w:hAnsi="Arial" w:cs="Arial"/>
          <w:color w:val="000000"/>
        </w:rPr>
        <w:t>)</w:t>
      </w:r>
      <w:r w:rsidRPr="00F921C6">
        <w:rPr>
          <w:rFonts w:ascii="Arial" w:eastAsia="Times New Roman" w:hAnsi="Arial" w:cs="Arial"/>
          <w:color w:val="000000"/>
        </w:rPr>
        <w:t>. For the year 2019</w:t>
      </w:r>
      <w:r w:rsidR="00EB1721" w:rsidRPr="00F921C6">
        <w:rPr>
          <w:rFonts w:ascii="Arial" w:eastAsia="Times New Roman" w:hAnsi="Arial" w:cs="Arial"/>
          <w:color w:val="000000"/>
        </w:rPr>
        <w:t>,</w:t>
      </w:r>
      <w:r w:rsidRPr="00F921C6">
        <w:rPr>
          <w:rFonts w:ascii="Arial" w:eastAsia="Times New Roman" w:hAnsi="Arial" w:cs="Arial"/>
          <w:color w:val="000000"/>
        </w:rPr>
        <w:t xml:space="preserve"> </w:t>
      </w:r>
      <w:r w:rsidR="006D5C3D" w:rsidRPr="00F921C6">
        <w:rPr>
          <w:rFonts w:ascii="Arial" w:eastAsia="Times New Roman" w:hAnsi="Arial" w:cs="Arial"/>
          <w:color w:val="000000"/>
        </w:rPr>
        <w:t xml:space="preserve">the </w:t>
      </w:r>
      <w:r w:rsidRPr="00F921C6">
        <w:rPr>
          <w:rFonts w:ascii="Arial" w:eastAsia="Times New Roman" w:hAnsi="Arial" w:cs="Arial"/>
          <w:color w:val="000000"/>
        </w:rPr>
        <w:t xml:space="preserve">expenditure </w:t>
      </w:r>
      <w:r w:rsidR="006D5C3D" w:rsidRPr="00F921C6">
        <w:rPr>
          <w:rFonts w:ascii="Arial" w:eastAsia="Times New Roman" w:hAnsi="Arial" w:cs="Arial"/>
          <w:color w:val="000000"/>
        </w:rPr>
        <w:t xml:space="preserve">of </w:t>
      </w:r>
      <w:r w:rsidR="00EB1721" w:rsidRPr="00F921C6">
        <w:rPr>
          <w:rFonts w:ascii="Arial" w:eastAsia="Times New Roman" w:hAnsi="Arial" w:cs="Arial"/>
          <w:color w:val="000000"/>
        </w:rPr>
        <w:t>c</w:t>
      </w:r>
      <w:r w:rsidRPr="00F921C6">
        <w:rPr>
          <w:rFonts w:ascii="Arial" w:eastAsia="Times New Roman" w:hAnsi="Arial" w:cs="Arial"/>
          <w:color w:val="000000"/>
        </w:rPr>
        <w:t xml:space="preserve">ore funds was </w:t>
      </w:r>
      <w:r w:rsidR="008F345B" w:rsidRPr="00F921C6">
        <w:rPr>
          <w:rFonts w:ascii="Arial" w:eastAsia="Times New Roman" w:hAnsi="Arial" w:cs="Arial"/>
          <w:color w:val="000000"/>
        </w:rPr>
        <w:t>$</w:t>
      </w:r>
      <w:r w:rsidRPr="00F921C6">
        <w:rPr>
          <w:rFonts w:ascii="Arial" w:eastAsia="Times New Roman" w:hAnsi="Arial" w:cs="Arial"/>
          <w:color w:val="000000"/>
        </w:rPr>
        <w:t>20,833,062</w:t>
      </w:r>
      <w:r w:rsidR="00EB1721" w:rsidRPr="00F921C6">
        <w:rPr>
          <w:rFonts w:ascii="Arial" w:eastAsia="Times New Roman" w:hAnsi="Arial" w:cs="Arial"/>
          <w:color w:val="000000"/>
        </w:rPr>
        <w:t>,</w:t>
      </w:r>
      <w:r w:rsidRPr="00F921C6">
        <w:rPr>
          <w:rFonts w:ascii="Arial" w:eastAsia="Times New Roman" w:hAnsi="Arial" w:cs="Arial"/>
          <w:color w:val="000000"/>
        </w:rPr>
        <w:t xml:space="preserve"> </w:t>
      </w:r>
      <w:r w:rsidR="00EB1721" w:rsidRPr="00F921C6">
        <w:rPr>
          <w:rFonts w:ascii="Arial" w:eastAsia="Times New Roman" w:hAnsi="Arial" w:cs="Arial"/>
          <w:color w:val="000000"/>
        </w:rPr>
        <w:t xml:space="preserve">or </w:t>
      </w:r>
      <w:r w:rsidRPr="00F921C6">
        <w:rPr>
          <w:rFonts w:ascii="Arial" w:eastAsia="Times New Roman" w:hAnsi="Arial" w:cs="Arial"/>
          <w:color w:val="000000"/>
        </w:rPr>
        <w:t>97</w:t>
      </w:r>
      <w:r w:rsidR="00EB1721" w:rsidRPr="00F921C6">
        <w:rPr>
          <w:rFonts w:ascii="Arial" w:eastAsia="Times New Roman" w:hAnsi="Arial" w:cs="Arial"/>
          <w:color w:val="000000"/>
        </w:rPr>
        <w:t xml:space="preserve"> percent </w:t>
      </w:r>
      <w:r w:rsidRPr="00F921C6">
        <w:rPr>
          <w:rFonts w:ascii="Arial" w:eastAsia="Times New Roman" w:hAnsi="Arial" w:cs="Arial"/>
          <w:color w:val="000000"/>
        </w:rPr>
        <w:t xml:space="preserve">delivery against a budget of </w:t>
      </w:r>
      <w:r w:rsidR="008F345B" w:rsidRPr="00F921C6">
        <w:rPr>
          <w:rFonts w:ascii="Arial" w:eastAsia="Times New Roman" w:hAnsi="Arial" w:cs="Arial"/>
          <w:color w:val="000000"/>
        </w:rPr>
        <w:t>$</w:t>
      </w:r>
      <w:r w:rsidRPr="00F921C6">
        <w:rPr>
          <w:rFonts w:ascii="Arial" w:eastAsia="Times New Roman" w:hAnsi="Arial" w:cs="Arial"/>
          <w:color w:val="000000"/>
        </w:rPr>
        <w:t>21,421,925</w:t>
      </w:r>
      <w:r w:rsidR="006D5C3D" w:rsidRPr="00F921C6">
        <w:rPr>
          <w:rFonts w:ascii="Arial" w:eastAsia="Times New Roman" w:hAnsi="Arial" w:cs="Arial"/>
          <w:color w:val="000000"/>
        </w:rPr>
        <w:t>,</w:t>
      </w:r>
      <w:r w:rsidRPr="00F921C6">
        <w:rPr>
          <w:rFonts w:ascii="Arial" w:eastAsia="Times New Roman" w:hAnsi="Arial" w:cs="Arial"/>
          <w:color w:val="000000"/>
        </w:rPr>
        <w:t xml:space="preserve"> and 91</w:t>
      </w:r>
      <w:r w:rsidR="00EB1721" w:rsidRPr="00F921C6">
        <w:rPr>
          <w:rFonts w:ascii="Arial" w:eastAsia="Times New Roman" w:hAnsi="Arial" w:cs="Arial"/>
          <w:color w:val="000000"/>
        </w:rPr>
        <w:t> percent</w:t>
      </w:r>
      <w:r w:rsidRPr="00F921C6">
        <w:rPr>
          <w:rFonts w:ascii="Arial" w:eastAsia="Times New Roman" w:hAnsi="Arial" w:cs="Arial"/>
          <w:color w:val="000000"/>
        </w:rPr>
        <w:t xml:space="preserve"> </w:t>
      </w:r>
      <w:r w:rsidR="006D5C3D" w:rsidRPr="00F921C6">
        <w:rPr>
          <w:rFonts w:ascii="Arial" w:eastAsia="Times New Roman" w:hAnsi="Arial" w:cs="Arial"/>
          <w:color w:val="000000"/>
        </w:rPr>
        <w:t xml:space="preserve">of </w:t>
      </w:r>
      <w:r w:rsidRPr="00F921C6">
        <w:rPr>
          <w:rFonts w:ascii="Arial" w:eastAsia="Times New Roman" w:hAnsi="Arial" w:cs="Arial"/>
          <w:color w:val="000000"/>
        </w:rPr>
        <w:t xml:space="preserve">available resources for spending </w:t>
      </w:r>
      <w:r w:rsidR="006D5C3D" w:rsidRPr="00F921C6">
        <w:rPr>
          <w:rFonts w:ascii="Arial" w:eastAsia="Times New Roman" w:hAnsi="Arial" w:cs="Arial"/>
          <w:color w:val="000000"/>
        </w:rPr>
        <w:t>(</w:t>
      </w:r>
      <w:r w:rsidR="008F345B" w:rsidRPr="00F921C6">
        <w:rPr>
          <w:rFonts w:ascii="Arial" w:eastAsia="Times New Roman" w:hAnsi="Arial" w:cs="Arial"/>
          <w:color w:val="000000"/>
        </w:rPr>
        <w:t>$</w:t>
      </w:r>
      <w:r w:rsidRPr="00F921C6">
        <w:rPr>
          <w:rFonts w:ascii="Arial" w:eastAsia="Times New Roman" w:hAnsi="Arial" w:cs="Arial"/>
          <w:color w:val="000000"/>
        </w:rPr>
        <w:t>22,770,884</w:t>
      </w:r>
      <w:r w:rsidR="006D5C3D" w:rsidRPr="00F921C6">
        <w:rPr>
          <w:rFonts w:ascii="Arial" w:eastAsia="Times New Roman" w:hAnsi="Arial" w:cs="Arial"/>
          <w:color w:val="000000"/>
        </w:rPr>
        <w:t>)</w:t>
      </w:r>
      <w:r w:rsidRPr="00F921C6">
        <w:rPr>
          <w:rFonts w:ascii="Arial" w:eastAsia="Times New Roman" w:hAnsi="Arial" w:cs="Arial"/>
          <w:color w:val="000000"/>
        </w:rPr>
        <w:t xml:space="preserve">. </w:t>
      </w:r>
      <w:r w:rsidR="006D5C3D" w:rsidRPr="00F921C6">
        <w:rPr>
          <w:rFonts w:ascii="Arial" w:eastAsia="Times New Roman" w:hAnsi="Arial" w:cs="Arial"/>
          <w:color w:val="000000"/>
        </w:rPr>
        <w:t>The e</w:t>
      </w:r>
      <w:r w:rsidRPr="00F921C6">
        <w:rPr>
          <w:rFonts w:ascii="Arial" w:eastAsia="Times New Roman" w:hAnsi="Arial" w:cs="Arial"/>
          <w:color w:val="000000"/>
        </w:rPr>
        <w:t xml:space="preserve">xpenditure </w:t>
      </w:r>
      <w:r w:rsidR="006D5C3D" w:rsidRPr="00F921C6">
        <w:rPr>
          <w:rFonts w:ascii="Arial" w:eastAsia="Times New Roman" w:hAnsi="Arial" w:cs="Arial"/>
          <w:color w:val="000000"/>
        </w:rPr>
        <w:t>of</w:t>
      </w:r>
      <w:r w:rsidRPr="00F921C6">
        <w:rPr>
          <w:rFonts w:ascii="Arial" w:eastAsia="Times New Roman" w:hAnsi="Arial" w:cs="Arial"/>
          <w:color w:val="000000"/>
        </w:rPr>
        <w:t xml:space="preserve"> </w:t>
      </w:r>
      <w:r w:rsidR="00ED65A5" w:rsidRPr="00F921C6">
        <w:rPr>
          <w:rFonts w:ascii="Arial" w:eastAsia="Times New Roman" w:hAnsi="Arial" w:cs="Arial"/>
          <w:color w:val="000000"/>
        </w:rPr>
        <w:t>non</w:t>
      </w:r>
      <w:r w:rsidRPr="00F921C6">
        <w:rPr>
          <w:rFonts w:ascii="Arial" w:eastAsia="Times New Roman" w:hAnsi="Arial" w:cs="Arial"/>
          <w:color w:val="000000"/>
        </w:rPr>
        <w:t xml:space="preserve">-core funds for 2019 was </w:t>
      </w:r>
      <w:r w:rsidR="008F345B" w:rsidRPr="00F921C6">
        <w:rPr>
          <w:rFonts w:ascii="Arial" w:eastAsia="Times New Roman" w:hAnsi="Arial" w:cs="Arial"/>
          <w:color w:val="000000"/>
        </w:rPr>
        <w:t>$</w:t>
      </w:r>
      <w:r w:rsidRPr="00F921C6">
        <w:rPr>
          <w:rFonts w:ascii="Arial" w:eastAsia="Times New Roman" w:hAnsi="Arial" w:cs="Arial"/>
          <w:color w:val="000000"/>
        </w:rPr>
        <w:t>12,332,717</w:t>
      </w:r>
      <w:r w:rsidR="00EB1721" w:rsidRPr="00F921C6">
        <w:rPr>
          <w:rFonts w:ascii="Arial" w:eastAsia="Times New Roman" w:hAnsi="Arial" w:cs="Arial"/>
          <w:color w:val="000000"/>
        </w:rPr>
        <w:t xml:space="preserve">, or </w:t>
      </w:r>
      <w:r w:rsidRPr="00F921C6">
        <w:rPr>
          <w:rFonts w:ascii="Arial" w:eastAsia="Times New Roman" w:hAnsi="Arial" w:cs="Arial"/>
          <w:color w:val="000000"/>
        </w:rPr>
        <w:t>57</w:t>
      </w:r>
      <w:r w:rsidR="00EB1721" w:rsidRPr="00F921C6">
        <w:rPr>
          <w:rFonts w:ascii="Arial" w:eastAsia="Times New Roman" w:hAnsi="Arial" w:cs="Arial"/>
          <w:color w:val="000000"/>
        </w:rPr>
        <w:t> percent</w:t>
      </w:r>
      <w:r w:rsidRPr="00F921C6">
        <w:rPr>
          <w:rFonts w:ascii="Arial" w:eastAsia="Times New Roman" w:hAnsi="Arial" w:cs="Arial"/>
          <w:color w:val="000000"/>
        </w:rPr>
        <w:t xml:space="preserve"> delivery against </w:t>
      </w:r>
      <w:r w:rsidR="006D5C3D" w:rsidRPr="00F921C6">
        <w:rPr>
          <w:rFonts w:ascii="Arial" w:eastAsia="Times New Roman" w:hAnsi="Arial" w:cs="Arial"/>
          <w:color w:val="000000"/>
        </w:rPr>
        <w:t xml:space="preserve">a </w:t>
      </w:r>
      <w:r w:rsidRPr="00F921C6">
        <w:rPr>
          <w:rFonts w:ascii="Arial" w:eastAsia="Times New Roman" w:hAnsi="Arial" w:cs="Arial"/>
          <w:color w:val="000000"/>
        </w:rPr>
        <w:t xml:space="preserve">budget of </w:t>
      </w:r>
      <w:r w:rsidR="008F345B" w:rsidRPr="00F921C6">
        <w:rPr>
          <w:rFonts w:ascii="Arial" w:eastAsia="Times New Roman" w:hAnsi="Arial" w:cs="Arial"/>
          <w:color w:val="000000"/>
        </w:rPr>
        <w:t>$</w:t>
      </w:r>
      <w:r w:rsidRPr="00F921C6">
        <w:rPr>
          <w:rFonts w:ascii="Arial" w:eastAsia="Times New Roman" w:hAnsi="Arial" w:cs="Arial"/>
          <w:color w:val="000000"/>
        </w:rPr>
        <w:t>21,484,960</w:t>
      </w:r>
      <w:r w:rsidR="006D5C3D" w:rsidRPr="00F921C6">
        <w:rPr>
          <w:rFonts w:ascii="Arial" w:eastAsia="Times New Roman" w:hAnsi="Arial" w:cs="Arial"/>
          <w:color w:val="000000"/>
        </w:rPr>
        <w:t>,</w:t>
      </w:r>
      <w:r w:rsidRPr="00F921C6">
        <w:rPr>
          <w:rFonts w:ascii="Arial" w:eastAsia="Times New Roman" w:hAnsi="Arial" w:cs="Arial"/>
          <w:color w:val="000000"/>
        </w:rPr>
        <w:t xml:space="preserve"> and 48</w:t>
      </w:r>
      <w:r w:rsidR="00EB1721" w:rsidRPr="00F921C6">
        <w:rPr>
          <w:rFonts w:ascii="Arial" w:eastAsia="Times New Roman" w:hAnsi="Arial" w:cs="Arial"/>
          <w:color w:val="000000"/>
        </w:rPr>
        <w:t> percent</w:t>
      </w:r>
      <w:r w:rsidRPr="00F921C6">
        <w:rPr>
          <w:rFonts w:ascii="Arial" w:eastAsia="Times New Roman" w:hAnsi="Arial" w:cs="Arial"/>
          <w:color w:val="000000"/>
        </w:rPr>
        <w:t xml:space="preserve"> </w:t>
      </w:r>
      <w:r w:rsidR="006D5C3D" w:rsidRPr="00F921C6">
        <w:rPr>
          <w:rFonts w:ascii="Arial" w:eastAsia="Times New Roman" w:hAnsi="Arial" w:cs="Arial"/>
          <w:color w:val="000000"/>
        </w:rPr>
        <w:t>of the available resources for spending (</w:t>
      </w:r>
      <w:r w:rsidR="008F345B" w:rsidRPr="00F921C6">
        <w:rPr>
          <w:rFonts w:ascii="Arial" w:eastAsia="Times New Roman" w:hAnsi="Arial" w:cs="Arial"/>
          <w:color w:val="000000"/>
        </w:rPr>
        <w:t>$</w:t>
      </w:r>
      <w:r w:rsidRPr="00F921C6">
        <w:rPr>
          <w:rFonts w:ascii="Arial" w:eastAsia="Times New Roman" w:hAnsi="Arial" w:cs="Arial"/>
          <w:color w:val="000000"/>
        </w:rPr>
        <w:t>25,804,914</w:t>
      </w:r>
      <w:r w:rsidR="006D5C3D" w:rsidRPr="00F921C6">
        <w:rPr>
          <w:rFonts w:ascii="Arial" w:eastAsia="Times New Roman" w:hAnsi="Arial" w:cs="Arial"/>
          <w:color w:val="000000"/>
        </w:rPr>
        <w:t>)</w:t>
      </w:r>
      <w:r w:rsidRPr="00F921C6">
        <w:rPr>
          <w:rFonts w:ascii="Arial" w:eastAsia="Times New Roman" w:hAnsi="Arial" w:cs="Arial"/>
          <w:color w:val="000000"/>
        </w:rPr>
        <w:t>.</w:t>
      </w:r>
    </w:p>
    <w:p w14:paraId="3276B329" w14:textId="4521BDDA" w:rsidR="0057182E" w:rsidRPr="00F921C6" w:rsidRDefault="0057182E" w:rsidP="000E2AE1">
      <w:pPr>
        <w:spacing w:after="120" w:line="240" w:lineRule="auto"/>
        <w:jc w:val="both"/>
        <w:rPr>
          <w:rFonts w:ascii="Arial" w:eastAsia="Times New Roman" w:hAnsi="Arial" w:cs="Arial"/>
          <w:color w:val="000000"/>
        </w:rPr>
      </w:pPr>
      <w:r w:rsidRPr="00F921C6">
        <w:rPr>
          <w:rFonts w:ascii="Arial" w:eastAsia="Times New Roman" w:hAnsi="Arial" w:cs="Arial"/>
          <w:color w:val="000000"/>
        </w:rPr>
        <w:t>For the year 2020</w:t>
      </w:r>
      <w:r w:rsidR="00EB1721" w:rsidRPr="00F921C6">
        <w:rPr>
          <w:rFonts w:ascii="Arial" w:eastAsia="Times New Roman" w:hAnsi="Arial" w:cs="Arial"/>
          <w:color w:val="000000"/>
        </w:rPr>
        <w:t>,</w:t>
      </w:r>
      <w:r w:rsidRPr="00F921C6">
        <w:rPr>
          <w:rFonts w:ascii="Arial" w:eastAsia="Times New Roman" w:hAnsi="Arial" w:cs="Arial"/>
          <w:color w:val="000000"/>
        </w:rPr>
        <w:t xml:space="preserve"> as at 27 October and extrapolated to include commitments to December</w:t>
      </w:r>
      <w:r w:rsidR="00ED65A5" w:rsidRPr="00F921C6">
        <w:rPr>
          <w:rFonts w:ascii="Arial" w:eastAsia="Times New Roman" w:hAnsi="Arial" w:cs="Arial"/>
          <w:color w:val="000000"/>
        </w:rPr>
        <w:t>,</w:t>
      </w:r>
      <w:r w:rsidRPr="00F921C6">
        <w:rPr>
          <w:rFonts w:ascii="Arial" w:eastAsia="Times New Roman" w:hAnsi="Arial" w:cs="Arial"/>
          <w:color w:val="000000"/>
        </w:rPr>
        <w:t xml:space="preserve"> only 10 of 35 projects</w:t>
      </w:r>
      <w:r w:rsidR="00EB1721" w:rsidRPr="00F921C6">
        <w:rPr>
          <w:rFonts w:ascii="Arial" w:eastAsia="Times New Roman" w:hAnsi="Arial" w:cs="Arial"/>
          <w:color w:val="000000"/>
        </w:rPr>
        <w:t xml:space="preserve"> and </w:t>
      </w:r>
      <w:r w:rsidRPr="00F921C6">
        <w:rPr>
          <w:rFonts w:ascii="Arial" w:eastAsia="Times New Roman" w:hAnsi="Arial" w:cs="Arial"/>
          <w:color w:val="000000"/>
        </w:rPr>
        <w:t xml:space="preserve">initiatives have so far managed </w:t>
      </w:r>
      <w:r w:rsidR="006D5C3D" w:rsidRPr="00F921C6">
        <w:rPr>
          <w:rFonts w:ascii="Arial" w:eastAsia="Times New Roman" w:hAnsi="Arial" w:cs="Arial"/>
          <w:color w:val="000000"/>
        </w:rPr>
        <w:t xml:space="preserve">a high </w:t>
      </w:r>
      <w:r w:rsidRPr="00F921C6">
        <w:rPr>
          <w:rFonts w:ascii="Arial" w:eastAsia="Times New Roman" w:hAnsi="Arial" w:cs="Arial"/>
          <w:color w:val="000000"/>
        </w:rPr>
        <w:t xml:space="preserve">delivery level </w:t>
      </w:r>
      <w:r w:rsidR="006D5C3D" w:rsidRPr="00F921C6">
        <w:rPr>
          <w:rFonts w:ascii="Arial" w:eastAsia="Times New Roman" w:hAnsi="Arial" w:cs="Arial"/>
          <w:color w:val="000000"/>
        </w:rPr>
        <w:t xml:space="preserve">of </w:t>
      </w:r>
      <w:r w:rsidR="00EB1721" w:rsidRPr="00F921C6">
        <w:rPr>
          <w:rFonts w:ascii="Arial" w:eastAsia="Times New Roman" w:hAnsi="Arial" w:cs="Arial"/>
          <w:color w:val="000000"/>
        </w:rPr>
        <w:t xml:space="preserve">over 70 percent </w:t>
      </w:r>
      <w:r w:rsidRPr="00F921C6">
        <w:rPr>
          <w:rFonts w:ascii="Arial" w:eastAsia="Times New Roman" w:hAnsi="Arial" w:cs="Arial"/>
          <w:color w:val="000000"/>
        </w:rPr>
        <w:t>against their regular budget</w:t>
      </w:r>
      <w:r w:rsidR="006D5C3D" w:rsidRPr="00F921C6">
        <w:rPr>
          <w:rFonts w:ascii="Arial" w:eastAsia="Times New Roman" w:hAnsi="Arial" w:cs="Arial"/>
          <w:color w:val="000000"/>
        </w:rPr>
        <w:t>s</w:t>
      </w:r>
      <w:r w:rsidRPr="00F921C6">
        <w:rPr>
          <w:rFonts w:ascii="Arial" w:eastAsia="Times New Roman" w:hAnsi="Arial" w:cs="Arial"/>
          <w:color w:val="000000"/>
        </w:rPr>
        <w:t xml:space="preserve"> for 2020. Another 11 projects</w:t>
      </w:r>
      <w:r w:rsidR="00EB1721" w:rsidRPr="00F921C6">
        <w:rPr>
          <w:rFonts w:ascii="Arial" w:eastAsia="Times New Roman" w:hAnsi="Arial" w:cs="Arial"/>
          <w:color w:val="000000"/>
        </w:rPr>
        <w:t xml:space="preserve"> and </w:t>
      </w:r>
      <w:r w:rsidRPr="00F921C6">
        <w:rPr>
          <w:rFonts w:ascii="Arial" w:eastAsia="Times New Roman" w:hAnsi="Arial" w:cs="Arial"/>
          <w:color w:val="000000"/>
        </w:rPr>
        <w:t xml:space="preserve">initiatives have managed </w:t>
      </w:r>
      <w:r w:rsidR="006D5C3D" w:rsidRPr="00F921C6">
        <w:rPr>
          <w:rFonts w:ascii="Arial" w:eastAsia="Times New Roman" w:hAnsi="Arial" w:cs="Arial"/>
          <w:color w:val="000000"/>
        </w:rPr>
        <w:t xml:space="preserve">a </w:t>
      </w:r>
      <w:r w:rsidRPr="00F921C6">
        <w:rPr>
          <w:rFonts w:ascii="Arial" w:eastAsia="Times New Roman" w:hAnsi="Arial" w:cs="Arial"/>
          <w:color w:val="000000"/>
        </w:rPr>
        <w:t xml:space="preserve">medium delivery level </w:t>
      </w:r>
      <w:r w:rsidR="00EB1721" w:rsidRPr="00F921C6">
        <w:rPr>
          <w:rFonts w:ascii="Arial" w:eastAsia="Times New Roman" w:hAnsi="Arial" w:cs="Arial"/>
          <w:color w:val="000000"/>
        </w:rPr>
        <w:t xml:space="preserve">(51 percent to 80 percent) </w:t>
      </w:r>
      <w:r w:rsidRPr="00F921C6">
        <w:rPr>
          <w:rFonts w:ascii="Arial" w:eastAsia="Times New Roman" w:hAnsi="Arial" w:cs="Arial"/>
          <w:color w:val="000000"/>
        </w:rPr>
        <w:t xml:space="preserve">against their regular budget for </w:t>
      </w:r>
      <w:r w:rsidR="006D5C3D" w:rsidRPr="00F921C6">
        <w:rPr>
          <w:rFonts w:ascii="Arial" w:eastAsia="Times New Roman" w:hAnsi="Arial" w:cs="Arial"/>
          <w:color w:val="000000"/>
        </w:rPr>
        <w:t xml:space="preserve">the </w:t>
      </w:r>
      <w:r w:rsidRPr="00F921C6">
        <w:rPr>
          <w:rFonts w:ascii="Arial" w:eastAsia="Times New Roman" w:hAnsi="Arial" w:cs="Arial"/>
          <w:color w:val="000000"/>
        </w:rPr>
        <w:t>year</w:t>
      </w:r>
      <w:r w:rsidR="00EB1721" w:rsidRPr="00F921C6">
        <w:rPr>
          <w:rFonts w:ascii="Arial" w:eastAsia="Times New Roman" w:hAnsi="Arial" w:cs="Arial"/>
          <w:color w:val="000000"/>
        </w:rPr>
        <w:t>,</w:t>
      </w:r>
      <w:r w:rsidRPr="00F921C6">
        <w:rPr>
          <w:rFonts w:ascii="Arial" w:eastAsia="Times New Roman" w:hAnsi="Arial" w:cs="Arial"/>
          <w:color w:val="000000"/>
        </w:rPr>
        <w:t xml:space="preserve"> while 14 projects</w:t>
      </w:r>
      <w:r w:rsidR="00EB1721" w:rsidRPr="00F921C6">
        <w:rPr>
          <w:rFonts w:ascii="Arial" w:eastAsia="Times New Roman" w:hAnsi="Arial" w:cs="Arial"/>
          <w:color w:val="000000"/>
        </w:rPr>
        <w:t xml:space="preserve"> and </w:t>
      </w:r>
      <w:r w:rsidRPr="00F921C6">
        <w:rPr>
          <w:rFonts w:ascii="Arial" w:eastAsia="Times New Roman" w:hAnsi="Arial" w:cs="Arial"/>
          <w:color w:val="000000"/>
        </w:rPr>
        <w:t>initiatives have underdelivered (below 50</w:t>
      </w:r>
      <w:r w:rsidR="00EB1721" w:rsidRPr="00F921C6">
        <w:rPr>
          <w:rFonts w:ascii="Arial" w:eastAsia="Times New Roman" w:hAnsi="Arial" w:cs="Arial"/>
          <w:color w:val="000000"/>
        </w:rPr>
        <w:t> percent</w:t>
      </w:r>
      <w:r w:rsidRPr="00F921C6">
        <w:rPr>
          <w:rFonts w:ascii="Arial" w:eastAsia="Times New Roman" w:hAnsi="Arial" w:cs="Arial"/>
          <w:color w:val="000000"/>
        </w:rPr>
        <w:t xml:space="preserve">) against </w:t>
      </w:r>
      <w:r w:rsidR="00EB1721" w:rsidRPr="00F921C6">
        <w:rPr>
          <w:rFonts w:ascii="Arial" w:eastAsia="Times New Roman" w:hAnsi="Arial" w:cs="Arial"/>
          <w:color w:val="000000"/>
        </w:rPr>
        <w:t>the</w:t>
      </w:r>
      <w:r w:rsidR="006D5C3D" w:rsidRPr="00F921C6">
        <w:rPr>
          <w:rFonts w:ascii="Arial" w:eastAsia="Times New Roman" w:hAnsi="Arial" w:cs="Arial"/>
          <w:color w:val="000000"/>
        </w:rPr>
        <w:t>ir</w:t>
      </w:r>
      <w:r w:rsidR="00EB1721" w:rsidRPr="00F921C6">
        <w:rPr>
          <w:rFonts w:ascii="Arial" w:eastAsia="Times New Roman" w:hAnsi="Arial" w:cs="Arial"/>
          <w:color w:val="000000"/>
        </w:rPr>
        <w:t xml:space="preserve"> </w:t>
      </w:r>
      <w:r w:rsidRPr="00F921C6">
        <w:rPr>
          <w:rFonts w:ascii="Arial" w:eastAsia="Times New Roman" w:hAnsi="Arial" w:cs="Arial"/>
          <w:color w:val="000000"/>
        </w:rPr>
        <w:t xml:space="preserve">regular budget. </w:t>
      </w:r>
    </w:p>
    <w:p w14:paraId="6A1329B5" w14:textId="35E667C5" w:rsidR="0057182E" w:rsidRPr="00F921C6" w:rsidRDefault="00EB1721" w:rsidP="000E2AE1">
      <w:pPr>
        <w:spacing w:after="120" w:line="240" w:lineRule="auto"/>
        <w:jc w:val="both"/>
        <w:rPr>
          <w:rFonts w:ascii="Arial" w:eastAsia="Times New Roman" w:hAnsi="Arial" w:cs="Arial"/>
          <w:color w:val="000000"/>
        </w:rPr>
      </w:pPr>
      <w:r w:rsidRPr="00F921C6">
        <w:rPr>
          <w:rFonts w:ascii="Arial" w:eastAsia="Times New Roman" w:hAnsi="Arial" w:cs="Arial"/>
          <w:color w:val="000000"/>
        </w:rPr>
        <w:t>P</w:t>
      </w:r>
      <w:r w:rsidR="0057182E" w:rsidRPr="00F921C6">
        <w:rPr>
          <w:rFonts w:ascii="Arial" w:eastAsia="Times New Roman" w:hAnsi="Arial" w:cs="Arial"/>
          <w:color w:val="000000"/>
        </w:rPr>
        <w:t xml:space="preserve">rojects </w:t>
      </w:r>
      <w:r w:rsidRPr="00F921C6">
        <w:rPr>
          <w:rFonts w:ascii="Arial" w:eastAsia="Times New Roman" w:hAnsi="Arial" w:cs="Arial"/>
          <w:color w:val="000000"/>
        </w:rPr>
        <w:t xml:space="preserve">that </w:t>
      </w:r>
      <w:r w:rsidR="0057182E" w:rsidRPr="00F921C6">
        <w:rPr>
          <w:rFonts w:ascii="Arial" w:eastAsia="Times New Roman" w:hAnsi="Arial" w:cs="Arial"/>
          <w:color w:val="000000"/>
        </w:rPr>
        <w:t>underdelivered against their budgets</w:t>
      </w:r>
      <w:r w:rsidRPr="00F921C6">
        <w:rPr>
          <w:rFonts w:ascii="Arial" w:eastAsia="Times New Roman" w:hAnsi="Arial" w:cs="Arial"/>
          <w:color w:val="000000"/>
        </w:rPr>
        <w:t xml:space="preserve"> </w:t>
      </w:r>
      <w:r w:rsidR="0057182E" w:rsidRPr="00F921C6">
        <w:rPr>
          <w:rFonts w:ascii="Arial" w:eastAsia="Times New Roman" w:hAnsi="Arial" w:cs="Arial"/>
          <w:color w:val="000000"/>
        </w:rPr>
        <w:t xml:space="preserve">would need to accelerate delivery to meet their targeted outputs for the year 2020. </w:t>
      </w:r>
      <w:r w:rsidRPr="00F921C6">
        <w:rPr>
          <w:rFonts w:ascii="Arial" w:eastAsia="Times New Roman" w:hAnsi="Arial" w:cs="Arial"/>
          <w:color w:val="000000"/>
        </w:rPr>
        <w:t>F</w:t>
      </w:r>
      <w:r w:rsidR="0057182E" w:rsidRPr="00F921C6">
        <w:rPr>
          <w:rFonts w:ascii="Arial" w:eastAsia="Times New Roman" w:hAnsi="Arial" w:cs="Arial"/>
          <w:color w:val="000000"/>
        </w:rPr>
        <w:t xml:space="preserve">igure </w:t>
      </w:r>
      <w:r w:rsidR="006D5C3D" w:rsidRPr="00F921C6">
        <w:rPr>
          <w:rFonts w:ascii="Arial" w:eastAsia="Times New Roman" w:hAnsi="Arial" w:cs="Arial"/>
          <w:color w:val="000000"/>
        </w:rPr>
        <w:t>XI</w:t>
      </w:r>
      <w:r w:rsidRPr="00F921C6">
        <w:rPr>
          <w:rFonts w:ascii="Arial" w:eastAsia="Times New Roman" w:hAnsi="Arial" w:cs="Arial"/>
          <w:color w:val="000000"/>
        </w:rPr>
        <w:t xml:space="preserve"> </w:t>
      </w:r>
      <w:r w:rsidR="0057182E" w:rsidRPr="00F921C6">
        <w:rPr>
          <w:rFonts w:ascii="Arial" w:eastAsia="Times New Roman" w:hAnsi="Arial" w:cs="Arial"/>
          <w:color w:val="000000"/>
        </w:rPr>
        <w:t xml:space="preserve">indicates the number of projects </w:t>
      </w:r>
      <w:r w:rsidR="006D5C3D" w:rsidRPr="00F921C6">
        <w:rPr>
          <w:rFonts w:ascii="Arial" w:eastAsia="Times New Roman" w:hAnsi="Arial" w:cs="Arial"/>
          <w:color w:val="000000"/>
        </w:rPr>
        <w:t xml:space="preserve">in each </w:t>
      </w:r>
      <w:r w:rsidR="0057182E" w:rsidRPr="00F921C6">
        <w:rPr>
          <w:rFonts w:ascii="Arial" w:eastAsia="Times New Roman" w:hAnsi="Arial" w:cs="Arial"/>
          <w:color w:val="000000"/>
        </w:rPr>
        <w:t>delivery range.</w:t>
      </w:r>
    </w:p>
    <w:p w14:paraId="16B4C866" w14:textId="7CDB7539" w:rsidR="00B24B5F" w:rsidRPr="00F921C6" w:rsidRDefault="0057182E" w:rsidP="000E2AE1">
      <w:pPr>
        <w:spacing w:after="120" w:line="240" w:lineRule="auto"/>
        <w:jc w:val="both"/>
        <w:rPr>
          <w:rFonts w:ascii="Arial" w:eastAsia="Times New Roman" w:hAnsi="Arial" w:cs="Arial"/>
          <w:color w:val="000000"/>
        </w:rPr>
      </w:pPr>
      <w:r w:rsidRPr="00F921C6">
        <w:rPr>
          <w:rFonts w:ascii="Arial" w:eastAsia="Times New Roman" w:hAnsi="Arial" w:cs="Arial"/>
          <w:color w:val="000000"/>
        </w:rPr>
        <w:t>Apart from the regular funding budget, nine</w:t>
      </w:r>
      <w:r w:rsidR="00EB1721" w:rsidRPr="00F921C6">
        <w:rPr>
          <w:rFonts w:ascii="Arial" w:eastAsia="Times New Roman" w:hAnsi="Arial" w:cs="Arial"/>
          <w:color w:val="000000"/>
        </w:rPr>
        <w:t xml:space="preserve"> </w:t>
      </w:r>
      <w:r w:rsidRPr="00F921C6">
        <w:rPr>
          <w:rFonts w:ascii="Arial" w:eastAsia="Times New Roman" w:hAnsi="Arial" w:cs="Arial"/>
          <w:color w:val="000000"/>
        </w:rPr>
        <w:t>projects</w:t>
      </w:r>
      <w:r w:rsidR="00EB1721" w:rsidRPr="00F921C6">
        <w:rPr>
          <w:rFonts w:ascii="Arial" w:eastAsia="Times New Roman" w:hAnsi="Arial" w:cs="Arial"/>
          <w:color w:val="000000"/>
        </w:rPr>
        <w:t xml:space="preserve"> and </w:t>
      </w:r>
      <w:r w:rsidRPr="00F921C6">
        <w:rPr>
          <w:rFonts w:ascii="Arial" w:eastAsia="Times New Roman" w:hAnsi="Arial" w:cs="Arial"/>
          <w:color w:val="000000"/>
        </w:rPr>
        <w:t>initiatives also had cost</w:t>
      </w:r>
      <w:r w:rsidR="00EB1721" w:rsidRPr="00F921C6">
        <w:rPr>
          <w:rFonts w:ascii="Arial" w:eastAsia="Times New Roman" w:hAnsi="Arial" w:cs="Arial"/>
          <w:color w:val="000000"/>
        </w:rPr>
        <w:t>-</w:t>
      </w:r>
      <w:r w:rsidRPr="00F921C6">
        <w:rPr>
          <w:rFonts w:ascii="Arial" w:eastAsia="Times New Roman" w:hAnsi="Arial" w:cs="Arial"/>
          <w:color w:val="000000"/>
        </w:rPr>
        <w:t>sharing budgets allocated for 2020. The total cost</w:t>
      </w:r>
      <w:r w:rsidR="00EB1721" w:rsidRPr="00F921C6">
        <w:rPr>
          <w:rFonts w:ascii="Arial" w:eastAsia="Times New Roman" w:hAnsi="Arial" w:cs="Arial"/>
          <w:color w:val="000000"/>
        </w:rPr>
        <w:t>-</w:t>
      </w:r>
      <w:r w:rsidRPr="00F921C6">
        <w:rPr>
          <w:rFonts w:ascii="Arial" w:eastAsia="Times New Roman" w:hAnsi="Arial" w:cs="Arial"/>
          <w:color w:val="000000"/>
        </w:rPr>
        <w:t xml:space="preserve">sharing budget available for 2020 was approximately </w:t>
      </w:r>
      <w:r w:rsidR="008F345B" w:rsidRPr="00F921C6">
        <w:rPr>
          <w:rFonts w:ascii="Arial" w:eastAsia="Times New Roman" w:hAnsi="Arial" w:cs="Arial"/>
          <w:color w:val="000000"/>
        </w:rPr>
        <w:t>$</w:t>
      </w:r>
      <w:r w:rsidRPr="00F921C6">
        <w:rPr>
          <w:rFonts w:ascii="Arial" w:eastAsia="Times New Roman" w:hAnsi="Arial" w:cs="Arial"/>
          <w:color w:val="000000"/>
        </w:rPr>
        <w:t>43.49</w:t>
      </w:r>
      <w:r w:rsidR="00EB1721" w:rsidRPr="00F921C6">
        <w:rPr>
          <w:rFonts w:ascii="Arial" w:eastAsia="Times New Roman" w:hAnsi="Arial" w:cs="Arial"/>
          <w:color w:val="000000"/>
        </w:rPr>
        <w:t> </w:t>
      </w:r>
      <w:r w:rsidRPr="00F921C6">
        <w:rPr>
          <w:rFonts w:ascii="Arial" w:eastAsia="Times New Roman" w:hAnsi="Arial" w:cs="Arial"/>
          <w:color w:val="000000"/>
        </w:rPr>
        <w:t>m</w:t>
      </w:r>
      <w:r w:rsidR="00EB1721" w:rsidRPr="00F921C6">
        <w:rPr>
          <w:rFonts w:ascii="Arial" w:eastAsia="Times New Roman" w:hAnsi="Arial" w:cs="Arial"/>
          <w:color w:val="000000"/>
        </w:rPr>
        <w:t>illion</w:t>
      </w:r>
      <w:r w:rsidR="006D5C3D" w:rsidRPr="00F921C6">
        <w:rPr>
          <w:rFonts w:ascii="Arial" w:eastAsia="Times New Roman" w:hAnsi="Arial" w:cs="Arial"/>
          <w:color w:val="000000"/>
        </w:rPr>
        <w:t>,</w:t>
      </w:r>
      <w:r w:rsidRPr="00F921C6">
        <w:rPr>
          <w:rFonts w:ascii="Arial" w:eastAsia="Times New Roman" w:hAnsi="Arial" w:cs="Arial"/>
          <w:color w:val="000000"/>
        </w:rPr>
        <w:t xml:space="preserve"> with </w:t>
      </w:r>
      <w:r w:rsidR="00EB1721" w:rsidRPr="00F921C6">
        <w:rPr>
          <w:rFonts w:ascii="Arial" w:eastAsia="Times New Roman" w:hAnsi="Arial" w:cs="Arial"/>
          <w:color w:val="000000"/>
        </w:rPr>
        <w:t xml:space="preserve">a </w:t>
      </w:r>
      <w:r w:rsidRPr="00F921C6">
        <w:rPr>
          <w:rFonts w:ascii="Arial" w:eastAsia="Times New Roman" w:hAnsi="Arial" w:cs="Arial"/>
          <w:color w:val="000000"/>
        </w:rPr>
        <w:t xml:space="preserve">corresponding expenditure of </w:t>
      </w:r>
      <w:r w:rsidR="008F345B" w:rsidRPr="00F921C6">
        <w:rPr>
          <w:rFonts w:ascii="Arial" w:eastAsia="Times New Roman" w:hAnsi="Arial" w:cs="Arial"/>
          <w:color w:val="000000"/>
        </w:rPr>
        <w:t>$</w:t>
      </w:r>
      <w:r w:rsidRPr="00F921C6">
        <w:rPr>
          <w:rFonts w:ascii="Arial" w:eastAsia="Times New Roman" w:hAnsi="Arial" w:cs="Arial"/>
          <w:color w:val="000000"/>
        </w:rPr>
        <w:t>21.62</w:t>
      </w:r>
      <w:r w:rsidR="00EB1721" w:rsidRPr="00F921C6">
        <w:rPr>
          <w:rFonts w:ascii="Arial" w:eastAsia="Times New Roman" w:hAnsi="Arial" w:cs="Arial"/>
          <w:color w:val="000000"/>
        </w:rPr>
        <w:t> </w:t>
      </w:r>
      <w:r w:rsidRPr="00F921C6">
        <w:rPr>
          <w:rFonts w:ascii="Arial" w:eastAsia="Times New Roman" w:hAnsi="Arial" w:cs="Arial"/>
          <w:color w:val="000000"/>
        </w:rPr>
        <w:t>m</w:t>
      </w:r>
      <w:r w:rsidR="00EB1721" w:rsidRPr="00F921C6">
        <w:rPr>
          <w:rFonts w:ascii="Arial" w:eastAsia="Times New Roman" w:hAnsi="Arial" w:cs="Arial"/>
          <w:color w:val="000000"/>
        </w:rPr>
        <w:t>illion</w:t>
      </w:r>
      <w:r w:rsidRPr="00F921C6">
        <w:rPr>
          <w:rFonts w:ascii="Arial" w:eastAsia="Times New Roman" w:hAnsi="Arial" w:cs="Arial"/>
          <w:color w:val="000000"/>
        </w:rPr>
        <w:t xml:space="preserve"> (50</w:t>
      </w:r>
      <w:r w:rsidR="00EB1721" w:rsidRPr="00F921C6">
        <w:rPr>
          <w:rFonts w:ascii="Arial" w:eastAsia="Times New Roman" w:hAnsi="Arial" w:cs="Arial"/>
          <w:color w:val="000000"/>
        </w:rPr>
        <w:t> percent</w:t>
      </w:r>
      <w:r w:rsidRPr="00F921C6">
        <w:rPr>
          <w:rFonts w:ascii="Arial" w:eastAsia="Times New Roman" w:hAnsi="Arial" w:cs="Arial"/>
          <w:color w:val="000000"/>
        </w:rPr>
        <w:t xml:space="preserve"> delivery)</w:t>
      </w:r>
      <w:r w:rsidR="007E4378" w:rsidRPr="00F921C6">
        <w:rPr>
          <w:rFonts w:ascii="Arial" w:eastAsia="Times New Roman" w:hAnsi="Arial" w:cs="Arial"/>
          <w:color w:val="000000"/>
        </w:rPr>
        <w:t xml:space="preserve">. As at October 2020, projects with cost-sharing budgets had </w:t>
      </w:r>
      <w:r w:rsidR="006D5C3D" w:rsidRPr="00F921C6">
        <w:rPr>
          <w:rFonts w:ascii="Arial" w:eastAsia="Times New Roman" w:hAnsi="Arial" w:cs="Arial"/>
          <w:color w:val="000000"/>
        </w:rPr>
        <w:t>a regular funding budget</w:t>
      </w:r>
      <w:r w:rsidR="006D5C3D" w:rsidRPr="00F921C6" w:rsidDel="008F345B">
        <w:rPr>
          <w:rFonts w:ascii="Arial" w:eastAsia="Times New Roman" w:hAnsi="Arial" w:cs="Arial"/>
          <w:color w:val="000000"/>
        </w:rPr>
        <w:t xml:space="preserve"> </w:t>
      </w:r>
      <w:r w:rsidR="007E4378" w:rsidRPr="00F921C6">
        <w:rPr>
          <w:rFonts w:ascii="Arial" w:eastAsia="Times New Roman" w:hAnsi="Arial" w:cs="Arial"/>
          <w:color w:val="000000"/>
        </w:rPr>
        <w:t xml:space="preserve">of </w:t>
      </w:r>
      <w:r w:rsidR="008F345B" w:rsidRPr="00F921C6">
        <w:rPr>
          <w:rFonts w:ascii="Arial" w:eastAsia="Times New Roman" w:hAnsi="Arial" w:cs="Arial"/>
          <w:color w:val="000000"/>
        </w:rPr>
        <w:t>$</w:t>
      </w:r>
      <w:r w:rsidRPr="00F921C6">
        <w:rPr>
          <w:rFonts w:ascii="Arial" w:eastAsia="Times New Roman" w:hAnsi="Arial" w:cs="Arial"/>
          <w:color w:val="000000"/>
        </w:rPr>
        <w:t>3.1</w:t>
      </w:r>
      <w:r w:rsidR="00EB1721" w:rsidRPr="00F921C6">
        <w:rPr>
          <w:rFonts w:ascii="Arial" w:eastAsia="Times New Roman" w:hAnsi="Arial" w:cs="Arial"/>
          <w:color w:val="000000"/>
        </w:rPr>
        <w:t> </w:t>
      </w:r>
      <w:r w:rsidRPr="00F921C6">
        <w:rPr>
          <w:rFonts w:ascii="Arial" w:eastAsia="Times New Roman" w:hAnsi="Arial" w:cs="Arial"/>
          <w:color w:val="000000"/>
        </w:rPr>
        <w:t>m</w:t>
      </w:r>
      <w:r w:rsidR="00EB1721" w:rsidRPr="00F921C6">
        <w:rPr>
          <w:rFonts w:ascii="Arial" w:eastAsia="Times New Roman" w:hAnsi="Arial" w:cs="Arial"/>
          <w:color w:val="000000"/>
        </w:rPr>
        <w:t>illion,</w:t>
      </w:r>
      <w:r w:rsidRPr="00F921C6">
        <w:rPr>
          <w:rFonts w:ascii="Arial" w:eastAsia="Times New Roman" w:hAnsi="Arial" w:cs="Arial"/>
          <w:color w:val="000000"/>
        </w:rPr>
        <w:t xml:space="preserve"> with </w:t>
      </w:r>
      <w:r w:rsidR="007E4378" w:rsidRPr="00F921C6">
        <w:rPr>
          <w:rFonts w:ascii="Arial" w:eastAsia="Times New Roman" w:hAnsi="Arial" w:cs="Arial"/>
          <w:color w:val="000000"/>
        </w:rPr>
        <w:t xml:space="preserve">a </w:t>
      </w:r>
      <w:r w:rsidRPr="00F921C6">
        <w:rPr>
          <w:rFonts w:ascii="Arial" w:eastAsia="Times New Roman" w:hAnsi="Arial" w:cs="Arial"/>
          <w:color w:val="000000"/>
        </w:rPr>
        <w:t xml:space="preserve">corresponding expenditure of </w:t>
      </w:r>
      <w:r w:rsidR="008F345B" w:rsidRPr="00F921C6">
        <w:rPr>
          <w:rFonts w:ascii="Arial" w:eastAsia="Times New Roman" w:hAnsi="Arial" w:cs="Arial"/>
          <w:color w:val="000000"/>
        </w:rPr>
        <w:t>$</w:t>
      </w:r>
      <w:r w:rsidRPr="00F921C6">
        <w:rPr>
          <w:rFonts w:ascii="Arial" w:eastAsia="Times New Roman" w:hAnsi="Arial" w:cs="Arial"/>
          <w:color w:val="000000"/>
        </w:rPr>
        <w:t>2.6</w:t>
      </w:r>
      <w:r w:rsidR="00EB1721" w:rsidRPr="00F921C6">
        <w:rPr>
          <w:rFonts w:ascii="Arial" w:eastAsia="Times New Roman" w:hAnsi="Arial" w:cs="Arial"/>
          <w:color w:val="000000"/>
        </w:rPr>
        <w:t> </w:t>
      </w:r>
      <w:r w:rsidRPr="00F921C6">
        <w:rPr>
          <w:rFonts w:ascii="Arial" w:eastAsia="Times New Roman" w:hAnsi="Arial" w:cs="Arial"/>
          <w:color w:val="000000"/>
        </w:rPr>
        <w:t>m</w:t>
      </w:r>
      <w:r w:rsidR="00EB1721" w:rsidRPr="00F921C6">
        <w:rPr>
          <w:rFonts w:ascii="Arial" w:eastAsia="Times New Roman" w:hAnsi="Arial" w:cs="Arial"/>
          <w:color w:val="000000"/>
        </w:rPr>
        <w:t>illion</w:t>
      </w:r>
      <w:r w:rsidRPr="00F921C6">
        <w:rPr>
          <w:rFonts w:ascii="Arial" w:eastAsia="Times New Roman" w:hAnsi="Arial" w:cs="Arial"/>
          <w:color w:val="000000"/>
        </w:rPr>
        <w:t xml:space="preserve"> (81</w:t>
      </w:r>
      <w:r w:rsidR="00EB1721" w:rsidRPr="00F921C6">
        <w:rPr>
          <w:rFonts w:ascii="Arial" w:eastAsia="Times New Roman" w:hAnsi="Arial" w:cs="Arial"/>
          <w:color w:val="000000"/>
        </w:rPr>
        <w:t> percent</w:t>
      </w:r>
      <w:r w:rsidRPr="00F921C6">
        <w:rPr>
          <w:rFonts w:ascii="Arial" w:eastAsia="Times New Roman" w:hAnsi="Arial" w:cs="Arial"/>
          <w:color w:val="000000"/>
        </w:rPr>
        <w:t xml:space="preserve"> delivery). </w:t>
      </w:r>
      <w:r w:rsidR="007E4378" w:rsidRPr="00F921C6">
        <w:rPr>
          <w:rFonts w:ascii="Arial" w:eastAsia="Times New Roman" w:hAnsi="Arial" w:cs="Arial"/>
          <w:color w:val="000000"/>
        </w:rPr>
        <w:t>O</w:t>
      </w:r>
      <w:r w:rsidRPr="00F921C6">
        <w:rPr>
          <w:rFonts w:ascii="Arial" w:eastAsia="Times New Roman" w:hAnsi="Arial" w:cs="Arial"/>
          <w:color w:val="000000"/>
        </w:rPr>
        <w:t>verall</w:t>
      </w:r>
      <w:r w:rsidR="007E4378" w:rsidRPr="00F921C6">
        <w:rPr>
          <w:rFonts w:ascii="Arial" w:eastAsia="Times New Roman" w:hAnsi="Arial" w:cs="Arial"/>
          <w:color w:val="000000"/>
        </w:rPr>
        <w:t xml:space="preserve">, projects </w:t>
      </w:r>
      <w:r w:rsidRPr="00F921C6">
        <w:rPr>
          <w:rFonts w:ascii="Arial" w:eastAsia="Times New Roman" w:hAnsi="Arial" w:cs="Arial"/>
          <w:color w:val="000000"/>
        </w:rPr>
        <w:t>underdeliver</w:t>
      </w:r>
      <w:r w:rsidR="007E4378" w:rsidRPr="00F921C6">
        <w:rPr>
          <w:rFonts w:ascii="Arial" w:eastAsia="Times New Roman" w:hAnsi="Arial" w:cs="Arial"/>
          <w:color w:val="000000"/>
        </w:rPr>
        <w:t>ed</w:t>
      </w:r>
      <w:r w:rsidRPr="00F921C6">
        <w:rPr>
          <w:rFonts w:ascii="Arial" w:eastAsia="Times New Roman" w:hAnsi="Arial" w:cs="Arial"/>
          <w:color w:val="000000"/>
        </w:rPr>
        <w:t xml:space="preserve"> against </w:t>
      </w:r>
      <w:r w:rsidR="007E4378" w:rsidRPr="00F921C6">
        <w:rPr>
          <w:rFonts w:ascii="Arial" w:eastAsia="Times New Roman" w:hAnsi="Arial" w:cs="Arial"/>
          <w:color w:val="000000"/>
        </w:rPr>
        <w:t xml:space="preserve">their </w:t>
      </w:r>
      <w:r w:rsidRPr="00F921C6">
        <w:rPr>
          <w:rFonts w:ascii="Arial" w:eastAsia="Times New Roman" w:hAnsi="Arial" w:cs="Arial"/>
          <w:color w:val="000000"/>
        </w:rPr>
        <w:t>cost</w:t>
      </w:r>
      <w:r w:rsidR="00EB1721" w:rsidRPr="00F921C6">
        <w:rPr>
          <w:rFonts w:ascii="Arial" w:eastAsia="Times New Roman" w:hAnsi="Arial" w:cs="Arial"/>
          <w:color w:val="000000"/>
        </w:rPr>
        <w:t>-</w:t>
      </w:r>
      <w:r w:rsidRPr="00F921C6">
        <w:rPr>
          <w:rFonts w:ascii="Arial" w:eastAsia="Times New Roman" w:hAnsi="Arial" w:cs="Arial"/>
          <w:color w:val="000000"/>
        </w:rPr>
        <w:t>sharing funds.</w:t>
      </w:r>
      <w:r w:rsidR="00134CC9" w:rsidRPr="00F921C6">
        <w:rPr>
          <w:rFonts w:ascii="Arial" w:eastAsia="Times New Roman" w:hAnsi="Arial" w:cs="Arial"/>
          <w:color w:val="000000"/>
        </w:rPr>
        <w:t xml:space="preserve"> </w:t>
      </w:r>
    </w:p>
    <w:p w14:paraId="123DC249" w14:textId="5108435C" w:rsidR="00B24B5F" w:rsidRPr="00F921C6" w:rsidRDefault="00B24B5F" w:rsidP="00B24B5F">
      <w:pPr>
        <w:spacing w:after="120" w:line="240" w:lineRule="auto"/>
        <w:jc w:val="both"/>
        <w:rPr>
          <w:rFonts w:ascii="Arial" w:eastAsia="Times New Roman" w:hAnsi="Arial" w:cs="Arial"/>
          <w:color w:val="000000"/>
        </w:rPr>
      </w:pPr>
      <w:r w:rsidRPr="00F921C6">
        <w:rPr>
          <w:rFonts w:ascii="Arial" w:eastAsia="Times New Roman" w:hAnsi="Arial" w:cs="Arial"/>
          <w:color w:val="000000"/>
        </w:rPr>
        <w:t>It should be noted that the expenditure for 2020 include</w:t>
      </w:r>
      <w:r w:rsidR="007E4378" w:rsidRPr="00F921C6">
        <w:rPr>
          <w:rFonts w:ascii="Arial" w:eastAsia="Times New Roman" w:hAnsi="Arial" w:cs="Arial"/>
          <w:color w:val="000000"/>
        </w:rPr>
        <w:t>s</w:t>
      </w:r>
      <w:r w:rsidRPr="00F921C6">
        <w:rPr>
          <w:rFonts w:ascii="Arial" w:eastAsia="Times New Roman" w:hAnsi="Arial" w:cs="Arial"/>
          <w:color w:val="000000"/>
        </w:rPr>
        <w:t xml:space="preserve"> </w:t>
      </w:r>
      <w:r w:rsidR="007E4378" w:rsidRPr="00F921C6">
        <w:rPr>
          <w:rFonts w:ascii="Arial" w:eastAsia="Times New Roman" w:hAnsi="Arial" w:cs="Arial"/>
          <w:color w:val="000000"/>
        </w:rPr>
        <w:t xml:space="preserve">projected </w:t>
      </w:r>
      <w:r w:rsidRPr="00F921C6">
        <w:rPr>
          <w:rFonts w:ascii="Arial" w:eastAsia="Times New Roman" w:hAnsi="Arial" w:cs="Arial"/>
          <w:color w:val="000000"/>
        </w:rPr>
        <w:t xml:space="preserve">expenditures and commitments as </w:t>
      </w:r>
      <w:r w:rsidR="00EB1721" w:rsidRPr="00F921C6">
        <w:rPr>
          <w:rFonts w:ascii="Arial" w:eastAsia="Times New Roman" w:hAnsi="Arial" w:cs="Arial"/>
          <w:color w:val="000000"/>
        </w:rPr>
        <w:t xml:space="preserve">at </w:t>
      </w:r>
      <w:r w:rsidRPr="00F921C6">
        <w:rPr>
          <w:rFonts w:ascii="Arial" w:eastAsia="Times New Roman" w:hAnsi="Arial" w:cs="Arial"/>
          <w:color w:val="000000"/>
        </w:rPr>
        <w:t xml:space="preserve">27 October 2020. </w:t>
      </w:r>
      <w:r w:rsidR="007E4378" w:rsidRPr="00F921C6">
        <w:rPr>
          <w:rFonts w:ascii="Arial" w:eastAsia="Times New Roman" w:hAnsi="Arial" w:cs="Arial"/>
          <w:color w:val="000000"/>
        </w:rPr>
        <w:t>T</w:t>
      </w:r>
      <w:r w:rsidRPr="00F921C6">
        <w:rPr>
          <w:rFonts w:ascii="Arial" w:eastAsia="Times New Roman" w:hAnsi="Arial" w:cs="Arial"/>
          <w:color w:val="000000"/>
        </w:rPr>
        <w:t xml:space="preserve">here was still some time to the end of 2020 within which outputs could be </w:t>
      </w:r>
      <w:r w:rsidR="007E4378" w:rsidRPr="00F921C6">
        <w:rPr>
          <w:rFonts w:ascii="Arial" w:eastAsia="Times New Roman" w:hAnsi="Arial" w:cs="Arial"/>
          <w:color w:val="000000"/>
        </w:rPr>
        <w:t>fast tracked</w:t>
      </w:r>
      <w:r w:rsidR="004C218B" w:rsidRPr="00F921C6">
        <w:rPr>
          <w:rFonts w:ascii="Arial" w:eastAsia="Times New Roman" w:hAnsi="Arial" w:cs="Arial"/>
          <w:color w:val="000000"/>
        </w:rPr>
        <w:t xml:space="preserve">, were it not for the impact of </w:t>
      </w:r>
      <w:r w:rsidR="001D4AB3" w:rsidRPr="00F921C6">
        <w:rPr>
          <w:rFonts w:ascii="Arial" w:eastAsia="Times New Roman" w:hAnsi="Arial" w:cs="Arial"/>
          <w:color w:val="000000"/>
        </w:rPr>
        <w:t>COVID</w:t>
      </w:r>
      <w:r w:rsidR="004C218B" w:rsidRPr="00F921C6">
        <w:rPr>
          <w:rFonts w:ascii="Arial" w:eastAsia="Times New Roman" w:hAnsi="Arial" w:cs="Arial"/>
          <w:color w:val="000000"/>
        </w:rPr>
        <w:t>-19</w:t>
      </w:r>
      <w:r w:rsidRPr="00F921C6">
        <w:rPr>
          <w:rFonts w:ascii="Arial" w:eastAsia="Times New Roman" w:hAnsi="Arial" w:cs="Arial"/>
          <w:color w:val="000000"/>
        </w:rPr>
        <w:t>.</w:t>
      </w:r>
    </w:p>
    <w:p w14:paraId="6A64678B" w14:textId="714BF8A1" w:rsidR="00706690" w:rsidRPr="00F921C6" w:rsidRDefault="004C218B" w:rsidP="00706690">
      <w:pPr>
        <w:spacing w:after="120" w:line="240" w:lineRule="auto"/>
        <w:jc w:val="both"/>
        <w:rPr>
          <w:rFonts w:ascii="Arial" w:eastAsia="Times New Roman" w:hAnsi="Arial" w:cs="Arial"/>
          <w:color w:val="000000"/>
        </w:rPr>
      </w:pPr>
      <w:r w:rsidRPr="00F921C6">
        <w:rPr>
          <w:rFonts w:ascii="Arial" w:eastAsia="Times New Roman" w:hAnsi="Arial" w:cs="Arial"/>
          <w:color w:val="000000"/>
        </w:rPr>
        <w:t>U</w:t>
      </w:r>
      <w:r w:rsidR="00B24B5F" w:rsidRPr="00F921C6">
        <w:rPr>
          <w:rFonts w:ascii="Arial" w:eastAsia="Times New Roman" w:hAnsi="Arial" w:cs="Arial"/>
          <w:color w:val="000000"/>
        </w:rPr>
        <w:t>nlike regular resources</w:t>
      </w:r>
      <w:r w:rsidRPr="00F921C6">
        <w:rPr>
          <w:rFonts w:ascii="Arial" w:eastAsia="Times New Roman" w:hAnsi="Arial" w:cs="Arial"/>
          <w:color w:val="000000"/>
        </w:rPr>
        <w:t>,</w:t>
      </w:r>
      <w:r w:rsidR="00B24B5F" w:rsidRPr="00F921C6">
        <w:rPr>
          <w:rFonts w:ascii="Arial" w:eastAsia="Times New Roman" w:hAnsi="Arial" w:cs="Arial"/>
          <w:color w:val="000000"/>
        </w:rPr>
        <w:t xml:space="preserve"> which are annual targets, cost</w:t>
      </w:r>
      <w:r w:rsidRPr="00F921C6">
        <w:rPr>
          <w:rFonts w:ascii="Arial" w:eastAsia="Times New Roman" w:hAnsi="Arial" w:cs="Arial"/>
          <w:color w:val="000000"/>
        </w:rPr>
        <w:t>-</w:t>
      </w:r>
      <w:r w:rsidR="00B24B5F" w:rsidRPr="00F921C6">
        <w:rPr>
          <w:rFonts w:ascii="Arial" w:eastAsia="Times New Roman" w:hAnsi="Arial" w:cs="Arial"/>
          <w:color w:val="000000"/>
        </w:rPr>
        <w:t xml:space="preserve">sharing funds </w:t>
      </w:r>
      <w:r w:rsidRPr="00F921C6">
        <w:rPr>
          <w:rFonts w:ascii="Arial" w:eastAsia="Times New Roman" w:hAnsi="Arial" w:cs="Arial"/>
          <w:color w:val="000000"/>
        </w:rPr>
        <w:t xml:space="preserve">cover multiple years. These funds </w:t>
      </w:r>
      <w:r w:rsidR="00B24B5F" w:rsidRPr="00F921C6">
        <w:rPr>
          <w:rFonts w:ascii="Arial" w:eastAsia="Times New Roman" w:hAnsi="Arial" w:cs="Arial"/>
          <w:color w:val="000000"/>
        </w:rPr>
        <w:t xml:space="preserve">do not need to be spent </w:t>
      </w:r>
      <w:r w:rsidRPr="00F921C6">
        <w:rPr>
          <w:rFonts w:ascii="Arial" w:eastAsia="Times New Roman" w:hAnsi="Arial" w:cs="Arial"/>
          <w:color w:val="000000"/>
        </w:rPr>
        <w:t>with</w:t>
      </w:r>
      <w:r w:rsidR="00B24B5F" w:rsidRPr="00F921C6">
        <w:rPr>
          <w:rFonts w:ascii="Arial" w:eastAsia="Times New Roman" w:hAnsi="Arial" w:cs="Arial"/>
          <w:color w:val="000000"/>
        </w:rPr>
        <w:t>in a calendar year</w:t>
      </w:r>
      <w:r w:rsidRPr="00F921C6">
        <w:rPr>
          <w:rFonts w:ascii="Arial" w:eastAsia="Times New Roman" w:hAnsi="Arial" w:cs="Arial"/>
          <w:color w:val="000000"/>
        </w:rPr>
        <w:t xml:space="preserve">, and </w:t>
      </w:r>
      <w:r w:rsidR="00B24B5F" w:rsidRPr="00F921C6">
        <w:rPr>
          <w:rFonts w:ascii="Arial" w:eastAsia="Times New Roman" w:hAnsi="Arial" w:cs="Arial"/>
          <w:color w:val="000000"/>
        </w:rPr>
        <w:t xml:space="preserve">budgets can be </w:t>
      </w:r>
      <w:r w:rsidR="007E4378" w:rsidRPr="00F921C6">
        <w:rPr>
          <w:rFonts w:ascii="Arial" w:eastAsia="Times New Roman" w:hAnsi="Arial" w:cs="Arial"/>
          <w:color w:val="000000"/>
        </w:rPr>
        <w:t xml:space="preserve">adjusted for future </w:t>
      </w:r>
      <w:r w:rsidR="00B24B5F" w:rsidRPr="00F921C6">
        <w:rPr>
          <w:rFonts w:ascii="Arial" w:eastAsia="Times New Roman" w:hAnsi="Arial" w:cs="Arial"/>
          <w:color w:val="000000"/>
        </w:rPr>
        <w:t>year</w:t>
      </w:r>
      <w:r w:rsidR="007E4378" w:rsidRPr="00F921C6">
        <w:rPr>
          <w:rFonts w:ascii="Arial" w:eastAsia="Times New Roman" w:hAnsi="Arial" w:cs="Arial"/>
          <w:color w:val="000000"/>
        </w:rPr>
        <w:t>s</w:t>
      </w:r>
      <w:r w:rsidR="00B24B5F" w:rsidRPr="00F921C6">
        <w:rPr>
          <w:rFonts w:ascii="Arial" w:eastAsia="Times New Roman" w:hAnsi="Arial" w:cs="Arial"/>
          <w:color w:val="000000"/>
        </w:rPr>
        <w:t xml:space="preserve">. </w:t>
      </w:r>
      <w:r w:rsidR="007E4378" w:rsidRPr="00F921C6">
        <w:rPr>
          <w:rFonts w:ascii="Arial" w:eastAsia="Times New Roman" w:hAnsi="Arial" w:cs="Arial"/>
          <w:color w:val="000000"/>
        </w:rPr>
        <w:t>T</w:t>
      </w:r>
      <w:r w:rsidR="00706690" w:rsidRPr="00F921C6">
        <w:rPr>
          <w:rFonts w:ascii="Arial" w:eastAsia="Times New Roman" w:hAnsi="Arial" w:cs="Arial"/>
          <w:color w:val="000000"/>
        </w:rPr>
        <w:t>able</w:t>
      </w:r>
      <w:r w:rsidR="007E4378" w:rsidRPr="00F921C6">
        <w:rPr>
          <w:rFonts w:ascii="Arial" w:eastAsia="Times New Roman" w:hAnsi="Arial" w:cs="Arial"/>
          <w:color w:val="000000"/>
        </w:rPr>
        <w:t> 13</w:t>
      </w:r>
      <w:r w:rsidR="00706690" w:rsidRPr="00F921C6">
        <w:rPr>
          <w:rFonts w:ascii="Arial" w:eastAsia="Times New Roman" w:hAnsi="Arial" w:cs="Arial"/>
          <w:color w:val="000000"/>
        </w:rPr>
        <w:t xml:space="preserve"> show</w:t>
      </w:r>
      <w:r w:rsidR="007E4378" w:rsidRPr="00F921C6">
        <w:rPr>
          <w:rFonts w:ascii="Arial" w:eastAsia="Times New Roman" w:hAnsi="Arial" w:cs="Arial"/>
          <w:color w:val="000000"/>
        </w:rPr>
        <w:t>s</w:t>
      </w:r>
      <w:r w:rsidR="00706690" w:rsidRPr="00F921C6">
        <w:rPr>
          <w:rFonts w:ascii="Arial" w:eastAsia="Times New Roman" w:hAnsi="Arial" w:cs="Arial"/>
          <w:color w:val="000000"/>
        </w:rPr>
        <w:t xml:space="preserve"> the projects</w:t>
      </w:r>
      <w:r w:rsidRPr="00F921C6">
        <w:rPr>
          <w:rFonts w:ascii="Arial" w:eastAsia="Times New Roman" w:hAnsi="Arial" w:cs="Arial"/>
          <w:color w:val="000000"/>
        </w:rPr>
        <w:t xml:space="preserve"> and </w:t>
      </w:r>
      <w:r w:rsidR="00706690" w:rsidRPr="00F921C6">
        <w:rPr>
          <w:rFonts w:ascii="Arial" w:eastAsia="Times New Roman" w:hAnsi="Arial" w:cs="Arial"/>
          <w:color w:val="000000"/>
        </w:rPr>
        <w:t xml:space="preserve">initiatives with their delivery rate against regular </w:t>
      </w:r>
      <w:r w:rsidR="007E4378" w:rsidRPr="00F921C6">
        <w:rPr>
          <w:rFonts w:ascii="Arial" w:eastAsia="Times New Roman" w:hAnsi="Arial" w:cs="Arial"/>
          <w:color w:val="000000"/>
        </w:rPr>
        <w:t xml:space="preserve">the </w:t>
      </w:r>
      <w:r w:rsidR="00706690" w:rsidRPr="00F921C6">
        <w:rPr>
          <w:rFonts w:ascii="Arial" w:eastAsia="Times New Roman" w:hAnsi="Arial" w:cs="Arial"/>
          <w:color w:val="000000"/>
        </w:rPr>
        <w:t>funding budget for 2020.</w:t>
      </w:r>
    </w:p>
    <w:p w14:paraId="712DCE01" w14:textId="4C4B78AE" w:rsidR="0057182E" w:rsidRPr="00F921C6" w:rsidRDefault="0057182E" w:rsidP="000E2AE1">
      <w:pPr>
        <w:spacing w:after="120" w:line="240" w:lineRule="auto"/>
        <w:jc w:val="both"/>
        <w:rPr>
          <w:rFonts w:ascii="Arial" w:eastAsia="Times New Roman" w:hAnsi="Arial" w:cs="Arial"/>
          <w:color w:val="000000"/>
        </w:rPr>
      </w:pPr>
    </w:p>
    <w:p w14:paraId="1526F6AD" w14:textId="0A6A0F59" w:rsidR="00AA3C65" w:rsidRPr="00A82CA6" w:rsidRDefault="00AA3C65" w:rsidP="00A82CA6">
      <w:pPr>
        <w:pStyle w:val="Caption"/>
        <w:rPr>
          <w:rFonts w:ascii="Arial" w:hAnsi="Arial" w:cs="Arial"/>
          <w:sz w:val="20"/>
          <w:szCs w:val="20"/>
        </w:rPr>
      </w:pPr>
      <w:bookmarkStart w:id="131" w:name="_Toc68010624"/>
      <w:r w:rsidRPr="00F921C6">
        <w:rPr>
          <w:rFonts w:ascii="Arial" w:hAnsi="Arial" w:cs="Arial"/>
          <w:sz w:val="20"/>
          <w:szCs w:val="20"/>
        </w:rPr>
        <w:t xml:space="preserve">Figure </w:t>
      </w:r>
      <w:r w:rsidR="00A5744C" w:rsidRPr="00F921C6">
        <w:rPr>
          <w:rFonts w:ascii="Arial" w:hAnsi="Arial" w:cs="Arial"/>
          <w:sz w:val="20"/>
          <w:szCs w:val="20"/>
        </w:rPr>
        <w:fldChar w:fldCharType="begin"/>
      </w:r>
      <w:r w:rsidR="00A5744C" w:rsidRPr="00F921C6">
        <w:rPr>
          <w:rFonts w:ascii="Arial" w:hAnsi="Arial" w:cs="Arial"/>
          <w:sz w:val="20"/>
          <w:szCs w:val="20"/>
        </w:rPr>
        <w:instrText xml:space="preserve"> SEQ Figure \* ROMAN </w:instrText>
      </w:r>
      <w:r w:rsidR="00A5744C" w:rsidRPr="00F921C6">
        <w:rPr>
          <w:rFonts w:ascii="Arial" w:hAnsi="Arial" w:cs="Arial"/>
          <w:sz w:val="20"/>
          <w:szCs w:val="20"/>
        </w:rPr>
        <w:fldChar w:fldCharType="separate"/>
      </w:r>
      <w:r w:rsidR="00A5744C" w:rsidRPr="00F921C6">
        <w:rPr>
          <w:rFonts w:ascii="Arial" w:hAnsi="Arial" w:cs="Arial"/>
          <w:sz w:val="20"/>
          <w:szCs w:val="20"/>
        </w:rPr>
        <w:t>XI</w:t>
      </w:r>
      <w:r w:rsidR="00A5744C" w:rsidRPr="00F921C6">
        <w:rPr>
          <w:rFonts w:ascii="Arial" w:hAnsi="Arial" w:cs="Arial"/>
          <w:sz w:val="20"/>
          <w:szCs w:val="20"/>
        </w:rPr>
        <w:fldChar w:fldCharType="end"/>
      </w:r>
      <w:r w:rsidRPr="00F921C6">
        <w:rPr>
          <w:rFonts w:ascii="Arial" w:hAnsi="Arial" w:cs="Arial"/>
          <w:sz w:val="20"/>
          <w:szCs w:val="20"/>
        </w:rPr>
        <w:t>: Summary of project delivery against 2020 regular budget</w:t>
      </w:r>
      <w:bookmarkEnd w:id="131"/>
    </w:p>
    <w:p w14:paraId="410B5939" w14:textId="5AE39494" w:rsidR="0057182E" w:rsidRPr="00F921C6" w:rsidRDefault="0057182E" w:rsidP="001341BB">
      <w:pPr>
        <w:spacing w:after="35" w:line="240" w:lineRule="auto"/>
        <w:ind w:right="3"/>
        <w:jc w:val="both"/>
        <w:rPr>
          <w:rFonts w:ascii="Arial" w:eastAsia="Times New Roman" w:hAnsi="Arial" w:cs="Arial"/>
          <w:color w:val="000000"/>
        </w:rPr>
      </w:pPr>
      <w:r w:rsidRPr="00F921C6">
        <w:rPr>
          <w:rFonts w:ascii="Arial" w:eastAsia="Calibri" w:hAnsi="Arial" w:cs="Arial"/>
          <w:noProof/>
          <w:lang w:val="en-GB" w:eastAsia="en-GB"/>
        </w:rPr>
        <w:drawing>
          <wp:inline distT="0" distB="0" distL="0" distR="0" wp14:anchorId="67C7D09F" wp14:editId="0444DA85">
            <wp:extent cx="5729518" cy="1458595"/>
            <wp:effectExtent l="0" t="0" r="508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26">
                      <a:extLst>
                        <a:ext uri="{28A0092B-C50C-407E-A947-70E740481C1C}">
                          <a14:useLocalDpi xmlns:a14="http://schemas.microsoft.com/office/drawing/2010/main" val="0"/>
                        </a:ext>
                      </a:extLst>
                    </a:blip>
                    <a:stretch>
                      <a:fillRect/>
                    </a:stretch>
                  </pic:blipFill>
                  <pic:spPr>
                    <a:xfrm>
                      <a:off x="0" y="0"/>
                      <a:ext cx="5733702" cy="1459660"/>
                    </a:xfrm>
                    <a:prstGeom prst="rect">
                      <a:avLst/>
                    </a:prstGeom>
                  </pic:spPr>
                </pic:pic>
              </a:graphicData>
            </a:graphic>
          </wp:inline>
        </w:drawing>
      </w:r>
    </w:p>
    <w:p w14:paraId="260BBE08" w14:textId="28C14456" w:rsidR="0057182E" w:rsidRPr="00F921C6" w:rsidRDefault="00E12C43" w:rsidP="0057182E">
      <w:pPr>
        <w:spacing w:after="0" w:line="239" w:lineRule="auto"/>
        <w:jc w:val="both"/>
        <w:rPr>
          <w:rFonts w:ascii="Arial" w:eastAsia="Times New Roman" w:hAnsi="Arial" w:cs="Arial"/>
          <w:color w:val="000000"/>
        </w:rPr>
      </w:pPr>
      <w:r w:rsidRPr="00F921C6">
        <w:rPr>
          <w:rFonts w:ascii="Arial" w:eastAsia="Times New Roman" w:hAnsi="Arial" w:cs="Arial"/>
          <w:color w:val="000000"/>
          <w:sz w:val="18"/>
          <w:szCs w:val="18"/>
        </w:rPr>
        <w:t>Source: Author.</w:t>
      </w:r>
    </w:p>
    <w:p w14:paraId="059A0A5F" w14:textId="77777777" w:rsidR="00E12C43" w:rsidRPr="00F921C6" w:rsidRDefault="00E12C43" w:rsidP="0057182E">
      <w:pPr>
        <w:spacing w:after="0" w:line="239" w:lineRule="auto"/>
        <w:jc w:val="both"/>
        <w:rPr>
          <w:rFonts w:ascii="Arial" w:eastAsia="Times New Roman" w:hAnsi="Arial" w:cs="Arial"/>
          <w:color w:val="000000"/>
        </w:rPr>
      </w:pPr>
    </w:p>
    <w:p w14:paraId="2B85F886" w14:textId="23EC0508" w:rsidR="0057182E" w:rsidRPr="00A82CA6" w:rsidRDefault="00D57430" w:rsidP="00A82CA6">
      <w:pPr>
        <w:pStyle w:val="Caption"/>
        <w:rPr>
          <w:rFonts w:ascii="Arial" w:hAnsi="Arial" w:cs="Arial"/>
          <w:b w:val="0"/>
          <w:bCs w:val="0"/>
        </w:rPr>
      </w:pPr>
      <w:bookmarkStart w:id="132" w:name="_Toc68010613"/>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632C6C" w:rsidRPr="00A82CA6">
        <w:rPr>
          <w:rFonts w:ascii="Arial" w:hAnsi="Arial" w:cs="Arial"/>
          <w:b w:val="0"/>
          <w:bCs w:val="0"/>
        </w:rPr>
        <w:t>13</w:t>
      </w:r>
      <w:r w:rsidRPr="00A82CA6">
        <w:rPr>
          <w:rFonts w:ascii="Arial" w:hAnsi="Arial" w:cs="Arial"/>
          <w:b w:val="0"/>
          <w:bCs w:val="0"/>
        </w:rPr>
        <w:fldChar w:fldCharType="end"/>
      </w:r>
      <w:r w:rsidR="007E4378" w:rsidRPr="00A82CA6">
        <w:rPr>
          <w:rFonts w:ascii="Arial" w:hAnsi="Arial" w:cs="Arial"/>
          <w:b w:val="0"/>
          <w:bCs w:val="0"/>
        </w:rPr>
        <w:br/>
      </w:r>
      <w:r w:rsidR="0057182E" w:rsidRPr="00826DED">
        <w:rPr>
          <w:rFonts w:ascii="Arial" w:hAnsi="Arial" w:cs="Arial"/>
        </w:rPr>
        <w:t>Project delivery against 2020 regular budget</w:t>
      </w:r>
      <w:bookmarkEnd w:id="132"/>
    </w:p>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7"/>
        <w:gridCol w:w="3048"/>
        <w:gridCol w:w="1350"/>
        <w:gridCol w:w="1481"/>
        <w:gridCol w:w="49"/>
        <w:gridCol w:w="6"/>
        <w:gridCol w:w="1346"/>
        <w:gridCol w:w="6"/>
        <w:gridCol w:w="1594"/>
        <w:gridCol w:w="12"/>
      </w:tblGrid>
      <w:tr w:rsidR="0057182E" w:rsidRPr="00F921C6" w14:paraId="0D36CFF6" w14:textId="77777777" w:rsidTr="00DB0E37">
        <w:trPr>
          <w:trHeight w:val="278"/>
        </w:trPr>
        <w:tc>
          <w:tcPr>
            <w:tcW w:w="972" w:type="dxa"/>
            <w:shd w:val="clear" w:color="000000" w:fill="BDD7EE"/>
          </w:tcPr>
          <w:p w14:paraId="74393F12" w14:textId="0C77E7F5" w:rsidR="0057182E" w:rsidRPr="00F921C6" w:rsidRDefault="00BF4601" w:rsidP="002C1584">
            <w:pPr>
              <w:spacing w:after="0" w:line="240" w:lineRule="auto"/>
              <w:jc w:val="center"/>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Number</w:t>
            </w:r>
          </w:p>
        </w:tc>
        <w:tc>
          <w:tcPr>
            <w:tcW w:w="3055" w:type="dxa"/>
            <w:gridSpan w:val="2"/>
            <w:shd w:val="clear" w:color="000000" w:fill="BDD7EE"/>
            <w:vAlign w:val="bottom"/>
            <w:hideMark/>
          </w:tcPr>
          <w:p w14:paraId="53358A47" w14:textId="22251612" w:rsidR="0057182E" w:rsidRPr="00F921C6" w:rsidRDefault="00BF4601" w:rsidP="002C1584">
            <w:pPr>
              <w:spacing w:after="0" w:line="240" w:lineRule="auto"/>
              <w:jc w:val="center"/>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Project or initiative</w:t>
            </w:r>
            <w:r w:rsidR="0057182E" w:rsidRPr="00F921C6">
              <w:rPr>
                <w:rFonts w:ascii="Arial" w:eastAsia="Times New Roman" w:hAnsi="Arial" w:cs="Arial"/>
                <w:b/>
                <w:bCs/>
                <w:color w:val="000000"/>
                <w:sz w:val="20"/>
                <w:szCs w:val="20"/>
              </w:rPr>
              <w:t> </w:t>
            </w:r>
          </w:p>
        </w:tc>
        <w:tc>
          <w:tcPr>
            <w:tcW w:w="1350" w:type="dxa"/>
            <w:shd w:val="clear" w:color="000000" w:fill="DDEBF7"/>
            <w:vAlign w:val="bottom"/>
          </w:tcPr>
          <w:p w14:paraId="259D5B9C" w14:textId="77777777" w:rsidR="00BF4601" w:rsidRPr="00F921C6" w:rsidRDefault="0057182E"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Budget </w:t>
            </w:r>
          </w:p>
          <w:p w14:paraId="48069FA2" w14:textId="3089BECD" w:rsidR="0057182E" w:rsidRPr="00F921C6" w:rsidRDefault="004C218B"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w:t>
            </w:r>
            <w:r w:rsidR="0057182E" w:rsidRPr="00F921C6">
              <w:rPr>
                <w:rFonts w:ascii="Arial" w:eastAsia="Times New Roman" w:hAnsi="Arial" w:cs="Arial"/>
                <w:b/>
                <w:bCs/>
                <w:color w:val="000000"/>
                <w:sz w:val="20"/>
                <w:szCs w:val="20"/>
              </w:rPr>
              <w:t>US</w:t>
            </w:r>
            <w:r w:rsidR="00BF4601" w:rsidRPr="00F921C6">
              <w:rPr>
                <w:rFonts w:ascii="Arial" w:eastAsia="Times New Roman" w:hAnsi="Arial" w:cs="Arial"/>
                <w:b/>
                <w:bCs/>
                <w:color w:val="000000"/>
                <w:sz w:val="20"/>
                <w:szCs w:val="20"/>
              </w:rPr>
              <w:t xml:space="preserve"> dollars</w:t>
            </w:r>
            <w:r w:rsidRPr="00F921C6">
              <w:rPr>
                <w:rFonts w:ascii="Arial" w:eastAsia="Times New Roman" w:hAnsi="Arial" w:cs="Arial"/>
                <w:b/>
                <w:bCs/>
                <w:color w:val="000000"/>
                <w:sz w:val="20"/>
                <w:szCs w:val="20"/>
              </w:rPr>
              <w:t>)</w:t>
            </w:r>
          </w:p>
        </w:tc>
        <w:tc>
          <w:tcPr>
            <w:tcW w:w="1536" w:type="dxa"/>
            <w:gridSpan w:val="3"/>
            <w:shd w:val="clear" w:color="000000" w:fill="DDEBF7"/>
            <w:vAlign w:val="bottom"/>
          </w:tcPr>
          <w:p w14:paraId="5CF1D483" w14:textId="77777777" w:rsidR="00BF4601" w:rsidRPr="00F921C6" w:rsidRDefault="0057182E"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Spent </w:t>
            </w:r>
          </w:p>
          <w:p w14:paraId="4126DB86" w14:textId="2F698F79" w:rsidR="0057182E" w:rsidRPr="00F921C6" w:rsidRDefault="00BF4601"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(US dollars)</w:t>
            </w:r>
          </w:p>
        </w:tc>
        <w:tc>
          <w:tcPr>
            <w:tcW w:w="1352" w:type="dxa"/>
            <w:gridSpan w:val="2"/>
            <w:shd w:val="clear" w:color="000000" w:fill="DDEBF7"/>
            <w:vAlign w:val="bottom"/>
          </w:tcPr>
          <w:p w14:paraId="0AC07D13" w14:textId="646B6496" w:rsidR="0057182E" w:rsidRPr="00F921C6" w:rsidRDefault="0057182E"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Balance </w:t>
            </w:r>
            <w:r w:rsidR="00BF4601" w:rsidRPr="00F921C6">
              <w:rPr>
                <w:rFonts w:ascii="Arial" w:eastAsia="Times New Roman" w:hAnsi="Arial" w:cs="Arial"/>
                <w:b/>
                <w:bCs/>
                <w:color w:val="000000"/>
                <w:sz w:val="20"/>
                <w:szCs w:val="20"/>
              </w:rPr>
              <w:t>(US dollars)</w:t>
            </w:r>
          </w:p>
        </w:tc>
        <w:tc>
          <w:tcPr>
            <w:tcW w:w="1606" w:type="dxa"/>
            <w:gridSpan w:val="2"/>
            <w:shd w:val="clear" w:color="000000" w:fill="DDEBF7"/>
            <w:vAlign w:val="bottom"/>
          </w:tcPr>
          <w:p w14:paraId="787CA867" w14:textId="77777777" w:rsidR="00BF4601" w:rsidRPr="00F921C6" w:rsidRDefault="0057182E"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 xml:space="preserve">Delivery </w:t>
            </w:r>
          </w:p>
          <w:p w14:paraId="158AE9C4" w14:textId="06FEBD51" w:rsidR="0057182E" w:rsidRPr="00F921C6" w:rsidRDefault="004C218B" w:rsidP="002C1584">
            <w:pPr>
              <w:spacing w:after="0" w:line="240" w:lineRule="auto"/>
              <w:jc w:val="right"/>
              <w:rPr>
                <w:rFonts w:ascii="Arial" w:eastAsia="Times New Roman" w:hAnsi="Arial" w:cs="Arial"/>
                <w:b/>
                <w:bCs/>
                <w:color w:val="000000"/>
                <w:sz w:val="20"/>
                <w:szCs w:val="20"/>
              </w:rPr>
            </w:pPr>
            <w:r w:rsidRPr="00F921C6">
              <w:rPr>
                <w:rFonts w:ascii="Arial" w:eastAsia="Times New Roman" w:hAnsi="Arial" w:cs="Arial"/>
                <w:b/>
                <w:bCs/>
                <w:color w:val="000000"/>
                <w:sz w:val="20"/>
                <w:szCs w:val="20"/>
              </w:rPr>
              <w:t>(</w:t>
            </w:r>
            <w:r w:rsidR="00BF4601" w:rsidRPr="00F921C6">
              <w:rPr>
                <w:rFonts w:ascii="Arial" w:eastAsia="Times New Roman" w:hAnsi="Arial" w:cs="Arial"/>
                <w:b/>
                <w:bCs/>
                <w:color w:val="000000"/>
                <w:sz w:val="20"/>
                <w:szCs w:val="20"/>
              </w:rPr>
              <w:t>Percentage</w:t>
            </w:r>
            <w:r w:rsidRPr="00F921C6">
              <w:rPr>
                <w:rFonts w:ascii="Arial" w:eastAsia="Times New Roman" w:hAnsi="Arial" w:cs="Arial"/>
                <w:b/>
                <w:bCs/>
                <w:color w:val="000000"/>
                <w:sz w:val="20"/>
                <w:szCs w:val="20"/>
              </w:rPr>
              <w:t>)</w:t>
            </w:r>
          </w:p>
        </w:tc>
      </w:tr>
      <w:tr w:rsidR="0057182E" w:rsidRPr="00F921C6" w14:paraId="06F88B96" w14:textId="77777777" w:rsidTr="00DB0E37">
        <w:trPr>
          <w:trHeight w:val="70"/>
        </w:trPr>
        <w:tc>
          <w:tcPr>
            <w:tcW w:w="972" w:type="dxa"/>
          </w:tcPr>
          <w:p w14:paraId="0AD4B5FC"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w:t>
            </w:r>
          </w:p>
        </w:tc>
        <w:tc>
          <w:tcPr>
            <w:tcW w:w="3055" w:type="dxa"/>
            <w:gridSpan w:val="2"/>
            <w:shd w:val="clear" w:color="auto" w:fill="auto"/>
            <w:vAlign w:val="center"/>
            <w:hideMark/>
          </w:tcPr>
          <w:p w14:paraId="1D563F11" w14:textId="337C4A00" w:rsidR="0057182E" w:rsidRPr="00F921C6" w:rsidRDefault="0057182E" w:rsidP="002C1584">
            <w:pPr>
              <w:spacing w:after="0" w:line="240" w:lineRule="auto"/>
              <w:rPr>
                <w:rFonts w:ascii="Arial" w:eastAsia="Times New Roman" w:hAnsi="Arial" w:cs="Arial"/>
                <w:bCs/>
                <w:sz w:val="20"/>
                <w:szCs w:val="20"/>
              </w:rPr>
            </w:pPr>
            <w:r w:rsidRPr="00F921C6">
              <w:rPr>
                <w:rFonts w:ascii="Arial" w:eastAsia="Times New Roman" w:hAnsi="Arial" w:cs="Arial"/>
                <w:bCs/>
                <w:sz w:val="20"/>
                <w:szCs w:val="20"/>
              </w:rPr>
              <w:t>AU</w:t>
            </w:r>
            <w:r w:rsidR="007E4378" w:rsidRPr="00F921C6">
              <w:rPr>
                <w:rFonts w:ascii="Arial" w:eastAsia="Times New Roman" w:hAnsi="Arial" w:cs="Arial"/>
                <w:bCs/>
                <w:sz w:val="20"/>
                <w:szCs w:val="20"/>
              </w:rPr>
              <w:t xml:space="preserve"> </w:t>
            </w:r>
            <w:r w:rsidRPr="00F921C6">
              <w:rPr>
                <w:rFonts w:ascii="Arial" w:eastAsia="Times New Roman" w:hAnsi="Arial" w:cs="Arial"/>
                <w:bCs/>
                <w:sz w:val="20"/>
                <w:szCs w:val="20"/>
              </w:rPr>
              <w:t>Treaties</w:t>
            </w:r>
          </w:p>
        </w:tc>
        <w:tc>
          <w:tcPr>
            <w:tcW w:w="1350" w:type="dxa"/>
            <w:shd w:val="clear" w:color="auto" w:fill="auto"/>
            <w:vAlign w:val="center"/>
            <w:hideMark/>
          </w:tcPr>
          <w:p w14:paraId="10BE43B3" w14:textId="159E0400"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6E37D94E" w14:textId="6A0C315D"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195</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907 </w:t>
            </w:r>
          </w:p>
        </w:tc>
        <w:tc>
          <w:tcPr>
            <w:tcW w:w="1352" w:type="dxa"/>
            <w:gridSpan w:val="2"/>
            <w:shd w:val="clear" w:color="auto" w:fill="auto"/>
            <w:vAlign w:val="center"/>
            <w:hideMark/>
          </w:tcPr>
          <w:p w14:paraId="6F9876C6" w14:textId="1B7767C1"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4</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093 </w:t>
            </w:r>
          </w:p>
        </w:tc>
        <w:tc>
          <w:tcPr>
            <w:tcW w:w="1606" w:type="dxa"/>
            <w:gridSpan w:val="2"/>
            <w:shd w:val="clear" w:color="auto" w:fill="A9D08E"/>
            <w:vAlign w:val="center"/>
            <w:hideMark/>
          </w:tcPr>
          <w:p w14:paraId="47118A6E" w14:textId="4ED411A2"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98</w:t>
            </w:r>
          </w:p>
        </w:tc>
      </w:tr>
      <w:tr w:rsidR="0057182E" w:rsidRPr="00F921C6" w14:paraId="3CF497FF" w14:textId="77777777" w:rsidTr="00DB0E37">
        <w:trPr>
          <w:trHeight w:val="70"/>
        </w:trPr>
        <w:tc>
          <w:tcPr>
            <w:tcW w:w="972" w:type="dxa"/>
          </w:tcPr>
          <w:p w14:paraId="080FA302"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2</w:t>
            </w:r>
          </w:p>
        </w:tc>
        <w:tc>
          <w:tcPr>
            <w:tcW w:w="3055" w:type="dxa"/>
            <w:gridSpan w:val="2"/>
            <w:shd w:val="clear" w:color="auto" w:fill="auto"/>
            <w:vAlign w:val="center"/>
            <w:hideMark/>
          </w:tcPr>
          <w:p w14:paraId="5AED28F7"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PVE</w:t>
            </w:r>
            <w:r w:rsidRPr="00F921C6">
              <w:rPr>
                <w:rFonts w:ascii="Arial" w:eastAsia="Times New Roman" w:hAnsi="Arial" w:cs="Arial"/>
                <w:sz w:val="20"/>
                <w:szCs w:val="20"/>
              </w:rPr>
              <w:t xml:space="preserve"> </w:t>
            </w:r>
          </w:p>
        </w:tc>
        <w:tc>
          <w:tcPr>
            <w:tcW w:w="1350" w:type="dxa"/>
            <w:shd w:val="clear" w:color="auto" w:fill="auto"/>
            <w:vAlign w:val="center"/>
            <w:hideMark/>
          </w:tcPr>
          <w:p w14:paraId="57497022" w14:textId="0122C9AA"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500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375FB17A" w14:textId="2E9F380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410</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402 </w:t>
            </w:r>
          </w:p>
        </w:tc>
        <w:tc>
          <w:tcPr>
            <w:tcW w:w="1352" w:type="dxa"/>
            <w:gridSpan w:val="2"/>
            <w:shd w:val="clear" w:color="auto" w:fill="auto"/>
            <w:vAlign w:val="center"/>
            <w:hideMark/>
          </w:tcPr>
          <w:p w14:paraId="6D286916" w14:textId="609BBB59"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89</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598 </w:t>
            </w:r>
          </w:p>
        </w:tc>
        <w:tc>
          <w:tcPr>
            <w:tcW w:w="1606" w:type="dxa"/>
            <w:gridSpan w:val="2"/>
            <w:shd w:val="clear" w:color="000000" w:fill="A9D08E"/>
            <w:vAlign w:val="center"/>
            <w:hideMark/>
          </w:tcPr>
          <w:p w14:paraId="4254740B" w14:textId="516F2D68"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82</w:t>
            </w:r>
          </w:p>
        </w:tc>
      </w:tr>
      <w:tr w:rsidR="0057182E" w:rsidRPr="00F921C6" w14:paraId="35E3EE30" w14:textId="77777777" w:rsidTr="00DB0E37">
        <w:trPr>
          <w:trHeight w:val="70"/>
        </w:trPr>
        <w:tc>
          <w:tcPr>
            <w:tcW w:w="972" w:type="dxa"/>
          </w:tcPr>
          <w:p w14:paraId="0E77EEDA"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w:t>
            </w:r>
          </w:p>
        </w:tc>
        <w:tc>
          <w:tcPr>
            <w:tcW w:w="3055" w:type="dxa"/>
            <w:gridSpan w:val="2"/>
            <w:shd w:val="clear" w:color="auto" w:fill="auto"/>
            <w:vAlign w:val="center"/>
            <w:hideMark/>
          </w:tcPr>
          <w:p w14:paraId="2A12D32D" w14:textId="462E19A6"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 xml:space="preserve">Lake Chad </w:t>
            </w:r>
            <w:r w:rsidRPr="00F921C6">
              <w:rPr>
                <w:rFonts w:ascii="Arial" w:eastAsia="Times New Roman" w:hAnsi="Arial" w:cs="Arial"/>
                <w:bCs/>
                <w:sz w:val="20"/>
                <w:szCs w:val="20"/>
              </w:rPr>
              <w:t>RSF</w:t>
            </w:r>
          </w:p>
        </w:tc>
        <w:tc>
          <w:tcPr>
            <w:tcW w:w="1350" w:type="dxa"/>
            <w:shd w:val="clear" w:color="auto" w:fill="auto"/>
            <w:vAlign w:val="center"/>
            <w:hideMark/>
          </w:tcPr>
          <w:p w14:paraId="2F3C1EBE" w14:textId="044650C4"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500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30743E1C" w14:textId="29C55CE3"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Pr="00F921C6">
              <w:rPr>
                <w:rFonts w:ascii="Arial" w:eastAsia="Times New Roman" w:hAnsi="Arial" w:cs="Arial"/>
                <w:sz w:val="20"/>
                <w:szCs w:val="20"/>
              </w:rPr>
              <w:t>500</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989 </w:t>
            </w:r>
          </w:p>
        </w:tc>
        <w:tc>
          <w:tcPr>
            <w:tcW w:w="1352" w:type="dxa"/>
            <w:gridSpan w:val="2"/>
            <w:shd w:val="clear" w:color="auto" w:fill="auto"/>
            <w:vAlign w:val="center"/>
            <w:hideMark/>
          </w:tcPr>
          <w:p w14:paraId="767F7EE7" w14:textId="12AB0186"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 xml:space="preserve">-989 </w:t>
            </w:r>
          </w:p>
        </w:tc>
        <w:tc>
          <w:tcPr>
            <w:tcW w:w="1606" w:type="dxa"/>
            <w:gridSpan w:val="2"/>
            <w:shd w:val="clear" w:color="000000" w:fill="A9D08E"/>
            <w:vAlign w:val="center"/>
            <w:hideMark/>
          </w:tcPr>
          <w:p w14:paraId="14344FBE" w14:textId="456622C2"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100</w:t>
            </w:r>
          </w:p>
        </w:tc>
      </w:tr>
      <w:tr w:rsidR="0057182E" w:rsidRPr="00F921C6" w14:paraId="4F9A67E9" w14:textId="77777777" w:rsidTr="00DB0E37">
        <w:trPr>
          <w:trHeight w:val="70"/>
        </w:trPr>
        <w:tc>
          <w:tcPr>
            <w:tcW w:w="972" w:type="dxa"/>
          </w:tcPr>
          <w:p w14:paraId="043569D4"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w:t>
            </w:r>
          </w:p>
        </w:tc>
        <w:tc>
          <w:tcPr>
            <w:tcW w:w="3055" w:type="dxa"/>
            <w:gridSpan w:val="2"/>
            <w:shd w:val="clear" w:color="auto" w:fill="auto"/>
            <w:vAlign w:val="center"/>
            <w:hideMark/>
          </w:tcPr>
          <w:p w14:paraId="10299AF2" w14:textId="748104C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 xml:space="preserve">Lake Chad Phase 2 </w:t>
            </w:r>
          </w:p>
        </w:tc>
        <w:tc>
          <w:tcPr>
            <w:tcW w:w="1350" w:type="dxa"/>
            <w:shd w:val="clear" w:color="auto" w:fill="auto"/>
            <w:vAlign w:val="center"/>
            <w:hideMark/>
          </w:tcPr>
          <w:p w14:paraId="272A00D8" w14:textId="171122A1"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4C218B" w:rsidRPr="00F921C6">
              <w:rPr>
                <w:rFonts w:ascii="Arial" w:eastAsia="Times New Roman" w:hAnsi="Arial" w:cs="Arial"/>
                <w:sz w:val="20"/>
                <w:szCs w:val="20"/>
              </w:rPr>
              <w:t>0</w:t>
            </w:r>
            <w:r w:rsidRPr="00F921C6">
              <w:rPr>
                <w:rFonts w:ascii="Arial" w:eastAsia="Times New Roman" w:hAnsi="Arial" w:cs="Arial"/>
                <w:sz w:val="20"/>
                <w:szCs w:val="20"/>
              </w:rPr>
              <w:t xml:space="preserve"> </w:t>
            </w:r>
          </w:p>
        </w:tc>
        <w:tc>
          <w:tcPr>
            <w:tcW w:w="1536" w:type="dxa"/>
            <w:gridSpan w:val="3"/>
            <w:shd w:val="clear" w:color="auto" w:fill="auto"/>
            <w:vAlign w:val="center"/>
            <w:hideMark/>
          </w:tcPr>
          <w:p w14:paraId="116F2A86" w14:textId="076A4904"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156</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080 </w:t>
            </w:r>
          </w:p>
        </w:tc>
        <w:tc>
          <w:tcPr>
            <w:tcW w:w="1352" w:type="dxa"/>
            <w:gridSpan w:val="2"/>
            <w:shd w:val="clear" w:color="auto" w:fill="auto"/>
            <w:vAlign w:val="center"/>
            <w:hideMark/>
          </w:tcPr>
          <w:p w14:paraId="70BF182A" w14:textId="2BB65157"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-156</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080 </w:t>
            </w:r>
          </w:p>
        </w:tc>
        <w:tc>
          <w:tcPr>
            <w:tcW w:w="1606" w:type="dxa"/>
            <w:gridSpan w:val="2"/>
            <w:shd w:val="clear" w:color="000000" w:fill="A9D08E"/>
            <w:vAlign w:val="center"/>
            <w:hideMark/>
          </w:tcPr>
          <w:p w14:paraId="6E0EFA04" w14:textId="0C5B32A0"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100</w:t>
            </w:r>
          </w:p>
        </w:tc>
      </w:tr>
      <w:tr w:rsidR="0057182E" w:rsidRPr="00F921C6" w14:paraId="736887D6" w14:textId="77777777" w:rsidTr="00DB0E37">
        <w:trPr>
          <w:trHeight w:val="70"/>
        </w:trPr>
        <w:tc>
          <w:tcPr>
            <w:tcW w:w="972" w:type="dxa"/>
          </w:tcPr>
          <w:p w14:paraId="7191243E"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5</w:t>
            </w:r>
          </w:p>
        </w:tc>
        <w:tc>
          <w:tcPr>
            <w:tcW w:w="3055" w:type="dxa"/>
            <w:gridSpan w:val="2"/>
            <w:shd w:val="clear" w:color="auto" w:fill="auto"/>
            <w:vAlign w:val="center"/>
            <w:hideMark/>
          </w:tcPr>
          <w:p w14:paraId="68284D1E" w14:textId="6EA9FB29" w:rsidR="0057182E" w:rsidRPr="00F921C6" w:rsidRDefault="0057182E" w:rsidP="002C1584">
            <w:pPr>
              <w:spacing w:after="0" w:line="240" w:lineRule="auto"/>
              <w:rPr>
                <w:rFonts w:ascii="Arial" w:eastAsia="Times New Roman" w:hAnsi="Arial" w:cs="Arial"/>
                <w:sz w:val="20"/>
                <w:szCs w:val="20"/>
              </w:rPr>
            </w:pPr>
            <w:proofErr w:type="spellStart"/>
            <w:r w:rsidRPr="00F921C6">
              <w:rPr>
                <w:rFonts w:ascii="Arial" w:eastAsia="Times New Roman" w:hAnsi="Arial" w:cs="Arial"/>
                <w:bCs/>
                <w:sz w:val="20"/>
                <w:szCs w:val="20"/>
              </w:rPr>
              <w:t>YouthConnekt</w:t>
            </w:r>
            <w:proofErr w:type="spellEnd"/>
            <w:r w:rsidRPr="00F921C6">
              <w:rPr>
                <w:rFonts w:ascii="Arial" w:eastAsia="Times New Roman" w:hAnsi="Arial" w:cs="Arial"/>
                <w:sz w:val="20"/>
                <w:szCs w:val="20"/>
              </w:rPr>
              <w:t xml:space="preserve"> </w:t>
            </w:r>
            <w:r w:rsidR="007E4378" w:rsidRPr="00F921C6">
              <w:rPr>
                <w:rFonts w:ascii="Arial" w:eastAsia="Times New Roman" w:hAnsi="Arial" w:cs="Arial"/>
                <w:sz w:val="20"/>
                <w:szCs w:val="20"/>
              </w:rPr>
              <w:t>Initiative</w:t>
            </w:r>
          </w:p>
        </w:tc>
        <w:tc>
          <w:tcPr>
            <w:tcW w:w="1350" w:type="dxa"/>
            <w:shd w:val="clear" w:color="auto" w:fill="auto"/>
            <w:vAlign w:val="center"/>
            <w:hideMark/>
          </w:tcPr>
          <w:p w14:paraId="6D2355A2" w14:textId="1D7004E9"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300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7F990A9A" w14:textId="5B14A5C6"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Pr="00F921C6">
              <w:rPr>
                <w:rFonts w:ascii="Arial" w:eastAsia="Times New Roman" w:hAnsi="Arial" w:cs="Arial"/>
                <w:sz w:val="20"/>
                <w:szCs w:val="20"/>
              </w:rPr>
              <w:t>328</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041 </w:t>
            </w:r>
          </w:p>
        </w:tc>
        <w:tc>
          <w:tcPr>
            <w:tcW w:w="1352" w:type="dxa"/>
            <w:gridSpan w:val="2"/>
            <w:shd w:val="clear" w:color="auto" w:fill="auto"/>
            <w:vAlign w:val="center"/>
            <w:hideMark/>
          </w:tcPr>
          <w:p w14:paraId="2D38C5BC" w14:textId="33B5620F"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-28</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041 </w:t>
            </w:r>
          </w:p>
        </w:tc>
        <w:tc>
          <w:tcPr>
            <w:tcW w:w="1606" w:type="dxa"/>
            <w:gridSpan w:val="2"/>
            <w:shd w:val="clear" w:color="000000" w:fill="A9D08E"/>
            <w:vAlign w:val="center"/>
            <w:hideMark/>
          </w:tcPr>
          <w:p w14:paraId="760686A6" w14:textId="507F9DB5"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102</w:t>
            </w:r>
          </w:p>
        </w:tc>
      </w:tr>
      <w:tr w:rsidR="0057182E" w:rsidRPr="00F921C6" w14:paraId="4E9AA121" w14:textId="77777777" w:rsidTr="00DB0E37">
        <w:trPr>
          <w:trHeight w:val="70"/>
        </w:trPr>
        <w:tc>
          <w:tcPr>
            <w:tcW w:w="972" w:type="dxa"/>
          </w:tcPr>
          <w:p w14:paraId="0C300E90"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6</w:t>
            </w:r>
          </w:p>
        </w:tc>
        <w:tc>
          <w:tcPr>
            <w:tcW w:w="3055" w:type="dxa"/>
            <w:gridSpan w:val="2"/>
            <w:shd w:val="clear" w:color="auto" w:fill="auto"/>
            <w:vAlign w:val="center"/>
            <w:hideMark/>
          </w:tcPr>
          <w:p w14:paraId="2AAB5A7E"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Gender</w:t>
            </w:r>
            <w:r w:rsidRPr="00F921C6">
              <w:rPr>
                <w:rFonts w:ascii="Arial" w:eastAsia="Times New Roman" w:hAnsi="Arial" w:cs="Arial"/>
                <w:sz w:val="20"/>
                <w:szCs w:val="20"/>
              </w:rPr>
              <w:t xml:space="preserve"> </w:t>
            </w:r>
          </w:p>
        </w:tc>
        <w:tc>
          <w:tcPr>
            <w:tcW w:w="1350" w:type="dxa"/>
            <w:shd w:val="clear" w:color="auto" w:fill="auto"/>
            <w:vAlign w:val="center"/>
            <w:hideMark/>
          </w:tcPr>
          <w:p w14:paraId="0ABB65C0" w14:textId="5E800375"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90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523B1F49" w14:textId="70117DFC"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102</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428 </w:t>
            </w:r>
          </w:p>
        </w:tc>
        <w:tc>
          <w:tcPr>
            <w:tcW w:w="1352" w:type="dxa"/>
            <w:gridSpan w:val="2"/>
            <w:shd w:val="clear" w:color="auto" w:fill="auto"/>
            <w:vAlign w:val="center"/>
            <w:hideMark/>
          </w:tcPr>
          <w:p w14:paraId="412C17A0" w14:textId="585EF06B"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-12</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428 </w:t>
            </w:r>
          </w:p>
        </w:tc>
        <w:tc>
          <w:tcPr>
            <w:tcW w:w="1606" w:type="dxa"/>
            <w:gridSpan w:val="2"/>
            <w:shd w:val="clear" w:color="000000" w:fill="A9D08E"/>
            <w:vAlign w:val="center"/>
            <w:hideMark/>
          </w:tcPr>
          <w:p w14:paraId="53932260" w14:textId="4D3A1FAC"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114</w:t>
            </w:r>
          </w:p>
        </w:tc>
      </w:tr>
      <w:tr w:rsidR="0057182E" w:rsidRPr="00F921C6" w14:paraId="6D26C799" w14:textId="77777777" w:rsidTr="00DB0E37">
        <w:trPr>
          <w:trHeight w:val="70"/>
        </w:trPr>
        <w:tc>
          <w:tcPr>
            <w:tcW w:w="972" w:type="dxa"/>
          </w:tcPr>
          <w:p w14:paraId="1D244A2E"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7</w:t>
            </w:r>
          </w:p>
        </w:tc>
        <w:tc>
          <w:tcPr>
            <w:tcW w:w="3055" w:type="dxa"/>
            <w:gridSpan w:val="2"/>
            <w:shd w:val="clear" w:color="auto" w:fill="auto"/>
            <w:vAlign w:val="center"/>
            <w:hideMark/>
          </w:tcPr>
          <w:p w14:paraId="143E7C5D" w14:textId="49DDEB6A" w:rsidR="0057182E" w:rsidRPr="00F921C6" w:rsidRDefault="000C4AF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Conflict Prevention/Climate Security-AU Support</w:t>
            </w:r>
          </w:p>
        </w:tc>
        <w:tc>
          <w:tcPr>
            <w:tcW w:w="1350" w:type="dxa"/>
            <w:shd w:val="clear" w:color="auto" w:fill="auto"/>
            <w:vAlign w:val="center"/>
            <w:hideMark/>
          </w:tcPr>
          <w:p w14:paraId="3C35B15C" w14:textId="5CAC264F"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150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72E1EB63" w14:textId="534696BD"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201</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513 </w:t>
            </w:r>
          </w:p>
        </w:tc>
        <w:tc>
          <w:tcPr>
            <w:tcW w:w="1352" w:type="dxa"/>
            <w:gridSpan w:val="2"/>
            <w:shd w:val="clear" w:color="auto" w:fill="auto"/>
            <w:vAlign w:val="center"/>
            <w:hideMark/>
          </w:tcPr>
          <w:p w14:paraId="6010346B" w14:textId="5CFADF8C"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-51</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513 </w:t>
            </w:r>
          </w:p>
        </w:tc>
        <w:tc>
          <w:tcPr>
            <w:tcW w:w="1606" w:type="dxa"/>
            <w:gridSpan w:val="2"/>
            <w:shd w:val="clear" w:color="auto" w:fill="A9D08E"/>
            <w:vAlign w:val="center"/>
            <w:hideMark/>
          </w:tcPr>
          <w:p w14:paraId="68B7C5A9" w14:textId="1F5EE916"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134</w:t>
            </w:r>
          </w:p>
        </w:tc>
      </w:tr>
      <w:tr w:rsidR="0057182E" w:rsidRPr="00F921C6" w14:paraId="5A266883" w14:textId="77777777" w:rsidTr="00DB0E37">
        <w:trPr>
          <w:trHeight w:val="70"/>
        </w:trPr>
        <w:tc>
          <w:tcPr>
            <w:tcW w:w="972" w:type="dxa"/>
          </w:tcPr>
          <w:p w14:paraId="03C4254F"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8</w:t>
            </w:r>
          </w:p>
        </w:tc>
        <w:tc>
          <w:tcPr>
            <w:tcW w:w="3055" w:type="dxa"/>
            <w:gridSpan w:val="2"/>
            <w:shd w:val="clear" w:color="auto" w:fill="auto"/>
            <w:vAlign w:val="center"/>
            <w:hideMark/>
          </w:tcPr>
          <w:p w14:paraId="16D7EA65" w14:textId="168EE6DC" w:rsidR="0057182E" w:rsidRPr="00F921C6" w:rsidRDefault="000C4AF1"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Regional SDGs</w:t>
            </w:r>
            <w:r w:rsidR="00826DED">
              <w:rPr>
                <w:rFonts w:ascii="Arial" w:eastAsia="Times New Roman" w:hAnsi="Arial" w:cs="Arial"/>
                <w:bCs/>
                <w:sz w:val="20"/>
                <w:szCs w:val="20"/>
              </w:rPr>
              <w:t xml:space="preserve"> – RSCA</w:t>
            </w:r>
          </w:p>
        </w:tc>
        <w:tc>
          <w:tcPr>
            <w:tcW w:w="1350" w:type="dxa"/>
            <w:shd w:val="clear" w:color="auto" w:fill="auto"/>
            <w:vAlign w:val="center"/>
            <w:hideMark/>
          </w:tcPr>
          <w:p w14:paraId="7447DBFC" w14:textId="3B3ADDC8"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03CF54B4" w14:textId="5C5B046A"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99</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960 </w:t>
            </w:r>
          </w:p>
        </w:tc>
        <w:tc>
          <w:tcPr>
            <w:tcW w:w="1352" w:type="dxa"/>
            <w:gridSpan w:val="2"/>
            <w:shd w:val="clear" w:color="auto" w:fill="auto"/>
            <w:vAlign w:val="center"/>
            <w:hideMark/>
          </w:tcPr>
          <w:p w14:paraId="43F11E22" w14:textId="06390DC5"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 xml:space="preserve">40 </w:t>
            </w:r>
          </w:p>
        </w:tc>
        <w:tc>
          <w:tcPr>
            <w:tcW w:w="1606" w:type="dxa"/>
            <w:gridSpan w:val="2"/>
            <w:shd w:val="clear" w:color="auto" w:fill="A9D08E"/>
            <w:vAlign w:val="center"/>
            <w:hideMark/>
          </w:tcPr>
          <w:p w14:paraId="141DE6A8" w14:textId="55D1FEA1" w:rsidR="0057182E" w:rsidRPr="00F921C6" w:rsidRDefault="0057182E" w:rsidP="002C1584">
            <w:pPr>
              <w:spacing w:after="0" w:line="240" w:lineRule="auto"/>
              <w:jc w:val="right"/>
              <w:rPr>
                <w:rFonts w:ascii="Arial" w:eastAsia="Times New Roman" w:hAnsi="Arial" w:cs="Arial"/>
                <w:bCs/>
                <w:sz w:val="20"/>
                <w:szCs w:val="20"/>
                <w:highlight w:val="yellow"/>
              </w:rPr>
            </w:pPr>
            <w:r w:rsidRPr="00F921C6">
              <w:rPr>
                <w:rFonts w:ascii="Arial" w:eastAsia="Times New Roman" w:hAnsi="Arial" w:cs="Arial"/>
                <w:bCs/>
                <w:sz w:val="20"/>
                <w:szCs w:val="20"/>
              </w:rPr>
              <w:t>100</w:t>
            </w:r>
          </w:p>
        </w:tc>
      </w:tr>
      <w:tr w:rsidR="0057182E" w:rsidRPr="00F921C6" w14:paraId="394B5239" w14:textId="77777777" w:rsidTr="00DB0E37">
        <w:trPr>
          <w:trHeight w:val="70"/>
        </w:trPr>
        <w:tc>
          <w:tcPr>
            <w:tcW w:w="972" w:type="dxa"/>
          </w:tcPr>
          <w:p w14:paraId="0E844D3F"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9</w:t>
            </w:r>
          </w:p>
        </w:tc>
        <w:tc>
          <w:tcPr>
            <w:tcW w:w="3055" w:type="dxa"/>
            <w:gridSpan w:val="2"/>
            <w:shd w:val="clear" w:color="auto" w:fill="auto"/>
            <w:vAlign w:val="center"/>
            <w:hideMark/>
          </w:tcPr>
          <w:p w14:paraId="049433B2" w14:textId="74224BF0" w:rsidR="0057182E" w:rsidRPr="00F921C6" w:rsidRDefault="0057182E" w:rsidP="002C1584">
            <w:pPr>
              <w:spacing w:after="0" w:line="240" w:lineRule="auto"/>
              <w:rPr>
                <w:rFonts w:ascii="Arial" w:eastAsia="Times New Roman" w:hAnsi="Arial" w:cs="Arial"/>
                <w:bCs/>
                <w:sz w:val="20"/>
                <w:szCs w:val="20"/>
              </w:rPr>
            </w:pPr>
            <w:r w:rsidRPr="00F921C6">
              <w:rPr>
                <w:rFonts w:ascii="Arial" w:eastAsia="Times New Roman" w:hAnsi="Arial" w:cs="Arial"/>
                <w:bCs/>
                <w:sz w:val="20"/>
                <w:szCs w:val="20"/>
              </w:rPr>
              <w:t xml:space="preserve">Sahel </w:t>
            </w:r>
            <w:proofErr w:type="spellStart"/>
            <w:r w:rsidR="000C4AF1" w:rsidRPr="00F921C6">
              <w:rPr>
                <w:rFonts w:ascii="Arial" w:eastAsia="Times New Roman" w:hAnsi="Arial" w:cs="Arial"/>
                <w:bCs/>
                <w:sz w:val="20"/>
                <w:szCs w:val="20"/>
              </w:rPr>
              <w:t>Programme</w:t>
            </w:r>
            <w:proofErr w:type="spellEnd"/>
          </w:p>
        </w:tc>
        <w:tc>
          <w:tcPr>
            <w:tcW w:w="1350" w:type="dxa"/>
            <w:shd w:val="clear" w:color="auto" w:fill="auto"/>
            <w:vAlign w:val="center"/>
            <w:hideMark/>
          </w:tcPr>
          <w:p w14:paraId="448FE3EB" w14:textId="3E556F5D"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500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6" w:type="dxa"/>
            <w:gridSpan w:val="3"/>
            <w:shd w:val="clear" w:color="auto" w:fill="auto"/>
            <w:vAlign w:val="center"/>
            <w:hideMark/>
          </w:tcPr>
          <w:p w14:paraId="5F27874F" w14:textId="6E9E057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417</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513 </w:t>
            </w:r>
          </w:p>
        </w:tc>
        <w:tc>
          <w:tcPr>
            <w:tcW w:w="1352" w:type="dxa"/>
            <w:gridSpan w:val="2"/>
            <w:shd w:val="clear" w:color="auto" w:fill="auto"/>
            <w:vAlign w:val="center"/>
            <w:hideMark/>
          </w:tcPr>
          <w:p w14:paraId="0A7ED2D8" w14:textId="5F108231"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82</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487 </w:t>
            </w:r>
          </w:p>
        </w:tc>
        <w:tc>
          <w:tcPr>
            <w:tcW w:w="1606" w:type="dxa"/>
            <w:gridSpan w:val="2"/>
            <w:shd w:val="clear" w:color="000000" w:fill="A9D08E"/>
            <w:vAlign w:val="center"/>
            <w:hideMark/>
          </w:tcPr>
          <w:p w14:paraId="3E6B6696" w14:textId="175F833F"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84</w:t>
            </w:r>
          </w:p>
        </w:tc>
      </w:tr>
      <w:tr w:rsidR="0057182E" w:rsidRPr="00F921C6" w14:paraId="0DCD3EEA" w14:textId="77777777" w:rsidTr="00DB0E37">
        <w:trPr>
          <w:trHeight w:val="300"/>
        </w:trPr>
        <w:tc>
          <w:tcPr>
            <w:tcW w:w="972" w:type="dxa"/>
          </w:tcPr>
          <w:p w14:paraId="199E245C"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10</w:t>
            </w:r>
          </w:p>
        </w:tc>
        <w:tc>
          <w:tcPr>
            <w:tcW w:w="3055" w:type="dxa"/>
            <w:gridSpan w:val="2"/>
            <w:shd w:val="clear" w:color="auto" w:fill="auto"/>
            <w:vAlign w:val="center"/>
            <w:hideMark/>
          </w:tcPr>
          <w:p w14:paraId="62E5941E" w14:textId="463ABB83"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 xml:space="preserve">Economist </w:t>
            </w:r>
            <w:proofErr w:type="spellStart"/>
            <w:r w:rsidRPr="00F921C6">
              <w:rPr>
                <w:rFonts w:ascii="Arial" w:eastAsia="Times New Roman" w:hAnsi="Arial" w:cs="Arial"/>
                <w:bCs/>
                <w:sz w:val="20"/>
                <w:szCs w:val="20"/>
              </w:rPr>
              <w:t>Programme</w:t>
            </w:r>
            <w:proofErr w:type="spellEnd"/>
            <w:r w:rsidRPr="00F921C6">
              <w:rPr>
                <w:rFonts w:ascii="Arial" w:eastAsia="Times New Roman" w:hAnsi="Arial" w:cs="Arial"/>
                <w:bCs/>
                <w:sz w:val="20"/>
                <w:szCs w:val="20"/>
              </w:rPr>
              <w:t xml:space="preserve"> </w:t>
            </w:r>
          </w:p>
        </w:tc>
        <w:tc>
          <w:tcPr>
            <w:tcW w:w="1350" w:type="dxa"/>
            <w:shd w:val="clear" w:color="auto" w:fill="auto"/>
            <w:vAlign w:val="center"/>
            <w:hideMark/>
          </w:tcPr>
          <w:p w14:paraId="1C7033AB" w14:textId="0A563BEB"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4</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365</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820 </w:t>
            </w:r>
          </w:p>
        </w:tc>
        <w:tc>
          <w:tcPr>
            <w:tcW w:w="1536" w:type="dxa"/>
            <w:gridSpan w:val="3"/>
            <w:shd w:val="clear" w:color="auto" w:fill="auto"/>
            <w:vAlign w:val="center"/>
            <w:hideMark/>
          </w:tcPr>
          <w:p w14:paraId="177AE8C3" w14:textId="663298E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w:t>
            </w:r>
            <w:r w:rsidR="000C4AF1" w:rsidRPr="00F921C6">
              <w:rPr>
                <w:rFonts w:ascii="Arial" w:eastAsia="Times New Roman" w:hAnsi="Arial" w:cs="Arial"/>
                <w:sz w:val="20"/>
                <w:szCs w:val="20"/>
              </w:rPr>
              <w:t> </w:t>
            </w:r>
            <w:r w:rsidRPr="00F921C6">
              <w:rPr>
                <w:rFonts w:ascii="Arial" w:eastAsia="Times New Roman" w:hAnsi="Arial" w:cs="Arial"/>
                <w:sz w:val="20"/>
                <w:szCs w:val="20"/>
              </w:rPr>
              <w:t>544</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899 </w:t>
            </w:r>
          </w:p>
        </w:tc>
        <w:tc>
          <w:tcPr>
            <w:tcW w:w="1352" w:type="dxa"/>
            <w:gridSpan w:val="2"/>
            <w:shd w:val="clear" w:color="auto" w:fill="auto"/>
            <w:vAlign w:val="center"/>
            <w:hideMark/>
          </w:tcPr>
          <w:p w14:paraId="614038CF" w14:textId="73321CFE"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820</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921 </w:t>
            </w:r>
          </w:p>
        </w:tc>
        <w:tc>
          <w:tcPr>
            <w:tcW w:w="1606" w:type="dxa"/>
            <w:gridSpan w:val="2"/>
            <w:shd w:val="clear" w:color="000000" w:fill="A9D08E"/>
            <w:vAlign w:val="center"/>
            <w:hideMark/>
          </w:tcPr>
          <w:p w14:paraId="77D05156" w14:textId="648F216D"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81</w:t>
            </w:r>
          </w:p>
        </w:tc>
      </w:tr>
      <w:tr w:rsidR="0057182E" w:rsidRPr="00F921C6" w14:paraId="315E84C7" w14:textId="77777777" w:rsidTr="00DB0E37">
        <w:trPr>
          <w:gridAfter w:val="1"/>
          <w:wAfter w:w="12" w:type="dxa"/>
          <w:trHeight w:val="152"/>
        </w:trPr>
        <w:tc>
          <w:tcPr>
            <w:tcW w:w="979" w:type="dxa"/>
            <w:gridSpan w:val="2"/>
            <w:shd w:val="clear" w:color="auto" w:fill="auto"/>
            <w:noWrap/>
            <w:vAlign w:val="center"/>
            <w:hideMark/>
          </w:tcPr>
          <w:p w14:paraId="15F3556D"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11</w:t>
            </w:r>
          </w:p>
        </w:tc>
        <w:tc>
          <w:tcPr>
            <w:tcW w:w="3048" w:type="dxa"/>
            <w:shd w:val="clear" w:color="auto" w:fill="auto"/>
            <w:vAlign w:val="center"/>
            <w:hideMark/>
          </w:tcPr>
          <w:p w14:paraId="3320F5D7" w14:textId="620234D4" w:rsidR="0057182E" w:rsidRPr="00F921C6" w:rsidRDefault="000C4AF1"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SSC</w:t>
            </w:r>
          </w:p>
        </w:tc>
        <w:tc>
          <w:tcPr>
            <w:tcW w:w="1350" w:type="dxa"/>
            <w:shd w:val="clear" w:color="auto" w:fill="auto"/>
            <w:vAlign w:val="center"/>
            <w:hideMark/>
          </w:tcPr>
          <w:p w14:paraId="1283F846" w14:textId="3059DF77"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6BD84DA0" w14:textId="02DE9E3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64</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437 </w:t>
            </w:r>
          </w:p>
        </w:tc>
        <w:tc>
          <w:tcPr>
            <w:tcW w:w="1352" w:type="dxa"/>
            <w:gridSpan w:val="2"/>
            <w:shd w:val="clear" w:color="auto" w:fill="auto"/>
            <w:vAlign w:val="center"/>
            <w:hideMark/>
          </w:tcPr>
          <w:p w14:paraId="6426D5CE" w14:textId="33FC74E8"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35</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563 </w:t>
            </w:r>
          </w:p>
        </w:tc>
        <w:tc>
          <w:tcPr>
            <w:tcW w:w="1600" w:type="dxa"/>
            <w:gridSpan w:val="2"/>
            <w:shd w:val="clear" w:color="000000" w:fill="FFD966"/>
            <w:vAlign w:val="center"/>
            <w:hideMark/>
          </w:tcPr>
          <w:p w14:paraId="40E52238" w14:textId="771DC1E4"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64</w:t>
            </w:r>
          </w:p>
        </w:tc>
      </w:tr>
      <w:tr w:rsidR="0057182E" w:rsidRPr="00F921C6" w14:paraId="47050364" w14:textId="77777777" w:rsidTr="00DB0E37">
        <w:trPr>
          <w:gridAfter w:val="1"/>
          <w:wAfter w:w="12" w:type="dxa"/>
          <w:trHeight w:val="70"/>
        </w:trPr>
        <w:tc>
          <w:tcPr>
            <w:tcW w:w="979" w:type="dxa"/>
            <w:gridSpan w:val="2"/>
            <w:shd w:val="clear" w:color="auto" w:fill="auto"/>
            <w:noWrap/>
            <w:vAlign w:val="center"/>
            <w:hideMark/>
          </w:tcPr>
          <w:p w14:paraId="1218963F"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12</w:t>
            </w:r>
          </w:p>
        </w:tc>
        <w:tc>
          <w:tcPr>
            <w:tcW w:w="3048" w:type="dxa"/>
            <w:shd w:val="clear" w:color="auto" w:fill="auto"/>
            <w:vAlign w:val="center"/>
            <w:hideMark/>
          </w:tcPr>
          <w:p w14:paraId="54489B18" w14:textId="4BA45152"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 xml:space="preserve">Women in </w:t>
            </w:r>
            <w:r w:rsidRPr="00F921C6">
              <w:rPr>
                <w:rFonts w:ascii="Arial" w:eastAsia="Times New Roman" w:hAnsi="Arial" w:cs="Arial"/>
                <w:bCs/>
                <w:sz w:val="20"/>
                <w:szCs w:val="20"/>
              </w:rPr>
              <w:t xml:space="preserve">Governance </w:t>
            </w:r>
          </w:p>
        </w:tc>
        <w:tc>
          <w:tcPr>
            <w:tcW w:w="1350" w:type="dxa"/>
            <w:shd w:val="clear" w:color="auto" w:fill="auto"/>
            <w:vAlign w:val="center"/>
            <w:hideMark/>
          </w:tcPr>
          <w:p w14:paraId="0072C801" w14:textId="6E7E26F0"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520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257 </w:t>
            </w:r>
          </w:p>
        </w:tc>
        <w:tc>
          <w:tcPr>
            <w:tcW w:w="1530" w:type="dxa"/>
            <w:gridSpan w:val="2"/>
            <w:shd w:val="clear" w:color="auto" w:fill="auto"/>
            <w:vAlign w:val="center"/>
            <w:hideMark/>
          </w:tcPr>
          <w:p w14:paraId="4E6F9180" w14:textId="78A8B6ED"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992</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583 </w:t>
            </w:r>
          </w:p>
        </w:tc>
        <w:tc>
          <w:tcPr>
            <w:tcW w:w="1352" w:type="dxa"/>
            <w:gridSpan w:val="2"/>
            <w:shd w:val="clear" w:color="auto" w:fill="auto"/>
            <w:vAlign w:val="center"/>
            <w:hideMark/>
          </w:tcPr>
          <w:p w14:paraId="292DABC0" w14:textId="4D227325"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527</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674 </w:t>
            </w:r>
          </w:p>
        </w:tc>
        <w:tc>
          <w:tcPr>
            <w:tcW w:w="1600" w:type="dxa"/>
            <w:gridSpan w:val="2"/>
            <w:shd w:val="clear" w:color="000000" w:fill="FFD966"/>
            <w:vAlign w:val="center"/>
            <w:hideMark/>
          </w:tcPr>
          <w:p w14:paraId="5822B84B" w14:textId="3DA83D4A"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65</w:t>
            </w:r>
          </w:p>
        </w:tc>
      </w:tr>
      <w:tr w:rsidR="0057182E" w:rsidRPr="00F921C6" w14:paraId="39B7A25F" w14:textId="77777777" w:rsidTr="00DB0E37">
        <w:trPr>
          <w:gridAfter w:val="1"/>
          <w:wAfter w:w="12" w:type="dxa"/>
          <w:trHeight w:val="70"/>
        </w:trPr>
        <w:tc>
          <w:tcPr>
            <w:tcW w:w="979" w:type="dxa"/>
            <w:gridSpan w:val="2"/>
            <w:shd w:val="clear" w:color="auto" w:fill="auto"/>
            <w:noWrap/>
            <w:vAlign w:val="center"/>
            <w:hideMark/>
          </w:tcPr>
          <w:p w14:paraId="265FED9E"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13</w:t>
            </w:r>
          </w:p>
        </w:tc>
        <w:tc>
          <w:tcPr>
            <w:tcW w:w="3048" w:type="dxa"/>
            <w:shd w:val="clear" w:color="auto" w:fill="auto"/>
            <w:vAlign w:val="center"/>
            <w:hideMark/>
          </w:tcPr>
          <w:p w14:paraId="492B9B84"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Migration</w:t>
            </w:r>
          </w:p>
        </w:tc>
        <w:tc>
          <w:tcPr>
            <w:tcW w:w="1350" w:type="dxa"/>
            <w:shd w:val="clear" w:color="auto" w:fill="auto"/>
            <w:vAlign w:val="center"/>
            <w:hideMark/>
          </w:tcPr>
          <w:p w14:paraId="28F9FDFB" w14:textId="6E10663D"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199156A9" w14:textId="062F276D"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62</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441 </w:t>
            </w:r>
          </w:p>
        </w:tc>
        <w:tc>
          <w:tcPr>
            <w:tcW w:w="1352" w:type="dxa"/>
            <w:gridSpan w:val="2"/>
            <w:shd w:val="clear" w:color="auto" w:fill="auto"/>
            <w:vAlign w:val="center"/>
            <w:hideMark/>
          </w:tcPr>
          <w:p w14:paraId="77B64804" w14:textId="17D153F5"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37</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559 </w:t>
            </w:r>
          </w:p>
        </w:tc>
        <w:tc>
          <w:tcPr>
            <w:tcW w:w="1600" w:type="dxa"/>
            <w:gridSpan w:val="2"/>
            <w:shd w:val="clear" w:color="000000" w:fill="FFD966"/>
            <w:vAlign w:val="center"/>
            <w:hideMark/>
          </w:tcPr>
          <w:p w14:paraId="26F5AB41" w14:textId="548E9021"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62</w:t>
            </w:r>
          </w:p>
        </w:tc>
      </w:tr>
      <w:tr w:rsidR="0057182E" w:rsidRPr="00F921C6" w14:paraId="00E6E989" w14:textId="77777777" w:rsidTr="00DB0E37">
        <w:trPr>
          <w:gridAfter w:val="1"/>
          <w:wAfter w:w="12" w:type="dxa"/>
          <w:trHeight w:val="70"/>
        </w:trPr>
        <w:tc>
          <w:tcPr>
            <w:tcW w:w="979" w:type="dxa"/>
            <w:gridSpan w:val="2"/>
            <w:shd w:val="clear" w:color="auto" w:fill="auto"/>
            <w:noWrap/>
            <w:vAlign w:val="center"/>
            <w:hideMark/>
          </w:tcPr>
          <w:p w14:paraId="54DCF479"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14</w:t>
            </w:r>
          </w:p>
        </w:tc>
        <w:tc>
          <w:tcPr>
            <w:tcW w:w="3048" w:type="dxa"/>
            <w:shd w:val="clear" w:color="auto" w:fill="auto"/>
            <w:vAlign w:val="center"/>
            <w:hideMark/>
          </w:tcPr>
          <w:p w14:paraId="3B9B9741"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Borderlands</w:t>
            </w:r>
          </w:p>
        </w:tc>
        <w:tc>
          <w:tcPr>
            <w:tcW w:w="1350" w:type="dxa"/>
            <w:shd w:val="clear" w:color="auto" w:fill="auto"/>
            <w:vAlign w:val="center"/>
            <w:hideMark/>
          </w:tcPr>
          <w:p w14:paraId="5B067586" w14:textId="02D54C59"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700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21D77883" w14:textId="4BDEAD73"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519</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554 </w:t>
            </w:r>
          </w:p>
        </w:tc>
        <w:tc>
          <w:tcPr>
            <w:tcW w:w="1352" w:type="dxa"/>
            <w:gridSpan w:val="2"/>
            <w:shd w:val="clear" w:color="auto" w:fill="auto"/>
            <w:vAlign w:val="center"/>
            <w:hideMark/>
          </w:tcPr>
          <w:p w14:paraId="62370378" w14:textId="74879D9F"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180</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446 </w:t>
            </w:r>
          </w:p>
        </w:tc>
        <w:tc>
          <w:tcPr>
            <w:tcW w:w="1600" w:type="dxa"/>
            <w:gridSpan w:val="2"/>
            <w:shd w:val="clear" w:color="000000" w:fill="FFD966"/>
            <w:vAlign w:val="center"/>
            <w:hideMark/>
          </w:tcPr>
          <w:p w14:paraId="738CF02D" w14:textId="11B6C1D8"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74</w:t>
            </w:r>
          </w:p>
        </w:tc>
      </w:tr>
      <w:tr w:rsidR="0057182E" w:rsidRPr="00F921C6" w14:paraId="5D05B794" w14:textId="77777777" w:rsidTr="00DB0E37">
        <w:trPr>
          <w:gridAfter w:val="1"/>
          <w:wAfter w:w="12" w:type="dxa"/>
          <w:trHeight w:val="70"/>
        </w:trPr>
        <w:tc>
          <w:tcPr>
            <w:tcW w:w="979" w:type="dxa"/>
            <w:gridSpan w:val="2"/>
            <w:shd w:val="clear" w:color="auto" w:fill="auto"/>
            <w:noWrap/>
            <w:vAlign w:val="center"/>
            <w:hideMark/>
          </w:tcPr>
          <w:p w14:paraId="3599D18F"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15</w:t>
            </w:r>
          </w:p>
        </w:tc>
        <w:tc>
          <w:tcPr>
            <w:tcW w:w="3048" w:type="dxa"/>
            <w:shd w:val="clear" w:color="auto" w:fill="auto"/>
            <w:vAlign w:val="center"/>
            <w:hideMark/>
          </w:tcPr>
          <w:p w14:paraId="69093BE8" w14:textId="035284EB"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 xml:space="preserve">Governance </w:t>
            </w:r>
          </w:p>
        </w:tc>
        <w:tc>
          <w:tcPr>
            <w:tcW w:w="1350" w:type="dxa"/>
            <w:shd w:val="clear" w:color="auto" w:fill="auto"/>
            <w:vAlign w:val="center"/>
            <w:hideMark/>
          </w:tcPr>
          <w:p w14:paraId="224C1A3C" w14:textId="24498929"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5C97394D" w14:textId="341FB1AD"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70</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070 </w:t>
            </w:r>
          </w:p>
        </w:tc>
        <w:tc>
          <w:tcPr>
            <w:tcW w:w="1352" w:type="dxa"/>
            <w:gridSpan w:val="2"/>
            <w:shd w:val="clear" w:color="auto" w:fill="auto"/>
            <w:vAlign w:val="center"/>
            <w:hideMark/>
          </w:tcPr>
          <w:p w14:paraId="307E2015" w14:textId="2E18FF41"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29</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930 </w:t>
            </w:r>
          </w:p>
        </w:tc>
        <w:tc>
          <w:tcPr>
            <w:tcW w:w="1600" w:type="dxa"/>
            <w:gridSpan w:val="2"/>
            <w:shd w:val="clear" w:color="000000" w:fill="FFD966"/>
            <w:vAlign w:val="center"/>
            <w:hideMark/>
          </w:tcPr>
          <w:p w14:paraId="71A188B0" w14:textId="10053D9A"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70</w:t>
            </w:r>
          </w:p>
        </w:tc>
      </w:tr>
      <w:tr w:rsidR="0057182E" w:rsidRPr="00F921C6" w14:paraId="471A3CF1" w14:textId="77777777" w:rsidTr="00DB0E37">
        <w:trPr>
          <w:gridAfter w:val="1"/>
          <w:wAfter w:w="12" w:type="dxa"/>
          <w:trHeight w:val="70"/>
        </w:trPr>
        <w:tc>
          <w:tcPr>
            <w:tcW w:w="979" w:type="dxa"/>
            <w:gridSpan w:val="2"/>
            <w:shd w:val="clear" w:color="auto" w:fill="auto"/>
            <w:noWrap/>
            <w:vAlign w:val="center"/>
            <w:hideMark/>
          </w:tcPr>
          <w:p w14:paraId="3F609B7B"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16</w:t>
            </w:r>
          </w:p>
        </w:tc>
        <w:tc>
          <w:tcPr>
            <w:tcW w:w="3048" w:type="dxa"/>
            <w:shd w:val="clear" w:color="auto" w:fill="auto"/>
            <w:vAlign w:val="center"/>
            <w:hideMark/>
          </w:tcPr>
          <w:p w14:paraId="78399B0B" w14:textId="34190062" w:rsidR="0057182E" w:rsidRPr="00F921C6" w:rsidRDefault="000C4AF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AYWLFP</w:t>
            </w:r>
          </w:p>
        </w:tc>
        <w:tc>
          <w:tcPr>
            <w:tcW w:w="1350" w:type="dxa"/>
            <w:shd w:val="clear" w:color="auto" w:fill="auto"/>
            <w:vAlign w:val="center"/>
            <w:hideMark/>
          </w:tcPr>
          <w:p w14:paraId="54FDDB46" w14:textId="4E0108E6"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000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29D1E406" w14:textId="18BF3C78"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703</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822 </w:t>
            </w:r>
          </w:p>
        </w:tc>
        <w:tc>
          <w:tcPr>
            <w:tcW w:w="1352" w:type="dxa"/>
            <w:gridSpan w:val="2"/>
            <w:shd w:val="clear" w:color="auto" w:fill="auto"/>
            <w:vAlign w:val="center"/>
            <w:hideMark/>
          </w:tcPr>
          <w:p w14:paraId="74257A9D" w14:textId="48381B09"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296</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178 </w:t>
            </w:r>
          </w:p>
        </w:tc>
        <w:tc>
          <w:tcPr>
            <w:tcW w:w="1600" w:type="dxa"/>
            <w:gridSpan w:val="2"/>
            <w:shd w:val="clear" w:color="000000" w:fill="FFD966"/>
            <w:vAlign w:val="center"/>
            <w:hideMark/>
          </w:tcPr>
          <w:p w14:paraId="5CDDE154" w14:textId="2B720B07"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70</w:t>
            </w:r>
          </w:p>
        </w:tc>
      </w:tr>
      <w:tr w:rsidR="0057182E" w:rsidRPr="00F921C6" w14:paraId="020C26F7" w14:textId="77777777" w:rsidTr="00DB0E37">
        <w:trPr>
          <w:gridAfter w:val="1"/>
          <w:wAfter w:w="12" w:type="dxa"/>
          <w:trHeight w:val="70"/>
        </w:trPr>
        <w:tc>
          <w:tcPr>
            <w:tcW w:w="979" w:type="dxa"/>
            <w:gridSpan w:val="2"/>
            <w:shd w:val="clear" w:color="auto" w:fill="auto"/>
            <w:noWrap/>
            <w:vAlign w:val="center"/>
            <w:hideMark/>
          </w:tcPr>
          <w:p w14:paraId="54A0B2D4"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17</w:t>
            </w:r>
          </w:p>
        </w:tc>
        <w:tc>
          <w:tcPr>
            <w:tcW w:w="3048" w:type="dxa"/>
            <w:shd w:val="clear" w:color="auto" w:fill="auto"/>
            <w:vAlign w:val="center"/>
            <w:hideMark/>
          </w:tcPr>
          <w:p w14:paraId="33F96195" w14:textId="511DCE74"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 xml:space="preserve">Support Oversight </w:t>
            </w:r>
          </w:p>
        </w:tc>
        <w:tc>
          <w:tcPr>
            <w:tcW w:w="1350" w:type="dxa"/>
            <w:shd w:val="clear" w:color="auto" w:fill="auto"/>
            <w:vAlign w:val="center"/>
            <w:hideMark/>
          </w:tcPr>
          <w:p w14:paraId="0121608F" w14:textId="7D85688A"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725</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7881EFBD" w14:textId="1923B967"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Pr="00F921C6">
              <w:rPr>
                <w:rFonts w:ascii="Arial" w:eastAsia="Times New Roman" w:hAnsi="Arial" w:cs="Arial"/>
                <w:sz w:val="20"/>
                <w:szCs w:val="20"/>
              </w:rPr>
              <w:t>137</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129 </w:t>
            </w:r>
          </w:p>
        </w:tc>
        <w:tc>
          <w:tcPr>
            <w:tcW w:w="1352" w:type="dxa"/>
            <w:gridSpan w:val="2"/>
            <w:shd w:val="clear" w:color="auto" w:fill="auto"/>
            <w:vAlign w:val="center"/>
            <w:hideMark/>
          </w:tcPr>
          <w:p w14:paraId="2BD722CB" w14:textId="7BDB6487"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587</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871 </w:t>
            </w:r>
          </w:p>
        </w:tc>
        <w:tc>
          <w:tcPr>
            <w:tcW w:w="1600" w:type="dxa"/>
            <w:gridSpan w:val="2"/>
            <w:shd w:val="clear" w:color="000000" w:fill="FFD966"/>
            <w:vAlign w:val="center"/>
            <w:hideMark/>
          </w:tcPr>
          <w:p w14:paraId="775E91CC" w14:textId="2AAC8761"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66</w:t>
            </w:r>
          </w:p>
        </w:tc>
      </w:tr>
      <w:tr w:rsidR="0057182E" w:rsidRPr="00F921C6" w14:paraId="62A60D5D" w14:textId="77777777" w:rsidTr="00DB0E37">
        <w:trPr>
          <w:gridAfter w:val="1"/>
          <w:wAfter w:w="12" w:type="dxa"/>
          <w:trHeight w:val="70"/>
        </w:trPr>
        <w:tc>
          <w:tcPr>
            <w:tcW w:w="979" w:type="dxa"/>
            <w:gridSpan w:val="2"/>
            <w:shd w:val="clear" w:color="auto" w:fill="auto"/>
            <w:noWrap/>
            <w:vAlign w:val="center"/>
            <w:hideMark/>
          </w:tcPr>
          <w:p w14:paraId="273F7BEB"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18</w:t>
            </w:r>
          </w:p>
        </w:tc>
        <w:tc>
          <w:tcPr>
            <w:tcW w:w="3048" w:type="dxa"/>
            <w:shd w:val="clear" w:color="auto" w:fill="auto"/>
            <w:vAlign w:val="center"/>
            <w:hideMark/>
          </w:tcPr>
          <w:p w14:paraId="4981A3F7" w14:textId="22D7E4CB" w:rsidR="0057182E" w:rsidRPr="00F921C6" w:rsidRDefault="001D4AB3"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COVID</w:t>
            </w:r>
            <w:r w:rsidR="0057182E" w:rsidRPr="00F921C6">
              <w:rPr>
                <w:rFonts w:ascii="Arial" w:eastAsia="Times New Roman" w:hAnsi="Arial" w:cs="Arial"/>
                <w:bCs/>
                <w:sz w:val="20"/>
                <w:szCs w:val="20"/>
              </w:rPr>
              <w:t xml:space="preserve">-19 Response </w:t>
            </w:r>
          </w:p>
        </w:tc>
        <w:tc>
          <w:tcPr>
            <w:tcW w:w="1350" w:type="dxa"/>
            <w:shd w:val="clear" w:color="auto" w:fill="auto"/>
            <w:vAlign w:val="center"/>
            <w:hideMark/>
          </w:tcPr>
          <w:p w14:paraId="0D7C110D" w14:textId="00FA6A42"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000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530" w:type="dxa"/>
            <w:gridSpan w:val="2"/>
            <w:shd w:val="clear" w:color="auto" w:fill="auto"/>
            <w:vAlign w:val="center"/>
            <w:hideMark/>
          </w:tcPr>
          <w:p w14:paraId="6BA6DCC9" w14:textId="21CB188E"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566</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972 </w:t>
            </w:r>
          </w:p>
        </w:tc>
        <w:tc>
          <w:tcPr>
            <w:tcW w:w="1352" w:type="dxa"/>
            <w:gridSpan w:val="2"/>
            <w:shd w:val="clear" w:color="auto" w:fill="auto"/>
            <w:vAlign w:val="center"/>
            <w:hideMark/>
          </w:tcPr>
          <w:p w14:paraId="7B710CA4" w14:textId="6FC8D494"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433</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028 </w:t>
            </w:r>
          </w:p>
        </w:tc>
        <w:tc>
          <w:tcPr>
            <w:tcW w:w="1600" w:type="dxa"/>
            <w:gridSpan w:val="2"/>
            <w:shd w:val="clear" w:color="000000" w:fill="FFD966"/>
            <w:vAlign w:val="center"/>
            <w:hideMark/>
          </w:tcPr>
          <w:p w14:paraId="3AFEF912" w14:textId="06902828"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57</w:t>
            </w:r>
          </w:p>
        </w:tc>
      </w:tr>
      <w:tr w:rsidR="0057182E" w:rsidRPr="00F921C6" w14:paraId="4F474D22" w14:textId="77777777" w:rsidTr="00DB0E37">
        <w:trPr>
          <w:gridAfter w:val="1"/>
          <w:wAfter w:w="12" w:type="dxa"/>
          <w:trHeight w:val="70"/>
        </w:trPr>
        <w:tc>
          <w:tcPr>
            <w:tcW w:w="979" w:type="dxa"/>
            <w:gridSpan w:val="2"/>
            <w:shd w:val="clear" w:color="auto" w:fill="auto"/>
            <w:noWrap/>
            <w:vAlign w:val="center"/>
            <w:hideMark/>
          </w:tcPr>
          <w:p w14:paraId="175BA339"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19</w:t>
            </w:r>
          </w:p>
        </w:tc>
        <w:tc>
          <w:tcPr>
            <w:tcW w:w="3048" w:type="dxa"/>
            <w:shd w:val="clear" w:color="auto" w:fill="auto"/>
            <w:vAlign w:val="center"/>
            <w:hideMark/>
          </w:tcPr>
          <w:p w14:paraId="31916D8B" w14:textId="3F41C670"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Regional SDGs</w:t>
            </w:r>
            <w:r w:rsidRPr="00F921C6">
              <w:rPr>
                <w:rFonts w:ascii="Arial" w:eastAsia="Times New Roman" w:hAnsi="Arial" w:cs="Arial"/>
                <w:sz w:val="20"/>
                <w:szCs w:val="20"/>
              </w:rPr>
              <w:t xml:space="preserve"> </w:t>
            </w:r>
            <w:r w:rsidR="00826DED">
              <w:rPr>
                <w:rFonts w:ascii="Arial" w:eastAsia="Times New Roman" w:hAnsi="Arial" w:cs="Arial"/>
                <w:sz w:val="20"/>
                <w:szCs w:val="20"/>
              </w:rPr>
              <w:t>- RBA</w:t>
            </w:r>
          </w:p>
        </w:tc>
        <w:tc>
          <w:tcPr>
            <w:tcW w:w="1350" w:type="dxa"/>
            <w:shd w:val="clear" w:color="auto" w:fill="auto"/>
            <w:vAlign w:val="center"/>
            <w:hideMark/>
          </w:tcPr>
          <w:p w14:paraId="33242AF0" w14:textId="2E2A51D3"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643</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246 </w:t>
            </w:r>
          </w:p>
        </w:tc>
        <w:tc>
          <w:tcPr>
            <w:tcW w:w="1530" w:type="dxa"/>
            <w:gridSpan w:val="2"/>
            <w:shd w:val="clear" w:color="auto" w:fill="auto"/>
            <w:vAlign w:val="center"/>
            <w:hideMark/>
          </w:tcPr>
          <w:p w14:paraId="0D9010EF" w14:textId="2891D9E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339</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511 </w:t>
            </w:r>
          </w:p>
        </w:tc>
        <w:tc>
          <w:tcPr>
            <w:tcW w:w="1352" w:type="dxa"/>
            <w:gridSpan w:val="2"/>
            <w:shd w:val="clear" w:color="auto" w:fill="auto"/>
            <w:vAlign w:val="center"/>
            <w:hideMark/>
          </w:tcPr>
          <w:p w14:paraId="6AE648D5" w14:textId="2E29B61D"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303</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73</w:t>
            </w:r>
            <w:r w:rsidR="004C218B" w:rsidRPr="00F921C6">
              <w:rPr>
                <w:rFonts w:ascii="Arial" w:eastAsia="Times New Roman" w:hAnsi="Arial" w:cs="Arial"/>
                <w:color w:val="375623"/>
                <w:sz w:val="20"/>
                <w:szCs w:val="20"/>
              </w:rPr>
              <w:t>5</w:t>
            </w:r>
            <w:r w:rsidR="0057182E" w:rsidRPr="00F921C6">
              <w:rPr>
                <w:rFonts w:ascii="Arial" w:eastAsia="Times New Roman" w:hAnsi="Arial" w:cs="Arial"/>
                <w:color w:val="375623"/>
                <w:sz w:val="20"/>
                <w:szCs w:val="20"/>
              </w:rPr>
              <w:t xml:space="preserve"> </w:t>
            </w:r>
          </w:p>
        </w:tc>
        <w:tc>
          <w:tcPr>
            <w:tcW w:w="1600" w:type="dxa"/>
            <w:gridSpan w:val="2"/>
            <w:shd w:val="clear" w:color="000000" w:fill="FFD966"/>
            <w:vAlign w:val="center"/>
            <w:hideMark/>
          </w:tcPr>
          <w:p w14:paraId="1F85136F" w14:textId="113C43F0"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53</w:t>
            </w:r>
          </w:p>
        </w:tc>
      </w:tr>
      <w:tr w:rsidR="0057182E" w:rsidRPr="00F921C6" w14:paraId="0751D609" w14:textId="77777777" w:rsidTr="00DB0E37">
        <w:trPr>
          <w:gridAfter w:val="1"/>
          <w:wAfter w:w="12" w:type="dxa"/>
          <w:trHeight w:val="70"/>
        </w:trPr>
        <w:tc>
          <w:tcPr>
            <w:tcW w:w="979" w:type="dxa"/>
            <w:gridSpan w:val="2"/>
            <w:shd w:val="clear" w:color="auto" w:fill="auto"/>
            <w:noWrap/>
            <w:vAlign w:val="center"/>
            <w:hideMark/>
          </w:tcPr>
          <w:p w14:paraId="7D66F9F3"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20</w:t>
            </w:r>
          </w:p>
        </w:tc>
        <w:tc>
          <w:tcPr>
            <w:tcW w:w="3048" w:type="dxa"/>
            <w:shd w:val="clear" w:color="auto" w:fill="auto"/>
            <w:vAlign w:val="center"/>
            <w:hideMark/>
          </w:tcPr>
          <w:p w14:paraId="728FCEFE" w14:textId="50071A04"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RBA/Country Support</w:t>
            </w:r>
            <w:r w:rsidR="000C4AF1" w:rsidRPr="00F921C6">
              <w:rPr>
                <w:rFonts w:ascii="Arial" w:eastAsia="Times New Roman" w:hAnsi="Arial" w:cs="Arial"/>
                <w:sz w:val="20"/>
                <w:szCs w:val="20"/>
              </w:rPr>
              <w:t xml:space="preserve"> Team</w:t>
            </w:r>
            <w:r w:rsidRPr="00F921C6">
              <w:rPr>
                <w:rFonts w:ascii="Arial" w:eastAsia="Times New Roman" w:hAnsi="Arial" w:cs="Arial"/>
                <w:sz w:val="20"/>
                <w:szCs w:val="20"/>
              </w:rPr>
              <w:t xml:space="preserve"> </w:t>
            </w:r>
          </w:p>
        </w:tc>
        <w:tc>
          <w:tcPr>
            <w:tcW w:w="1350" w:type="dxa"/>
            <w:shd w:val="clear" w:color="auto" w:fill="auto"/>
            <w:vAlign w:val="center"/>
            <w:hideMark/>
          </w:tcPr>
          <w:p w14:paraId="1204DFE3" w14:textId="669CE5D1"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566</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254 </w:t>
            </w:r>
          </w:p>
        </w:tc>
        <w:tc>
          <w:tcPr>
            <w:tcW w:w="1530" w:type="dxa"/>
            <w:gridSpan w:val="2"/>
            <w:shd w:val="clear" w:color="auto" w:fill="auto"/>
            <w:vAlign w:val="center"/>
            <w:hideMark/>
          </w:tcPr>
          <w:p w14:paraId="600DB372" w14:textId="2C297B69"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921</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530 </w:t>
            </w:r>
          </w:p>
        </w:tc>
        <w:tc>
          <w:tcPr>
            <w:tcW w:w="1352" w:type="dxa"/>
            <w:gridSpan w:val="2"/>
            <w:shd w:val="clear" w:color="auto" w:fill="auto"/>
            <w:vAlign w:val="center"/>
            <w:hideMark/>
          </w:tcPr>
          <w:p w14:paraId="08AA0E29" w14:textId="6DED4E5B"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644</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724 </w:t>
            </w:r>
          </w:p>
        </w:tc>
        <w:tc>
          <w:tcPr>
            <w:tcW w:w="1600" w:type="dxa"/>
            <w:gridSpan w:val="2"/>
            <w:shd w:val="clear" w:color="000000" w:fill="FFD966"/>
            <w:vAlign w:val="center"/>
            <w:hideMark/>
          </w:tcPr>
          <w:p w14:paraId="7EEDE407" w14:textId="43E3FCA2"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59</w:t>
            </w:r>
          </w:p>
        </w:tc>
      </w:tr>
      <w:tr w:rsidR="0057182E" w:rsidRPr="00F921C6" w14:paraId="40C0F612" w14:textId="77777777" w:rsidTr="00DB0E37">
        <w:trPr>
          <w:gridAfter w:val="1"/>
          <w:wAfter w:w="12" w:type="dxa"/>
          <w:trHeight w:val="70"/>
        </w:trPr>
        <w:tc>
          <w:tcPr>
            <w:tcW w:w="979" w:type="dxa"/>
            <w:gridSpan w:val="2"/>
            <w:shd w:val="clear" w:color="auto" w:fill="auto"/>
            <w:noWrap/>
            <w:vAlign w:val="center"/>
            <w:hideMark/>
          </w:tcPr>
          <w:p w14:paraId="698CC38D" w14:textId="77777777" w:rsidR="0057182E" w:rsidRPr="00F921C6" w:rsidRDefault="0057182E" w:rsidP="002C1584">
            <w:pPr>
              <w:spacing w:after="0" w:line="240" w:lineRule="auto"/>
              <w:jc w:val="right"/>
              <w:rPr>
                <w:rFonts w:ascii="Arial" w:eastAsia="Times New Roman" w:hAnsi="Arial" w:cs="Arial"/>
                <w:color w:val="000000"/>
                <w:sz w:val="20"/>
                <w:szCs w:val="20"/>
              </w:rPr>
            </w:pPr>
            <w:r w:rsidRPr="00F921C6">
              <w:rPr>
                <w:rFonts w:ascii="Arial" w:eastAsia="Times New Roman" w:hAnsi="Arial" w:cs="Arial"/>
                <w:color w:val="000000"/>
                <w:sz w:val="20"/>
                <w:szCs w:val="20"/>
              </w:rPr>
              <w:t>21</w:t>
            </w:r>
          </w:p>
        </w:tc>
        <w:tc>
          <w:tcPr>
            <w:tcW w:w="3048" w:type="dxa"/>
            <w:shd w:val="clear" w:color="auto" w:fill="auto"/>
            <w:vAlign w:val="center"/>
            <w:hideMark/>
          </w:tcPr>
          <w:p w14:paraId="5836DF79" w14:textId="1D375690" w:rsidR="0057182E" w:rsidRPr="00F921C6" w:rsidRDefault="001D4AB3"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COVID</w:t>
            </w:r>
            <w:r w:rsidR="0057182E" w:rsidRPr="00F921C6">
              <w:rPr>
                <w:rFonts w:ascii="Arial" w:eastAsia="Times New Roman" w:hAnsi="Arial" w:cs="Arial"/>
                <w:sz w:val="20"/>
                <w:szCs w:val="20"/>
              </w:rPr>
              <w:t xml:space="preserve">-19 Response </w:t>
            </w:r>
            <w:r w:rsidR="000C4AF1" w:rsidRPr="00F921C6">
              <w:rPr>
                <w:rFonts w:ascii="Arial" w:eastAsia="Times New Roman" w:hAnsi="Arial" w:cs="Arial"/>
                <w:sz w:val="20"/>
                <w:szCs w:val="20"/>
              </w:rPr>
              <w:t>(</w:t>
            </w:r>
            <w:r w:rsidR="0057182E" w:rsidRPr="00F921C6">
              <w:rPr>
                <w:rFonts w:ascii="Arial" w:eastAsia="Times New Roman" w:hAnsi="Arial" w:cs="Arial"/>
                <w:sz w:val="20"/>
                <w:szCs w:val="20"/>
              </w:rPr>
              <w:t>CO Support</w:t>
            </w:r>
            <w:r w:rsidR="000C4AF1" w:rsidRPr="00F921C6">
              <w:rPr>
                <w:rFonts w:ascii="Arial" w:eastAsia="Times New Roman" w:hAnsi="Arial" w:cs="Arial"/>
                <w:sz w:val="20"/>
                <w:szCs w:val="20"/>
              </w:rPr>
              <w:t>)</w:t>
            </w:r>
          </w:p>
        </w:tc>
        <w:tc>
          <w:tcPr>
            <w:tcW w:w="1350" w:type="dxa"/>
            <w:shd w:val="clear" w:color="auto" w:fill="auto"/>
            <w:vAlign w:val="center"/>
            <w:hideMark/>
          </w:tcPr>
          <w:p w14:paraId="4C280A56" w14:textId="0E1196BF"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5</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890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174 </w:t>
            </w:r>
          </w:p>
        </w:tc>
        <w:tc>
          <w:tcPr>
            <w:tcW w:w="1530" w:type="dxa"/>
            <w:gridSpan w:val="2"/>
            <w:shd w:val="clear" w:color="auto" w:fill="auto"/>
            <w:vAlign w:val="center"/>
            <w:hideMark/>
          </w:tcPr>
          <w:p w14:paraId="372155DE" w14:textId="0BCCECC4"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w:t>
            </w:r>
            <w:r w:rsidR="000C4AF1" w:rsidRPr="00F921C6">
              <w:rPr>
                <w:rFonts w:ascii="Arial" w:eastAsia="Times New Roman" w:hAnsi="Arial" w:cs="Arial"/>
                <w:sz w:val="20"/>
                <w:szCs w:val="20"/>
              </w:rPr>
              <w:t> </w:t>
            </w:r>
            <w:r w:rsidRPr="00F921C6">
              <w:rPr>
                <w:rFonts w:ascii="Arial" w:eastAsia="Times New Roman" w:hAnsi="Arial" w:cs="Arial"/>
                <w:sz w:val="20"/>
                <w:szCs w:val="20"/>
              </w:rPr>
              <w:t>334</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143 </w:t>
            </w:r>
          </w:p>
        </w:tc>
        <w:tc>
          <w:tcPr>
            <w:tcW w:w="1352" w:type="dxa"/>
            <w:gridSpan w:val="2"/>
            <w:shd w:val="clear" w:color="auto" w:fill="auto"/>
            <w:vAlign w:val="center"/>
            <w:hideMark/>
          </w:tcPr>
          <w:p w14:paraId="14E7EA36" w14:textId="5811F3D7" w:rsidR="0057182E" w:rsidRPr="00F921C6" w:rsidRDefault="0057182E"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1</w:t>
            </w:r>
            <w:r w:rsidR="000C4AF1" w:rsidRPr="00F921C6">
              <w:rPr>
                <w:rFonts w:ascii="Arial" w:eastAsia="Times New Roman" w:hAnsi="Arial" w:cs="Arial"/>
                <w:color w:val="375623"/>
                <w:sz w:val="20"/>
                <w:szCs w:val="20"/>
              </w:rPr>
              <w:t> </w:t>
            </w:r>
            <w:r w:rsidRPr="00F921C6">
              <w:rPr>
                <w:rFonts w:ascii="Arial" w:eastAsia="Times New Roman" w:hAnsi="Arial" w:cs="Arial"/>
                <w:color w:val="375623"/>
                <w:sz w:val="20"/>
                <w:szCs w:val="20"/>
              </w:rPr>
              <w:t>556</w:t>
            </w:r>
            <w:r w:rsidR="000C4AF1" w:rsidRPr="00F921C6">
              <w:rPr>
                <w:rFonts w:ascii="Arial" w:eastAsia="Times New Roman" w:hAnsi="Arial" w:cs="Arial"/>
                <w:color w:val="375623"/>
                <w:sz w:val="20"/>
                <w:szCs w:val="20"/>
              </w:rPr>
              <w:t> </w:t>
            </w:r>
            <w:r w:rsidRPr="00F921C6">
              <w:rPr>
                <w:rFonts w:ascii="Arial" w:eastAsia="Times New Roman" w:hAnsi="Arial" w:cs="Arial"/>
                <w:color w:val="375623"/>
                <w:sz w:val="20"/>
                <w:szCs w:val="20"/>
              </w:rPr>
              <w:t xml:space="preserve">031 </w:t>
            </w:r>
          </w:p>
        </w:tc>
        <w:tc>
          <w:tcPr>
            <w:tcW w:w="1600" w:type="dxa"/>
            <w:gridSpan w:val="2"/>
            <w:shd w:val="clear" w:color="000000" w:fill="FFD966"/>
            <w:vAlign w:val="center"/>
            <w:hideMark/>
          </w:tcPr>
          <w:p w14:paraId="2010D4D0" w14:textId="43C47498"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74</w:t>
            </w:r>
          </w:p>
        </w:tc>
      </w:tr>
      <w:tr w:rsidR="0057182E" w:rsidRPr="00F921C6" w14:paraId="48608CB2" w14:textId="77777777" w:rsidTr="00DB0E37">
        <w:trPr>
          <w:gridAfter w:val="1"/>
          <w:wAfter w:w="12" w:type="dxa"/>
          <w:trHeight w:val="70"/>
        </w:trPr>
        <w:tc>
          <w:tcPr>
            <w:tcW w:w="972" w:type="dxa"/>
          </w:tcPr>
          <w:p w14:paraId="45ACE775"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22</w:t>
            </w:r>
          </w:p>
        </w:tc>
        <w:tc>
          <w:tcPr>
            <w:tcW w:w="3055" w:type="dxa"/>
            <w:gridSpan w:val="2"/>
            <w:shd w:val="clear" w:color="auto" w:fill="auto"/>
            <w:vAlign w:val="center"/>
            <w:hideMark/>
          </w:tcPr>
          <w:p w14:paraId="153841F5" w14:textId="76F5A325"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SECCCI</w:t>
            </w:r>
          </w:p>
        </w:tc>
        <w:tc>
          <w:tcPr>
            <w:tcW w:w="1350" w:type="dxa"/>
            <w:shd w:val="clear" w:color="auto" w:fill="auto"/>
            <w:vAlign w:val="center"/>
            <w:hideMark/>
          </w:tcPr>
          <w:p w14:paraId="2A470E4D" w14:textId="6D1667E1"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02FC5F97" w14:textId="0F9C2006"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80</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882 </w:t>
            </w:r>
          </w:p>
        </w:tc>
        <w:tc>
          <w:tcPr>
            <w:tcW w:w="1401" w:type="dxa"/>
            <w:gridSpan w:val="3"/>
            <w:shd w:val="clear" w:color="auto" w:fill="auto"/>
            <w:vAlign w:val="center"/>
            <w:hideMark/>
          </w:tcPr>
          <w:p w14:paraId="26EBDF80" w14:textId="3788FA8D"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119</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118 </w:t>
            </w:r>
          </w:p>
        </w:tc>
        <w:tc>
          <w:tcPr>
            <w:tcW w:w="1600" w:type="dxa"/>
            <w:gridSpan w:val="2"/>
            <w:shd w:val="clear" w:color="auto" w:fill="FF3300"/>
            <w:vAlign w:val="center"/>
            <w:hideMark/>
          </w:tcPr>
          <w:p w14:paraId="41E9FB75" w14:textId="1D00BCCE"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40</w:t>
            </w:r>
          </w:p>
        </w:tc>
      </w:tr>
      <w:tr w:rsidR="0057182E" w:rsidRPr="00F921C6" w14:paraId="2CEA6065" w14:textId="77777777" w:rsidTr="00DB0E37">
        <w:trPr>
          <w:gridAfter w:val="1"/>
          <w:wAfter w:w="12" w:type="dxa"/>
          <w:trHeight w:val="70"/>
        </w:trPr>
        <w:tc>
          <w:tcPr>
            <w:tcW w:w="972" w:type="dxa"/>
          </w:tcPr>
          <w:p w14:paraId="3B0276A9"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23</w:t>
            </w:r>
          </w:p>
        </w:tc>
        <w:tc>
          <w:tcPr>
            <w:tcW w:w="3055" w:type="dxa"/>
            <w:gridSpan w:val="2"/>
            <w:shd w:val="clear" w:color="auto" w:fill="auto"/>
            <w:vAlign w:val="center"/>
            <w:hideMark/>
          </w:tcPr>
          <w:p w14:paraId="688EFDBF" w14:textId="081A9C2B"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Mining</w:t>
            </w:r>
            <w:r w:rsidRPr="00F921C6">
              <w:rPr>
                <w:rFonts w:ascii="Arial" w:eastAsia="Times New Roman" w:hAnsi="Arial" w:cs="Arial"/>
                <w:sz w:val="20"/>
                <w:szCs w:val="20"/>
              </w:rPr>
              <w:t xml:space="preserve"> </w:t>
            </w:r>
          </w:p>
        </w:tc>
        <w:tc>
          <w:tcPr>
            <w:tcW w:w="1350" w:type="dxa"/>
            <w:shd w:val="clear" w:color="auto" w:fill="auto"/>
            <w:vAlign w:val="center"/>
            <w:hideMark/>
          </w:tcPr>
          <w:p w14:paraId="50A965BF" w14:textId="1C42ED09"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0DB136AB" w14:textId="4E8C2F30"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36</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551 </w:t>
            </w:r>
          </w:p>
        </w:tc>
        <w:tc>
          <w:tcPr>
            <w:tcW w:w="1401" w:type="dxa"/>
            <w:gridSpan w:val="3"/>
            <w:shd w:val="clear" w:color="auto" w:fill="auto"/>
            <w:vAlign w:val="center"/>
            <w:hideMark/>
          </w:tcPr>
          <w:p w14:paraId="628AEF46" w14:textId="667BD8FE"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163</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4</w:t>
            </w:r>
            <w:r w:rsidR="004C218B" w:rsidRPr="00F921C6">
              <w:rPr>
                <w:rFonts w:ascii="Arial" w:eastAsia="Times New Roman" w:hAnsi="Arial" w:cs="Arial"/>
                <w:color w:val="375623"/>
                <w:sz w:val="20"/>
                <w:szCs w:val="20"/>
              </w:rPr>
              <w:t>49</w:t>
            </w:r>
            <w:r w:rsidR="0057182E" w:rsidRPr="00F921C6">
              <w:rPr>
                <w:rFonts w:ascii="Arial" w:eastAsia="Times New Roman" w:hAnsi="Arial" w:cs="Arial"/>
                <w:color w:val="375623"/>
                <w:sz w:val="20"/>
                <w:szCs w:val="20"/>
              </w:rPr>
              <w:t xml:space="preserve"> </w:t>
            </w:r>
          </w:p>
        </w:tc>
        <w:tc>
          <w:tcPr>
            <w:tcW w:w="1600" w:type="dxa"/>
            <w:gridSpan w:val="2"/>
            <w:shd w:val="clear" w:color="auto" w:fill="FF3300"/>
            <w:vAlign w:val="center"/>
            <w:hideMark/>
          </w:tcPr>
          <w:p w14:paraId="070A3044" w14:textId="384082EF"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18</w:t>
            </w:r>
          </w:p>
        </w:tc>
      </w:tr>
      <w:tr w:rsidR="0057182E" w:rsidRPr="00F921C6" w14:paraId="75AB356C" w14:textId="77777777" w:rsidTr="00DB0E37">
        <w:trPr>
          <w:gridAfter w:val="1"/>
          <w:wAfter w:w="12" w:type="dxa"/>
          <w:trHeight w:val="70"/>
        </w:trPr>
        <w:tc>
          <w:tcPr>
            <w:tcW w:w="972" w:type="dxa"/>
          </w:tcPr>
          <w:p w14:paraId="3680C54E"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24</w:t>
            </w:r>
          </w:p>
        </w:tc>
        <w:tc>
          <w:tcPr>
            <w:tcW w:w="3055" w:type="dxa"/>
            <w:gridSpan w:val="2"/>
            <w:shd w:val="clear" w:color="auto" w:fill="auto"/>
            <w:vAlign w:val="center"/>
            <w:hideMark/>
          </w:tcPr>
          <w:p w14:paraId="051E072C"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Private Sector</w:t>
            </w:r>
          </w:p>
        </w:tc>
        <w:tc>
          <w:tcPr>
            <w:tcW w:w="1350" w:type="dxa"/>
            <w:shd w:val="clear" w:color="auto" w:fill="auto"/>
            <w:vAlign w:val="center"/>
            <w:hideMark/>
          </w:tcPr>
          <w:p w14:paraId="6C05E18C" w14:textId="55AE8F24"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174</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300 </w:t>
            </w:r>
          </w:p>
        </w:tc>
        <w:tc>
          <w:tcPr>
            <w:tcW w:w="1481" w:type="dxa"/>
            <w:shd w:val="clear" w:color="auto" w:fill="auto"/>
            <w:vAlign w:val="center"/>
            <w:hideMark/>
          </w:tcPr>
          <w:p w14:paraId="38AAAB66" w14:textId="24B64E9E"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11</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376 </w:t>
            </w:r>
          </w:p>
        </w:tc>
        <w:tc>
          <w:tcPr>
            <w:tcW w:w="1401" w:type="dxa"/>
            <w:gridSpan w:val="3"/>
            <w:shd w:val="clear" w:color="auto" w:fill="auto"/>
            <w:vAlign w:val="center"/>
            <w:hideMark/>
          </w:tcPr>
          <w:p w14:paraId="067E457E" w14:textId="7C98CAD9"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162</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924 </w:t>
            </w:r>
          </w:p>
        </w:tc>
        <w:tc>
          <w:tcPr>
            <w:tcW w:w="1600" w:type="dxa"/>
            <w:gridSpan w:val="2"/>
            <w:shd w:val="clear" w:color="auto" w:fill="FF3300"/>
            <w:vAlign w:val="center"/>
            <w:hideMark/>
          </w:tcPr>
          <w:p w14:paraId="353CB9A8" w14:textId="0CAADE7F"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7</w:t>
            </w:r>
          </w:p>
        </w:tc>
      </w:tr>
      <w:tr w:rsidR="0057182E" w:rsidRPr="00F921C6" w14:paraId="47B1D050" w14:textId="77777777" w:rsidTr="00DB0E37">
        <w:trPr>
          <w:gridAfter w:val="1"/>
          <w:wAfter w:w="12" w:type="dxa"/>
          <w:trHeight w:val="70"/>
        </w:trPr>
        <w:tc>
          <w:tcPr>
            <w:tcW w:w="972" w:type="dxa"/>
          </w:tcPr>
          <w:p w14:paraId="442D76CE"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25</w:t>
            </w:r>
          </w:p>
        </w:tc>
        <w:tc>
          <w:tcPr>
            <w:tcW w:w="3055" w:type="dxa"/>
            <w:gridSpan w:val="2"/>
            <w:shd w:val="clear" w:color="auto" w:fill="auto"/>
            <w:vAlign w:val="center"/>
            <w:hideMark/>
          </w:tcPr>
          <w:p w14:paraId="1F339F5E" w14:textId="77777777" w:rsidR="0057182E" w:rsidRPr="00F921C6" w:rsidRDefault="0057182E" w:rsidP="002C1584">
            <w:pPr>
              <w:spacing w:after="0" w:line="240" w:lineRule="auto"/>
              <w:rPr>
                <w:rFonts w:ascii="Arial" w:eastAsia="Times New Roman" w:hAnsi="Arial" w:cs="Arial"/>
                <w:sz w:val="20"/>
                <w:szCs w:val="20"/>
              </w:rPr>
            </w:pPr>
            <w:bookmarkStart w:id="133" w:name="_Hlk67246203"/>
            <w:r w:rsidRPr="00F921C6">
              <w:rPr>
                <w:rFonts w:ascii="Arial" w:eastAsia="Times New Roman" w:hAnsi="Arial" w:cs="Arial"/>
                <w:sz w:val="20"/>
                <w:szCs w:val="20"/>
              </w:rPr>
              <w:t xml:space="preserve">Africa’s </w:t>
            </w:r>
            <w:r w:rsidRPr="00F921C6">
              <w:rPr>
                <w:rFonts w:ascii="Arial" w:eastAsia="Times New Roman" w:hAnsi="Arial" w:cs="Arial"/>
                <w:bCs/>
                <w:sz w:val="20"/>
                <w:szCs w:val="20"/>
              </w:rPr>
              <w:t>Emergence</w:t>
            </w:r>
            <w:bookmarkEnd w:id="133"/>
          </w:p>
        </w:tc>
        <w:tc>
          <w:tcPr>
            <w:tcW w:w="1350" w:type="dxa"/>
            <w:shd w:val="clear" w:color="auto" w:fill="auto"/>
            <w:vAlign w:val="center"/>
            <w:hideMark/>
          </w:tcPr>
          <w:p w14:paraId="1A75AD85" w14:textId="2C60338B"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300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2F8E8F06" w14:textId="01A62C59"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18</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330 </w:t>
            </w:r>
          </w:p>
        </w:tc>
        <w:tc>
          <w:tcPr>
            <w:tcW w:w="1401" w:type="dxa"/>
            <w:gridSpan w:val="3"/>
            <w:shd w:val="clear" w:color="auto" w:fill="auto"/>
            <w:vAlign w:val="center"/>
            <w:hideMark/>
          </w:tcPr>
          <w:p w14:paraId="0B11AC81" w14:textId="2A33E96A"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281</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670 </w:t>
            </w:r>
          </w:p>
        </w:tc>
        <w:tc>
          <w:tcPr>
            <w:tcW w:w="1600" w:type="dxa"/>
            <w:gridSpan w:val="2"/>
            <w:shd w:val="clear" w:color="auto" w:fill="FF3300"/>
            <w:vAlign w:val="center"/>
            <w:hideMark/>
          </w:tcPr>
          <w:p w14:paraId="401383BD" w14:textId="248E4BD8"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6</w:t>
            </w:r>
          </w:p>
        </w:tc>
      </w:tr>
      <w:tr w:rsidR="0057182E" w:rsidRPr="00F921C6" w14:paraId="56DF0C89" w14:textId="77777777" w:rsidTr="00DB0E37">
        <w:trPr>
          <w:gridAfter w:val="1"/>
          <w:wAfter w:w="12" w:type="dxa"/>
          <w:trHeight w:val="70"/>
        </w:trPr>
        <w:tc>
          <w:tcPr>
            <w:tcW w:w="972" w:type="dxa"/>
          </w:tcPr>
          <w:p w14:paraId="0B916110"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26</w:t>
            </w:r>
          </w:p>
        </w:tc>
        <w:tc>
          <w:tcPr>
            <w:tcW w:w="3055" w:type="dxa"/>
            <w:gridSpan w:val="2"/>
            <w:shd w:val="clear" w:color="auto" w:fill="auto"/>
            <w:vAlign w:val="center"/>
            <w:hideMark/>
          </w:tcPr>
          <w:p w14:paraId="634547AD" w14:textId="02006A20"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Social Protection</w:t>
            </w:r>
            <w:r w:rsidRPr="00F921C6">
              <w:rPr>
                <w:rFonts w:ascii="Arial" w:eastAsia="Times New Roman" w:hAnsi="Arial" w:cs="Arial"/>
                <w:sz w:val="20"/>
                <w:szCs w:val="20"/>
              </w:rPr>
              <w:t xml:space="preserve"> (SP4SD)</w:t>
            </w:r>
          </w:p>
        </w:tc>
        <w:tc>
          <w:tcPr>
            <w:tcW w:w="1350" w:type="dxa"/>
            <w:shd w:val="clear" w:color="auto" w:fill="auto"/>
            <w:vAlign w:val="center"/>
            <w:hideMark/>
          </w:tcPr>
          <w:p w14:paraId="73DB9FC5" w14:textId="60F4E69F"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4B8D464C" w14:textId="2E4049EA"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73</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209 </w:t>
            </w:r>
          </w:p>
        </w:tc>
        <w:tc>
          <w:tcPr>
            <w:tcW w:w="1401" w:type="dxa"/>
            <w:gridSpan w:val="3"/>
            <w:shd w:val="clear" w:color="auto" w:fill="auto"/>
            <w:vAlign w:val="center"/>
            <w:hideMark/>
          </w:tcPr>
          <w:p w14:paraId="05CEA3A9" w14:textId="784D88D7"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126</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791 </w:t>
            </w:r>
          </w:p>
        </w:tc>
        <w:tc>
          <w:tcPr>
            <w:tcW w:w="1600" w:type="dxa"/>
            <w:gridSpan w:val="2"/>
            <w:shd w:val="clear" w:color="auto" w:fill="FF3300"/>
            <w:vAlign w:val="center"/>
            <w:hideMark/>
          </w:tcPr>
          <w:p w14:paraId="636939E6" w14:textId="5187AB06"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37</w:t>
            </w:r>
          </w:p>
        </w:tc>
      </w:tr>
      <w:tr w:rsidR="0057182E" w:rsidRPr="00F921C6" w14:paraId="37BA4263" w14:textId="77777777" w:rsidTr="00DB0E37">
        <w:trPr>
          <w:gridAfter w:val="1"/>
          <w:wAfter w:w="12" w:type="dxa"/>
          <w:trHeight w:val="70"/>
        </w:trPr>
        <w:tc>
          <w:tcPr>
            <w:tcW w:w="972" w:type="dxa"/>
          </w:tcPr>
          <w:p w14:paraId="45F0D7C2"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27</w:t>
            </w:r>
          </w:p>
        </w:tc>
        <w:tc>
          <w:tcPr>
            <w:tcW w:w="3055" w:type="dxa"/>
            <w:gridSpan w:val="2"/>
            <w:shd w:val="clear" w:color="auto" w:fill="auto"/>
            <w:vAlign w:val="center"/>
            <w:hideMark/>
          </w:tcPr>
          <w:p w14:paraId="43920E36"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D</w:t>
            </w:r>
            <w:r w:rsidRPr="00F921C6">
              <w:rPr>
                <w:rFonts w:ascii="Arial" w:eastAsia="Times New Roman" w:hAnsi="Arial" w:cs="Arial"/>
                <w:bCs/>
                <w:sz w:val="20"/>
                <w:szCs w:val="20"/>
              </w:rPr>
              <w:t>isaster Risk Reduction</w:t>
            </w:r>
          </w:p>
        </w:tc>
        <w:tc>
          <w:tcPr>
            <w:tcW w:w="1350" w:type="dxa"/>
            <w:shd w:val="clear" w:color="auto" w:fill="auto"/>
            <w:vAlign w:val="center"/>
            <w:hideMark/>
          </w:tcPr>
          <w:p w14:paraId="5537F433" w14:textId="155EE65E"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300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5EA02669" w14:textId="74B8707F"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20</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690 </w:t>
            </w:r>
          </w:p>
        </w:tc>
        <w:tc>
          <w:tcPr>
            <w:tcW w:w="1401" w:type="dxa"/>
            <w:gridSpan w:val="3"/>
            <w:shd w:val="clear" w:color="auto" w:fill="auto"/>
            <w:vAlign w:val="center"/>
            <w:hideMark/>
          </w:tcPr>
          <w:p w14:paraId="40EE7AD6" w14:textId="2219B4C9"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279</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310 </w:t>
            </w:r>
          </w:p>
        </w:tc>
        <w:tc>
          <w:tcPr>
            <w:tcW w:w="1600" w:type="dxa"/>
            <w:gridSpan w:val="2"/>
            <w:shd w:val="clear" w:color="auto" w:fill="FF3300"/>
            <w:vAlign w:val="center"/>
            <w:hideMark/>
          </w:tcPr>
          <w:p w14:paraId="17EB44C7" w14:textId="4F395A9C"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7</w:t>
            </w:r>
          </w:p>
        </w:tc>
      </w:tr>
      <w:tr w:rsidR="0057182E" w:rsidRPr="00F921C6" w14:paraId="0B9563BA" w14:textId="77777777" w:rsidTr="00DB0E37">
        <w:trPr>
          <w:gridAfter w:val="1"/>
          <w:wAfter w:w="12" w:type="dxa"/>
          <w:trHeight w:val="70"/>
        </w:trPr>
        <w:tc>
          <w:tcPr>
            <w:tcW w:w="972" w:type="dxa"/>
          </w:tcPr>
          <w:p w14:paraId="7F919D5D" w14:textId="77777777" w:rsidR="0057182E" w:rsidRPr="00F921C6" w:rsidRDefault="0057182E" w:rsidP="00DB0E37">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28</w:t>
            </w:r>
          </w:p>
        </w:tc>
        <w:tc>
          <w:tcPr>
            <w:tcW w:w="3055" w:type="dxa"/>
            <w:gridSpan w:val="2"/>
            <w:shd w:val="clear" w:color="auto" w:fill="auto"/>
            <w:vAlign w:val="center"/>
            <w:hideMark/>
          </w:tcPr>
          <w:p w14:paraId="104EEAFB"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 xml:space="preserve">Climate Change </w:t>
            </w:r>
          </w:p>
        </w:tc>
        <w:tc>
          <w:tcPr>
            <w:tcW w:w="1350" w:type="dxa"/>
            <w:shd w:val="clear" w:color="auto" w:fill="auto"/>
            <w:vAlign w:val="center"/>
            <w:hideMark/>
          </w:tcPr>
          <w:p w14:paraId="3E994BC4" w14:textId="452C653D"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19FC7AF8" w14:textId="5334A57C"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45</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719 </w:t>
            </w:r>
          </w:p>
        </w:tc>
        <w:tc>
          <w:tcPr>
            <w:tcW w:w="1401" w:type="dxa"/>
            <w:gridSpan w:val="3"/>
            <w:shd w:val="clear" w:color="auto" w:fill="auto"/>
            <w:vAlign w:val="center"/>
            <w:hideMark/>
          </w:tcPr>
          <w:p w14:paraId="06062AA1" w14:textId="3910DCD9"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154</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281 </w:t>
            </w:r>
          </w:p>
        </w:tc>
        <w:tc>
          <w:tcPr>
            <w:tcW w:w="1600" w:type="dxa"/>
            <w:gridSpan w:val="2"/>
            <w:shd w:val="clear" w:color="auto" w:fill="FF3300"/>
            <w:vAlign w:val="center"/>
            <w:hideMark/>
          </w:tcPr>
          <w:p w14:paraId="359E0E3F" w14:textId="56F555E9"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23</w:t>
            </w:r>
          </w:p>
        </w:tc>
      </w:tr>
      <w:tr w:rsidR="0057182E" w:rsidRPr="00F921C6" w14:paraId="4E1E5EF5" w14:textId="77777777" w:rsidTr="00DB0E37">
        <w:trPr>
          <w:gridAfter w:val="1"/>
          <w:wAfter w:w="12" w:type="dxa"/>
          <w:trHeight w:val="70"/>
        </w:trPr>
        <w:tc>
          <w:tcPr>
            <w:tcW w:w="972" w:type="dxa"/>
          </w:tcPr>
          <w:p w14:paraId="7D1F8C11"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29</w:t>
            </w:r>
          </w:p>
        </w:tc>
        <w:tc>
          <w:tcPr>
            <w:tcW w:w="3055" w:type="dxa"/>
            <w:gridSpan w:val="2"/>
            <w:shd w:val="clear" w:color="auto" w:fill="auto"/>
            <w:vAlign w:val="center"/>
            <w:hideMark/>
          </w:tcPr>
          <w:p w14:paraId="3E4D5C8A" w14:textId="35C90F60"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bCs/>
                <w:sz w:val="20"/>
                <w:szCs w:val="20"/>
              </w:rPr>
              <w:t>Energy</w:t>
            </w:r>
            <w:r w:rsidRPr="00F921C6">
              <w:rPr>
                <w:rFonts w:ascii="Arial" w:eastAsia="Times New Roman" w:hAnsi="Arial" w:cs="Arial"/>
                <w:sz w:val="20"/>
                <w:szCs w:val="20"/>
              </w:rPr>
              <w:t xml:space="preserve"> </w:t>
            </w:r>
          </w:p>
        </w:tc>
        <w:tc>
          <w:tcPr>
            <w:tcW w:w="1350" w:type="dxa"/>
            <w:shd w:val="clear" w:color="auto" w:fill="auto"/>
            <w:vAlign w:val="center"/>
            <w:hideMark/>
          </w:tcPr>
          <w:p w14:paraId="38E3F76B" w14:textId="0B49B3FC"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1C97A32F" w14:textId="258A806C"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27</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000 </w:t>
            </w:r>
          </w:p>
        </w:tc>
        <w:tc>
          <w:tcPr>
            <w:tcW w:w="1401" w:type="dxa"/>
            <w:gridSpan w:val="3"/>
            <w:shd w:val="clear" w:color="auto" w:fill="auto"/>
            <w:vAlign w:val="center"/>
            <w:hideMark/>
          </w:tcPr>
          <w:p w14:paraId="005BF75A" w14:textId="54D26834"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173</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000 </w:t>
            </w:r>
          </w:p>
        </w:tc>
        <w:tc>
          <w:tcPr>
            <w:tcW w:w="1600" w:type="dxa"/>
            <w:gridSpan w:val="2"/>
            <w:shd w:val="clear" w:color="auto" w:fill="FF3300"/>
            <w:vAlign w:val="center"/>
            <w:hideMark/>
          </w:tcPr>
          <w:p w14:paraId="632CF0CA" w14:textId="26F48768"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14</w:t>
            </w:r>
          </w:p>
        </w:tc>
      </w:tr>
      <w:tr w:rsidR="0057182E" w:rsidRPr="00F921C6" w14:paraId="1FF8E6BE" w14:textId="77777777" w:rsidTr="00DB0E37">
        <w:trPr>
          <w:gridAfter w:val="1"/>
          <w:wAfter w:w="12" w:type="dxa"/>
          <w:trHeight w:val="70"/>
        </w:trPr>
        <w:tc>
          <w:tcPr>
            <w:tcW w:w="972" w:type="dxa"/>
          </w:tcPr>
          <w:p w14:paraId="7E2DC29A"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30</w:t>
            </w:r>
          </w:p>
        </w:tc>
        <w:tc>
          <w:tcPr>
            <w:tcW w:w="3055" w:type="dxa"/>
            <w:gridSpan w:val="2"/>
            <w:shd w:val="clear" w:color="auto" w:fill="auto"/>
            <w:vAlign w:val="center"/>
            <w:hideMark/>
          </w:tcPr>
          <w:p w14:paraId="3C8F99D6"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Lake Victoria</w:t>
            </w:r>
          </w:p>
        </w:tc>
        <w:tc>
          <w:tcPr>
            <w:tcW w:w="1350" w:type="dxa"/>
            <w:shd w:val="clear" w:color="auto" w:fill="auto"/>
            <w:vAlign w:val="center"/>
            <w:hideMark/>
          </w:tcPr>
          <w:p w14:paraId="6C0D8560" w14:textId="7A2BCFBA"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5DC29D86" w14:textId="77777777"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0 </w:t>
            </w:r>
          </w:p>
        </w:tc>
        <w:tc>
          <w:tcPr>
            <w:tcW w:w="1401" w:type="dxa"/>
            <w:gridSpan w:val="3"/>
            <w:shd w:val="clear" w:color="auto" w:fill="auto"/>
            <w:vAlign w:val="center"/>
            <w:hideMark/>
          </w:tcPr>
          <w:p w14:paraId="0E21FC05" w14:textId="442C4401"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100</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000 </w:t>
            </w:r>
          </w:p>
        </w:tc>
        <w:tc>
          <w:tcPr>
            <w:tcW w:w="1600" w:type="dxa"/>
            <w:gridSpan w:val="2"/>
            <w:shd w:val="clear" w:color="auto" w:fill="FF3300"/>
            <w:vAlign w:val="center"/>
            <w:hideMark/>
          </w:tcPr>
          <w:p w14:paraId="48CDF33A" w14:textId="7139B121"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0</w:t>
            </w:r>
          </w:p>
        </w:tc>
      </w:tr>
      <w:tr w:rsidR="0057182E" w:rsidRPr="00F921C6" w14:paraId="0AA61525" w14:textId="77777777" w:rsidTr="00DB0E37">
        <w:trPr>
          <w:gridAfter w:val="1"/>
          <w:wAfter w:w="12" w:type="dxa"/>
          <w:trHeight w:val="70"/>
        </w:trPr>
        <w:tc>
          <w:tcPr>
            <w:tcW w:w="972" w:type="dxa"/>
          </w:tcPr>
          <w:p w14:paraId="2AB8C55E"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31</w:t>
            </w:r>
          </w:p>
        </w:tc>
        <w:tc>
          <w:tcPr>
            <w:tcW w:w="3055" w:type="dxa"/>
            <w:gridSpan w:val="2"/>
            <w:shd w:val="clear" w:color="auto" w:fill="auto"/>
            <w:vAlign w:val="center"/>
            <w:hideMark/>
          </w:tcPr>
          <w:p w14:paraId="0D785F6C" w14:textId="23B27843" w:rsidR="0057182E" w:rsidRPr="00F921C6" w:rsidRDefault="0057182E" w:rsidP="002C1584">
            <w:pPr>
              <w:spacing w:after="0" w:line="240" w:lineRule="auto"/>
              <w:rPr>
                <w:rFonts w:ascii="Arial" w:eastAsia="Times New Roman" w:hAnsi="Arial" w:cs="Arial"/>
                <w:sz w:val="20"/>
                <w:szCs w:val="20"/>
              </w:rPr>
            </w:pPr>
            <w:proofErr w:type="spellStart"/>
            <w:r w:rsidRPr="00F921C6">
              <w:rPr>
                <w:rFonts w:ascii="Arial" w:eastAsia="Times New Roman" w:hAnsi="Arial" w:cs="Arial"/>
                <w:sz w:val="20"/>
                <w:szCs w:val="20"/>
              </w:rPr>
              <w:t>Liptako</w:t>
            </w:r>
            <w:proofErr w:type="spellEnd"/>
            <w:r w:rsidR="000C4AF1" w:rsidRPr="00F921C6">
              <w:rPr>
                <w:rFonts w:ascii="Arial" w:eastAsia="Times New Roman" w:hAnsi="Arial" w:cs="Arial"/>
                <w:sz w:val="20"/>
                <w:szCs w:val="20"/>
              </w:rPr>
              <w:t xml:space="preserve"> </w:t>
            </w:r>
            <w:proofErr w:type="spellStart"/>
            <w:r w:rsidRPr="00F921C6">
              <w:rPr>
                <w:rFonts w:ascii="Arial" w:eastAsia="Times New Roman" w:hAnsi="Arial" w:cs="Arial"/>
                <w:sz w:val="20"/>
                <w:szCs w:val="20"/>
              </w:rPr>
              <w:t>Gou</w:t>
            </w:r>
            <w:r w:rsidR="006F72F3" w:rsidRPr="00F921C6">
              <w:rPr>
                <w:rFonts w:ascii="Arial" w:eastAsia="Times New Roman" w:hAnsi="Arial" w:cs="Arial"/>
                <w:sz w:val="20"/>
                <w:szCs w:val="20"/>
              </w:rPr>
              <w:t>r</w:t>
            </w:r>
            <w:r w:rsidRPr="00F921C6">
              <w:rPr>
                <w:rFonts w:ascii="Arial" w:eastAsia="Times New Roman" w:hAnsi="Arial" w:cs="Arial"/>
                <w:sz w:val="20"/>
                <w:szCs w:val="20"/>
              </w:rPr>
              <w:t>ma</w:t>
            </w:r>
            <w:proofErr w:type="spellEnd"/>
            <w:r w:rsidRPr="00F921C6">
              <w:rPr>
                <w:rFonts w:ascii="Arial" w:eastAsia="Times New Roman" w:hAnsi="Arial" w:cs="Arial"/>
                <w:sz w:val="20"/>
                <w:szCs w:val="20"/>
              </w:rPr>
              <w:t xml:space="preserve"> </w:t>
            </w:r>
          </w:p>
        </w:tc>
        <w:tc>
          <w:tcPr>
            <w:tcW w:w="1350" w:type="dxa"/>
            <w:shd w:val="clear" w:color="auto" w:fill="auto"/>
            <w:vAlign w:val="center"/>
            <w:hideMark/>
          </w:tcPr>
          <w:p w14:paraId="5DF17585" w14:textId="7C31F25B"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400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13364D81" w14:textId="232B92BC"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151</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380 </w:t>
            </w:r>
          </w:p>
        </w:tc>
        <w:tc>
          <w:tcPr>
            <w:tcW w:w="1401" w:type="dxa"/>
            <w:gridSpan w:val="3"/>
            <w:shd w:val="clear" w:color="auto" w:fill="auto"/>
            <w:vAlign w:val="center"/>
            <w:hideMark/>
          </w:tcPr>
          <w:p w14:paraId="25480DB4" w14:textId="0F5F34B7"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248</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620 </w:t>
            </w:r>
          </w:p>
        </w:tc>
        <w:tc>
          <w:tcPr>
            <w:tcW w:w="1600" w:type="dxa"/>
            <w:gridSpan w:val="2"/>
            <w:shd w:val="clear" w:color="auto" w:fill="FF3300"/>
            <w:vAlign w:val="center"/>
            <w:hideMark/>
          </w:tcPr>
          <w:p w14:paraId="584282F0" w14:textId="52760155"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38</w:t>
            </w:r>
          </w:p>
        </w:tc>
      </w:tr>
      <w:tr w:rsidR="0057182E" w:rsidRPr="00F921C6" w14:paraId="0B474262" w14:textId="77777777" w:rsidTr="00DB0E37">
        <w:trPr>
          <w:gridAfter w:val="1"/>
          <w:wAfter w:w="12" w:type="dxa"/>
          <w:trHeight w:val="70"/>
        </w:trPr>
        <w:tc>
          <w:tcPr>
            <w:tcW w:w="972" w:type="dxa"/>
          </w:tcPr>
          <w:p w14:paraId="2085EBC2"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32</w:t>
            </w:r>
          </w:p>
        </w:tc>
        <w:tc>
          <w:tcPr>
            <w:tcW w:w="3055" w:type="dxa"/>
            <w:gridSpan w:val="2"/>
            <w:shd w:val="clear" w:color="auto" w:fill="auto"/>
            <w:vAlign w:val="center"/>
            <w:hideMark/>
          </w:tcPr>
          <w:p w14:paraId="4CB2379C" w14:textId="7112C049" w:rsidR="0057182E" w:rsidRPr="00F921C6" w:rsidRDefault="000C4AF1"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Great Lakes Region</w:t>
            </w:r>
          </w:p>
        </w:tc>
        <w:tc>
          <w:tcPr>
            <w:tcW w:w="1350" w:type="dxa"/>
            <w:shd w:val="clear" w:color="auto" w:fill="auto"/>
            <w:vAlign w:val="center"/>
            <w:hideMark/>
          </w:tcPr>
          <w:p w14:paraId="6C0C361C" w14:textId="7D355710"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180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2B84B33B" w14:textId="0259F87A"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80</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750 </w:t>
            </w:r>
          </w:p>
        </w:tc>
        <w:tc>
          <w:tcPr>
            <w:tcW w:w="1401" w:type="dxa"/>
            <w:gridSpan w:val="3"/>
            <w:shd w:val="clear" w:color="auto" w:fill="auto"/>
            <w:vAlign w:val="center"/>
            <w:hideMark/>
          </w:tcPr>
          <w:p w14:paraId="1CDC9702" w14:textId="57D69F66"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99</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250 </w:t>
            </w:r>
          </w:p>
        </w:tc>
        <w:tc>
          <w:tcPr>
            <w:tcW w:w="1600" w:type="dxa"/>
            <w:gridSpan w:val="2"/>
            <w:shd w:val="clear" w:color="auto" w:fill="FF3300"/>
            <w:vAlign w:val="center"/>
            <w:hideMark/>
          </w:tcPr>
          <w:p w14:paraId="5599E085" w14:textId="5FADDE2D"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45</w:t>
            </w:r>
          </w:p>
        </w:tc>
      </w:tr>
      <w:tr w:rsidR="0057182E" w:rsidRPr="00F921C6" w14:paraId="57993BD9" w14:textId="77777777" w:rsidTr="00DB0E37">
        <w:trPr>
          <w:gridAfter w:val="1"/>
          <w:wAfter w:w="12" w:type="dxa"/>
          <w:trHeight w:val="70"/>
        </w:trPr>
        <w:tc>
          <w:tcPr>
            <w:tcW w:w="972" w:type="dxa"/>
          </w:tcPr>
          <w:p w14:paraId="47CA6AF0"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33</w:t>
            </w:r>
          </w:p>
        </w:tc>
        <w:tc>
          <w:tcPr>
            <w:tcW w:w="3055" w:type="dxa"/>
            <w:gridSpan w:val="2"/>
            <w:shd w:val="clear" w:color="auto" w:fill="auto"/>
            <w:vAlign w:val="center"/>
            <w:hideMark/>
          </w:tcPr>
          <w:p w14:paraId="3B756203" w14:textId="77777777"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Digital Transformation</w:t>
            </w:r>
          </w:p>
        </w:tc>
        <w:tc>
          <w:tcPr>
            <w:tcW w:w="1350" w:type="dxa"/>
            <w:shd w:val="clear" w:color="auto" w:fill="auto"/>
            <w:vAlign w:val="center"/>
            <w:hideMark/>
          </w:tcPr>
          <w:p w14:paraId="213DEB5A" w14:textId="31357AB9"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200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5F7AA280" w14:textId="6BB1EA97"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49</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691 </w:t>
            </w:r>
          </w:p>
        </w:tc>
        <w:tc>
          <w:tcPr>
            <w:tcW w:w="1401" w:type="dxa"/>
            <w:gridSpan w:val="3"/>
            <w:shd w:val="clear" w:color="auto" w:fill="auto"/>
            <w:vAlign w:val="center"/>
            <w:hideMark/>
          </w:tcPr>
          <w:p w14:paraId="7EB8FB49" w14:textId="388B43D7"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150</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309 </w:t>
            </w:r>
          </w:p>
        </w:tc>
        <w:tc>
          <w:tcPr>
            <w:tcW w:w="1600" w:type="dxa"/>
            <w:gridSpan w:val="2"/>
            <w:shd w:val="clear" w:color="auto" w:fill="FF3300"/>
            <w:vAlign w:val="center"/>
            <w:hideMark/>
          </w:tcPr>
          <w:p w14:paraId="198D2A37" w14:textId="51B662CD"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25</w:t>
            </w:r>
          </w:p>
        </w:tc>
      </w:tr>
      <w:tr w:rsidR="0057182E" w:rsidRPr="00F921C6" w14:paraId="1EBE2865" w14:textId="77777777" w:rsidTr="00DB0E37">
        <w:trPr>
          <w:gridAfter w:val="1"/>
          <w:wAfter w:w="12" w:type="dxa"/>
          <w:trHeight w:val="70"/>
        </w:trPr>
        <w:tc>
          <w:tcPr>
            <w:tcW w:w="972" w:type="dxa"/>
          </w:tcPr>
          <w:p w14:paraId="2C99D2B1"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34</w:t>
            </w:r>
          </w:p>
        </w:tc>
        <w:tc>
          <w:tcPr>
            <w:tcW w:w="3055" w:type="dxa"/>
            <w:gridSpan w:val="2"/>
            <w:shd w:val="clear" w:color="auto" w:fill="auto"/>
            <w:vAlign w:val="center"/>
            <w:hideMark/>
          </w:tcPr>
          <w:p w14:paraId="2434A87E" w14:textId="62345E02" w:rsidR="0057182E" w:rsidRPr="00F921C6" w:rsidRDefault="0057182E" w:rsidP="002C1584">
            <w:pPr>
              <w:spacing w:after="0" w:line="240" w:lineRule="auto"/>
              <w:rPr>
                <w:rFonts w:ascii="Arial" w:eastAsia="Times New Roman" w:hAnsi="Arial" w:cs="Arial"/>
                <w:sz w:val="20"/>
                <w:szCs w:val="20"/>
              </w:rPr>
            </w:pPr>
            <w:r w:rsidRPr="00F921C6">
              <w:rPr>
                <w:rFonts w:ascii="Arial" w:eastAsia="Times New Roman" w:hAnsi="Arial" w:cs="Arial"/>
                <w:sz w:val="20"/>
                <w:szCs w:val="20"/>
              </w:rPr>
              <w:t>AI</w:t>
            </w:r>
            <w:r w:rsidR="000C4AF1" w:rsidRPr="00F921C6">
              <w:rPr>
                <w:rFonts w:ascii="Arial" w:eastAsia="Times New Roman" w:hAnsi="Arial" w:cs="Arial"/>
                <w:sz w:val="20"/>
                <w:szCs w:val="20"/>
              </w:rPr>
              <w:t>4</w:t>
            </w:r>
            <w:r w:rsidRPr="00F921C6">
              <w:rPr>
                <w:rFonts w:ascii="Arial" w:eastAsia="Times New Roman" w:hAnsi="Arial" w:cs="Arial"/>
                <w:sz w:val="20"/>
                <w:szCs w:val="20"/>
              </w:rPr>
              <w:t>D</w:t>
            </w:r>
          </w:p>
        </w:tc>
        <w:tc>
          <w:tcPr>
            <w:tcW w:w="1350" w:type="dxa"/>
            <w:shd w:val="clear" w:color="auto" w:fill="auto"/>
            <w:vAlign w:val="center"/>
            <w:hideMark/>
          </w:tcPr>
          <w:p w14:paraId="1330BB99" w14:textId="36AF5933"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150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4F999D8B" w14:textId="7FFDC3DA"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69</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897 </w:t>
            </w:r>
          </w:p>
        </w:tc>
        <w:tc>
          <w:tcPr>
            <w:tcW w:w="1401" w:type="dxa"/>
            <w:gridSpan w:val="3"/>
            <w:shd w:val="clear" w:color="auto" w:fill="auto"/>
            <w:vAlign w:val="center"/>
            <w:hideMark/>
          </w:tcPr>
          <w:p w14:paraId="533DC9D7" w14:textId="3B90F4F3"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80</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103 </w:t>
            </w:r>
          </w:p>
        </w:tc>
        <w:tc>
          <w:tcPr>
            <w:tcW w:w="1600" w:type="dxa"/>
            <w:gridSpan w:val="2"/>
            <w:shd w:val="clear" w:color="auto" w:fill="FF3300"/>
            <w:vAlign w:val="center"/>
            <w:hideMark/>
          </w:tcPr>
          <w:p w14:paraId="04752FF9" w14:textId="4311E199"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47</w:t>
            </w:r>
          </w:p>
        </w:tc>
      </w:tr>
      <w:tr w:rsidR="0057182E" w:rsidRPr="00F921C6" w14:paraId="14E8AA3B" w14:textId="77777777" w:rsidTr="00DB0E37">
        <w:trPr>
          <w:gridAfter w:val="1"/>
          <w:wAfter w:w="12" w:type="dxa"/>
          <w:trHeight w:val="70"/>
        </w:trPr>
        <w:tc>
          <w:tcPr>
            <w:tcW w:w="972" w:type="dxa"/>
          </w:tcPr>
          <w:p w14:paraId="0020625E" w14:textId="77777777" w:rsidR="0057182E" w:rsidRPr="00F921C6" w:rsidRDefault="0057182E" w:rsidP="00DB0E37">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35</w:t>
            </w:r>
          </w:p>
        </w:tc>
        <w:tc>
          <w:tcPr>
            <w:tcW w:w="3055" w:type="dxa"/>
            <w:gridSpan w:val="2"/>
            <w:shd w:val="clear" w:color="auto" w:fill="auto"/>
            <w:vAlign w:val="center"/>
            <w:hideMark/>
          </w:tcPr>
          <w:p w14:paraId="756A620C" w14:textId="3CA8F28C" w:rsidR="0057182E" w:rsidRPr="00F921C6" w:rsidRDefault="0057182E" w:rsidP="002C1584">
            <w:pPr>
              <w:spacing w:after="0" w:line="240" w:lineRule="auto"/>
              <w:rPr>
                <w:rFonts w:ascii="Arial" w:eastAsia="Times New Roman" w:hAnsi="Arial" w:cs="Arial"/>
                <w:sz w:val="20"/>
                <w:szCs w:val="20"/>
              </w:rPr>
            </w:pPr>
            <w:proofErr w:type="spellStart"/>
            <w:r w:rsidRPr="00F921C6">
              <w:rPr>
                <w:rFonts w:ascii="Arial" w:eastAsia="Times New Roman" w:hAnsi="Arial" w:cs="Arial"/>
                <w:sz w:val="20"/>
                <w:szCs w:val="20"/>
              </w:rPr>
              <w:t>A</w:t>
            </w:r>
            <w:r w:rsidR="007306FF" w:rsidRPr="00F921C6">
              <w:rPr>
                <w:rFonts w:ascii="Arial" w:eastAsia="Times New Roman" w:hAnsi="Arial" w:cs="Arial"/>
                <w:sz w:val="20"/>
                <w:szCs w:val="20"/>
              </w:rPr>
              <w:t>f</w:t>
            </w:r>
            <w:r w:rsidRPr="00F921C6">
              <w:rPr>
                <w:rFonts w:ascii="Arial" w:eastAsia="Times New Roman" w:hAnsi="Arial" w:cs="Arial"/>
                <w:sz w:val="20"/>
                <w:szCs w:val="20"/>
              </w:rPr>
              <w:t>CFTA</w:t>
            </w:r>
            <w:proofErr w:type="spellEnd"/>
            <w:r w:rsidRPr="00F921C6">
              <w:rPr>
                <w:rFonts w:ascii="Arial" w:eastAsia="Times New Roman" w:hAnsi="Arial" w:cs="Arial"/>
                <w:sz w:val="20"/>
                <w:szCs w:val="20"/>
              </w:rPr>
              <w:t xml:space="preserve"> </w:t>
            </w:r>
          </w:p>
        </w:tc>
        <w:tc>
          <w:tcPr>
            <w:tcW w:w="1350" w:type="dxa"/>
            <w:shd w:val="clear" w:color="auto" w:fill="auto"/>
            <w:vAlign w:val="center"/>
            <w:hideMark/>
          </w:tcPr>
          <w:p w14:paraId="0D406584" w14:textId="7A26B1FD" w:rsidR="0057182E" w:rsidRPr="00F921C6" w:rsidRDefault="000306E0"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 xml:space="preserve">   </w:t>
            </w:r>
            <w:r w:rsidR="0057182E" w:rsidRPr="00F921C6">
              <w:rPr>
                <w:rFonts w:ascii="Arial" w:eastAsia="Times New Roman" w:hAnsi="Arial" w:cs="Arial"/>
                <w:sz w:val="20"/>
                <w:szCs w:val="20"/>
              </w:rPr>
              <w:t>360</w:t>
            </w:r>
            <w:r w:rsidR="000C4AF1" w:rsidRPr="00F921C6">
              <w:rPr>
                <w:rFonts w:ascii="Arial" w:eastAsia="Times New Roman" w:hAnsi="Arial" w:cs="Arial"/>
                <w:sz w:val="20"/>
                <w:szCs w:val="20"/>
              </w:rPr>
              <w:t> </w:t>
            </w:r>
            <w:r w:rsidR="0057182E" w:rsidRPr="00F921C6">
              <w:rPr>
                <w:rFonts w:ascii="Arial" w:eastAsia="Times New Roman" w:hAnsi="Arial" w:cs="Arial"/>
                <w:sz w:val="20"/>
                <w:szCs w:val="20"/>
              </w:rPr>
              <w:t xml:space="preserve">000 </w:t>
            </w:r>
          </w:p>
        </w:tc>
        <w:tc>
          <w:tcPr>
            <w:tcW w:w="1481" w:type="dxa"/>
            <w:shd w:val="clear" w:color="auto" w:fill="auto"/>
            <w:vAlign w:val="center"/>
            <w:hideMark/>
          </w:tcPr>
          <w:p w14:paraId="7A834441" w14:textId="39872521" w:rsidR="0057182E" w:rsidRPr="00F921C6" w:rsidRDefault="0057182E" w:rsidP="002C1584">
            <w:pPr>
              <w:spacing w:after="0" w:line="240" w:lineRule="auto"/>
              <w:jc w:val="right"/>
              <w:rPr>
                <w:rFonts w:ascii="Arial" w:eastAsia="Times New Roman" w:hAnsi="Arial" w:cs="Arial"/>
                <w:sz w:val="20"/>
                <w:szCs w:val="20"/>
              </w:rPr>
            </w:pPr>
            <w:r w:rsidRPr="00F921C6">
              <w:rPr>
                <w:rFonts w:ascii="Arial" w:eastAsia="Times New Roman" w:hAnsi="Arial" w:cs="Arial"/>
                <w:sz w:val="20"/>
                <w:szCs w:val="20"/>
              </w:rPr>
              <w:t>68</w:t>
            </w:r>
            <w:r w:rsidR="000C4AF1" w:rsidRPr="00F921C6">
              <w:rPr>
                <w:rFonts w:ascii="Arial" w:eastAsia="Times New Roman" w:hAnsi="Arial" w:cs="Arial"/>
                <w:sz w:val="20"/>
                <w:szCs w:val="20"/>
              </w:rPr>
              <w:t> </w:t>
            </w:r>
            <w:r w:rsidRPr="00F921C6">
              <w:rPr>
                <w:rFonts w:ascii="Arial" w:eastAsia="Times New Roman" w:hAnsi="Arial" w:cs="Arial"/>
                <w:sz w:val="20"/>
                <w:szCs w:val="20"/>
              </w:rPr>
              <w:t xml:space="preserve">757 </w:t>
            </w:r>
          </w:p>
        </w:tc>
        <w:tc>
          <w:tcPr>
            <w:tcW w:w="1401" w:type="dxa"/>
            <w:gridSpan w:val="3"/>
            <w:shd w:val="clear" w:color="auto" w:fill="auto"/>
            <w:vAlign w:val="center"/>
            <w:hideMark/>
          </w:tcPr>
          <w:p w14:paraId="18DE6083" w14:textId="38823065" w:rsidR="0057182E" w:rsidRPr="00F921C6" w:rsidRDefault="000306E0" w:rsidP="002C1584">
            <w:pPr>
              <w:spacing w:after="0" w:line="240" w:lineRule="auto"/>
              <w:jc w:val="right"/>
              <w:rPr>
                <w:rFonts w:ascii="Arial" w:eastAsia="Times New Roman" w:hAnsi="Arial" w:cs="Arial"/>
                <w:color w:val="375623"/>
                <w:sz w:val="20"/>
                <w:szCs w:val="20"/>
              </w:rPr>
            </w:pPr>
            <w:r w:rsidRPr="00F921C6">
              <w:rPr>
                <w:rFonts w:ascii="Arial" w:eastAsia="Times New Roman" w:hAnsi="Arial" w:cs="Arial"/>
                <w:color w:val="375623"/>
                <w:sz w:val="20"/>
                <w:szCs w:val="20"/>
              </w:rPr>
              <w:t xml:space="preserve">  </w:t>
            </w:r>
            <w:r w:rsidR="0057182E" w:rsidRPr="00F921C6">
              <w:rPr>
                <w:rFonts w:ascii="Arial" w:eastAsia="Times New Roman" w:hAnsi="Arial" w:cs="Arial"/>
                <w:color w:val="375623"/>
                <w:sz w:val="20"/>
                <w:szCs w:val="20"/>
              </w:rPr>
              <w:t>291</w:t>
            </w:r>
            <w:r w:rsidR="000C4AF1" w:rsidRPr="00F921C6">
              <w:rPr>
                <w:rFonts w:ascii="Arial" w:eastAsia="Times New Roman" w:hAnsi="Arial" w:cs="Arial"/>
                <w:color w:val="375623"/>
                <w:sz w:val="20"/>
                <w:szCs w:val="20"/>
              </w:rPr>
              <w:t> </w:t>
            </w:r>
            <w:r w:rsidR="0057182E" w:rsidRPr="00F921C6">
              <w:rPr>
                <w:rFonts w:ascii="Arial" w:eastAsia="Times New Roman" w:hAnsi="Arial" w:cs="Arial"/>
                <w:color w:val="375623"/>
                <w:sz w:val="20"/>
                <w:szCs w:val="20"/>
              </w:rPr>
              <w:t xml:space="preserve">243 </w:t>
            </w:r>
          </w:p>
        </w:tc>
        <w:tc>
          <w:tcPr>
            <w:tcW w:w="1600" w:type="dxa"/>
            <w:gridSpan w:val="2"/>
            <w:shd w:val="clear" w:color="auto" w:fill="FF3300"/>
            <w:vAlign w:val="center"/>
            <w:hideMark/>
          </w:tcPr>
          <w:p w14:paraId="26292E79" w14:textId="75876004" w:rsidR="0057182E" w:rsidRPr="00F921C6" w:rsidRDefault="0057182E" w:rsidP="002C1584">
            <w:pPr>
              <w:spacing w:after="0" w:line="240" w:lineRule="auto"/>
              <w:jc w:val="right"/>
              <w:rPr>
                <w:rFonts w:ascii="Arial" w:eastAsia="Times New Roman" w:hAnsi="Arial" w:cs="Arial"/>
                <w:bCs/>
                <w:sz w:val="20"/>
                <w:szCs w:val="20"/>
              </w:rPr>
            </w:pPr>
            <w:r w:rsidRPr="00F921C6">
              <w:rPr>
                <w:rFonts w:ascii="Arial" w:eastAsia="Times New Roman" w:hAnsi="Arial" w:cs="Arial"/>
                <w:bCs/>
                <w:sz w:val="20"/>
                <w:szCs w:val="20"/>
              </w:rPr>
              <w:t>19</w:t>
            </w:r>
          </w:p>
        </w:tc>
      </w:tr>
    </w:tbl>
    <w:p w14:paraId="3DA3CF35" w14:textId="77777777" w:rsidR="00BF4601" w:rsidRPr="00F921C6" w:rsidRDefault="00BF4601" w:rsidP="00BF4601">
      <w:pPr>
        <w:spacing w:after="35" w:line="240" w:lineRule="auto"/>
        <w:ind w:right="3"/>
        <w:jc w:val="both"/>
        <w:rPr>
          <w:rFonts w:ascii="Arial" w:eastAsia="Times New Roman" w:hAnsi="Arial" w:cs="Arial"/>
          <w:color w:val="000000"/>
        </w:rPr>
      </w:pPr>
      <w:r w:rsidRPr="00F921C6">
        <w:rPr>
          <w:rFonts w:ascii="Arial" w:eastAsia="Times New Roman" w:hAnsi="Arial" w:cs="Arial"/>
          <w:color w:val="000000"/>
          <w:sz w:val="18"/>
          <w:szCs w:val="18"/>
        </w:rPr>
        <w:t xml:space="preserve">Source: Derived from Regional </w:t>
      </w:r>
      <w:proofErr w:type="spellStart"/>
      <w:r w:rsidRPr="00F921C6">
        <w:rPr>
          <w:rFonts w:ascii="Arial" w:eastAsia="Times New Roman" w:hAnsi="Arial" w:cs="Arial"/>
          <w:color w:val="000000"/>
          <w:sz w:val="18"/>
          <w:szCs w:val="18"/>
        </w:rPr>
        <w:t>Programme</w:t>
      </w:r>
      <w:proofErr w:type="spellEnd"/>
      <w:r w:rsidRPr="00F921C6">
        <w:rPr>
          <w:rFonts w:ascii="Arial" w:eastAsia="Times New Roman" w:hAnsi="Arial" w:cs="Arial"/>
          <w:color w:val="000000"/>
          <w:sz w:val="18"/>
          <w:szCs w:val="18"/>
        </w:rPr>
        <w:t xml:space="preserve"> 2018–2021 project documents and financial reports, RSCA (2020).</w:t>
      </w:r>
    </w:p>
    <w:p w14:paraId="7EBFF8D9" w14:textId="77777777" w:rsidR="0057182E" w:rsidRPr="00F921C6" w:rsidRDefault="0057182E" w:rsidP="001341BB">
      <w:pPr>
        <w:spacing w:after="35" w:line="240" w:lineRule="auto"/>
        <w:ind w:right="3"/>
        <w:jc w:val="both"/>
        <w:rPr>
          <w:rFonts w:ascii="Arial" w:eastAsia="Times New Roman" w:hAnsi="Arial" w:cs="Arial"/>
          <w:color w:val="000000"/>
        </w:rPr>
      </w:pPr>
    </w:p>
    <w:p w14:paraId="2C5CCD25" w14:textId="77777777" w:rsidR="00B36000" w:rsidRPr="00F921C6" w:rsidRDefault="00B36000" w:rsidP="00234C88">
      <w:pPr>
        <w:pStyle w:val="Heading2"/>
        <w:rPr>
          <w:rFonts w:cs="Arial"/>
        </w:rPr>
      </w:pPr>
      <w:bookmarkStart w:id="134" w:name="_Toc59270288"/>
      <w:bookmarkStart w:id="135" w:name="_Toc68010838"/>
      <w:r w:rsidRPr="00F921C6">
        <w:rPr>
          <w:rFonts w:cs="Arial"/>
        </w:rPr>
        <w:t>3.5 Sustainability</w:t>
      </w:r>
      <w:bookmarkEnd w:id="134"/>
      <w:bookmarkEnd w:id="135"/>
    </w:p>
    <w:p w14:paraId="745C7FF5" w14:textId="7251D85F" w:rsidR="00B36000" w:rsidRPr="00F921C6" w:rsidRDefault="00B36000" w:rsidP="00B36000">
      <w:pPr>
        <w:spacing w:line="240" w:lineRule="auto"/>
        <w:jc w:val="both"/>
        <w:rPr>
          <w:rFonts w:ascii="Arial" w:eastAsia="Calibri" w:hAnsi="Arial" w:cs="Arial"/>
          <w:lang w:val="en-GB"/>
        </w:rPr>
      </w:pPr>
      <w:r w:rsidRPr="00F921C6">
        <w:rPr>
          <w:rFonts w:ascii="Arial" w:eastAsia="Calibri" w:hAnsi="Arial" w:cs="Arial"/>
          <w:lang w:val="en-GB"/>
        </w:rPr>
        <w:t xml:space="preserve">Sustainability is the extent to which results from the </w:t>
      </w:r>
      <w:r w:rsidR="000C4AF1" w:rsidRPr="00F921C6">
        <w:rPr>
          <w:rFonts w:ascii="Arial" w:eastAsia="Calibri" w:hAnsi="Arial" w:cs="Arial"/>
          <w:lang w:val="en-GB"/>
        </w:rPr>
        <w:t xml:space="preserve">RP </w:t>
      </w:r>
      <w:r w:rsidRPr="00F921C6">
        <w:rPr>
          <w:rFonts w:ascii="Arial" w:eastAsia="Calibri" w:hAnsi="Arial" w:cs="Arial"/>
          <w:lang w:val="en-GB"/>
        </w:rPr>
        <w:t xml:space="preserve">will last. The </w:t>
      </w:r>
      <w:r w:rsidR="000C4AF1" w:rsidRPr="00F921C6">
        <w:rPr>
          <w:rFonts w:ascii="Arial" w:eastAsia="Calibri" w:hAnsi="Arial" w:cs="Arial"/>
          <w:lang w:val="en-GB"/>
        </w:rPr>
        <w:t xml:space="preserve">MTE </w:t>
      </w:r>
      <w:r w:rsidRPr="00F921C6">
        <w:rPr>
          <w:rFonts w:ascii="Arial" w:eastAsia="Calibri" w:hAnsi="Arial" w:cs="Arial"/>
          <w:lang w:val="en-GB"/>
        </w:rPr>
        <w:t xml:space="preserve">examined the extent to which results at </w:t>
      </w:r>
      <w:r w:rsidR="00D031D1" w:rsidRPr="00F921C6">
        <w:rPr>
          <w:rFonts w:ascii="Arial" w:eastAsia="Calibri" w:hAnsi="Arial" w:cs="Arial"/>
          <w:lang w:val="en-GB"/>
        </w:rPr>
        <w:t xml:space="preserve">the </w:t>
      </w:r>
      <w:r w:rsidRPr="00F921C6">
        <w:rPr>
          <w:rFonts w:ascii="Arial" w:eastAsia="Calibri" w:hAnsi="Arial" w:cs="Arial"/>
          <w:lang w:val="en-GB"/>
        </w:rPr>
        <w:t>AU and REC</w:t>
      </w:r>
      <w:r w:rsidR="00D031D1" w:rsidRPr="00F921C6">
        <w:rPr>
          <w:rFonts w:ascii="Arial" w:eastAsia="Calibri" w:hAnsi="Arial" w:cs="Arial"/>
          <w:lang w:val="en-GB"/>
        </w:rPr>
        <w:t xml:space="preserve">s </w:t>
      </w:r>
      <w:r w:rsidR="000C4AF1" w:rsidRPr="00F921C6">
        <w:rPr>
          <w:rFonts w:ascii="Arial" w:eastAsia="Calibri" w:hAnsi="Arial" w:cs="Arial"/>
          <w:lang w:val="en-GB"/>
        </w:rPr>
        <w:t xml:space="preserve">will </w:t>
      </w:r>
      <w:r w:rsidRPr="00F921C6">
        <w:rPr>
          <w:rFonts w:ascii="Arial" w:eastAsia="Calibri" w:hAnsi="Arial" w:cs="Arial"/>
          <w:lang w:val="en-GB"/>
        </w:rPr>
        <w:t>sustain benefits in the medium and long term</w:t>
      </w:r>
      <w:r w:rsidR="00D031D1" w:rsidRPr="00F921C6">
        <w:rPr>
          <w:rFonts w:ascii="Arial" w:eastAsia="Calibri" w:hAnsi="Arial" w:cs="Arial"/>
          <w:lang w:val="en-GB"/>
        </w:rPr>
        <w:t xml:space="preserve"> by analysing</w:t>
      </w:r>
      <w:r w:rsidRPr="00F921C6">
        <w:rPr>
          <w:rFonts w:ascii="Arial" w:eastAsia="Calibri" w:hAnsi="Arial" w:cs="Arial"/>
          <w:lang w:val="en-GB"/>
        </w:rPr>
        <w:t xml:space="preserve"> risks in the </w:t>
      </w:r>
      <w:proofErr w:type="spellStart"/>
      <w:r w:rsidRPr="00F921C6">
        <w:rPr>
          <w:rFonts w:ascii="Arial" w:eastAsia="Calibri" w:hAnsi="Arial" w:cs="Arial"/>
          <w:lang w:val="en-GB"/>
        </w:rPr>
        <w:t>ToC</w:t>
      </w:r>
      <w:proofErr w:type="spellEnd"/>
      <w:r w:rsidRPr="00F921C6">
        <w:rPr>
          <w:rFonts w:ascii="Arial" w:eastAsia="Calibri" w:hAnsi="Arial" w:cs="Arial"/>
          <w:lang w:val="en-GB"/>
        </w:rPr>
        <w:t xml:space="preserve"> and project documents and </w:t>
      </w:r>
      <w:r w:rsidR="00D031D1" w:rsidRPr="00F921C6">
        <w:rPr>
          <w:rFonts w:ascii="Arial" w:eastAsia="Calibri" w:hAnsi="Arial" w:cs="Arial"/>
          <w:lang w:val="en-GB"/>
        </w:rPr>
        <w:t xml:space="preserve">triangulating </w:t>
      </w:r>
      <w:r w:rsidRPr="00F921C6">
        <w:rPr>
          <w:rFonts w:ascii="Arial" w:eastAsia="Calibri" w:hAnsi="Arial" w:cs="Arial"/>
          <w:lang w:val="en-GB"/>
        </w:rPr>
        <w:t>the findings with KIIs.</w:t>
      </w:r>
      <w:r w:rsidR="000306E0" w:rsidRPr="00F921C6">
        <w:rPr>
          <w:rFonts w:ascii="Arial" w:eastAsia="Calibri" w:hAnsi="Arial" w:cs="Arial"/>
          <w:lang w:val="en-GB"/>
        </w:rPr>
        <w:t xml:space="preserve"> </w:t>
      </w:r>
      <w:r w:rsidRPr="00F921C6">
        <w:rPr>
          <w:rFonts w:ascii="Arial" w:eastAsia="Calibri" w:hAnsi="Arial" w:cs="Arial"/>
          <w:lang w:val="en-GB"/>
        </w:rPr>
        <w:t>M</w:t>
      </w:r>
      <w:r w:rsidRPr="00F921C6">
        <w:rPr>
          <w:rFonts w:ascii="Arial" w:eastAsia="Calibri" w:hAnsi="Arial" w:cs="Arial"/>
          <w:color w:val="000000"/>
          <w:lang w:val="en-GB"/>
        </w:rPr>
        <w:t>ost of the intended results across the three outcome portfolios have good sustainability potential</w:t>
      </w:r>
      <w:r w:rsidR="00D031D1" w:rsidRPr="00F921C6">
        <w:rPr>
          <w:rFonts w:ascii="Arial" w:eastAsia="Calibri" w:hAnsi="Arial" w:cs="Arial"/>
          <w:color w:val="000000"/>
          <w:lang w:val="en-GB"/>
        </w:rPr>
        <w:t>,</w:t>
      </w:r>
      <w:r w:rsidRPr="00F921C6">
        <w:rPr>
          <w:rFonts w:ascii="Arial" w:eastAsia="Calibri" w:hAnsi="Arial" w:cs="Arial"/>
          <w:color w:val="000000"/>
          <w:lang w:val="en-GB"/>
        </w:rPr>
        <w:t xml:space="preserve"> as they </w:t>
      </w:r>
      <w:r w:rsidR="000C4AF1" w:rsidRPr="00F921C6">
        <w:rPr>
          <w:rFonts w:ascii="Arial" w:eastAsia="Calibri" w:hAnsi="Arial" w:cs="Arial"/>
          <w:color w:val="000000"/>
          <w:lang w:val="en-GB"/>
        </w:rPr>
        <w:t xml:space="preserve">have </w:t>
      </w:r>
      <w:proofErr w:type="gramStart"/>
      <w:r w:rsidRPr="00F921C6">
        <w:rPr>
          <w:rFonts w:ascii="Arial" w:eastAsia="Calibri" w:hAnsi="Arial" w:cs="Arial"/>
          <w:color w:val="000000"/>
          <w:lang w:val="en-GB"/>
        </w:rPr>
        <w:t>a number of</w:t>
      </w:r>
      <w:proofErr w:type="gramEnd"/>
      <w:r w:rsidRPr="00F921C6">
        <w:rPr>
          <w:rFonts w:ascii="Arial" w:eastAsia="Calibri" w:hAnsi="Arial" w:cs="Arial"/>
          <w:color w:val="000000"/>
          <w:lang w:val="en-GB"/>
        </w:rPr>
        <w:t xml:space="preserve"> </w:t>
      </w:r>
      <w:r w:rsidR="00D031D1" w:rsidRPr="00F921C6">
        <w:rPr>
          <w:rFonts w:ascii="Arial" w:eastAsia="Calibri" w:hAnsi="Arial" w:cs="Arial"/>
          <w:color w:val="000000"/>
          <w:lang w:val="en-GB"/>
        </w:rPr>
        <w:t xml:space="preserve">characteristics </w:t>
      </w:r>
      <w:r w:rsidR="000C4AF1" w:rsidRPr="00F921C6">
        <w:rPr>
          <w:rFonts w:ascii="Arial" w:eastAsia="Calibri" w:hAnsi="Arial" w:cs="Arial"/>
          <w:color w:val="000000"/>
          <w:lang w:val="en-GB"/>
        </w:rPr>
        <w:t xml:space="preserve">that </w:t>
      </w:r>
      <w:r w:rsidR="00D031D1" w:rsidRPr="00F921C6">
        <w:rPr>
          <w:rFonts w:ascii="Arial" w:eastAsia="Calibri" w:hAnsi="Arial" w:cs="Arial"/>
          <w:color w:val="000000"/>
          <w:lang w:val="en-GB"/>
        </w:rPr>
        <w:t>enhanc</w:t>
      </w:r>
      <w:r w:rsidR="000C4AF1" w:rsidRPr="00F921C6">
        <w:rPr>
          <w:rFonts w:ascii="Arial" w:eastAsia="Calibri" w:hAnsi="Arial" w:cs="Arial"/>
          <w:color w:val="000000"/>
          <w:lang w:val="en-GB"/>
        </w:rPr>
        <w:t xml:space="preserve">e </w:t>
      </w:r>
      <w:r w:rsidRPr="00F921C6">
        <w:rPr>
          <w:rFonts w:ascii="Arial" w:eastAsia="Calibri" w:hAnsi="Arial" w:cs="Arial"/>
          <w:color w:val="000000"/>
          <w:lang w:val="en-GB"/>
        </w:rPr>
        <w:t>sustainability.</w:t>
      </w:r>
      <w:r w:rsidR="000306E0" w:rsidRPr="00F921C6">
        <w:rPr>
          <w:rFonts w:ascii="Arial" w:eastAsia="Calibri" w:hAnsi="Arial" w:cs="Arial"/>
          <w:color w:val="000000"/>
          <w:lang w:val="en-GB"/>
        </w:rPr>
        <w:t xml:space="preserve"> </w:t>
      </w:r>
      <w:r w:rsidRPr="00F921C6">
        <w:rPr>
          <w:rFonts w:ascii="Arial" w:eastAsia="Calibri" w:hAnsi="Arial" w:cs="Arial"/>
          <w:color w:val="000000"/>
          <w:lang w:val="en-GB"/>
        </w:rPr>
        <w:t>These include: (a) capacity</w:t>
      </w:r>
      <w:r w:rsidR="00D031D1" w:rsidRPr="00F921C6">
        <w:rPr>
          <w:rFonts w:ascii="Arial" w:eastAsia="Calibri" w:hAnsi="Arial" w:cs="Arial"/>
          <w:color w:val="000000"/>
          <w:lang w:val="en-GB"/>
        </w:rPr>
        <w:t>-</w:t>
      </w:r>
      <w:r w:rsidRPr="00F921C6">
        <w:rPr>
          <w:rFonts w:ascii="Arial" w:eastAsia="Calibri" w:hAnsi="Arial" w:cs="Arial"/>
          <w:color w:val="000000"/>
          <w:lang w:val="en-GB"/>
        </w:rPr>
        <w:t xml:space="preserve">building </w:t>
      </w:r>
      <w:r w:rsidR="00D031D1" w:rsidRPr="00F921C6">
        <w:rPr>
          <w:rFonts w:ascii="Arial" w:eastAsia="Calibri" w:hAnsi="Arial" w:cs="Arial"/>
          <w:color w:val="000000"/>
          <w:lang w:val="en-GB"/>
        </w:rPr>
        <w:t xml:space="preserve">for </w:t>
      </w:r>
      <w:r w:rsidRPr="00F921C6">
        <w:rPr>
          <w:rFonts w:ascii="Arial" w:eastAsia="Calibri" w:hAnsi="Arial" w:cs="Arial"/>
          <w:color w:val="000000"/>
          <w:lang w:val="en-GB"/>
        </w:rPr>
        <w:t>various actors on technical advisory services</w:t>
      </w:r>
      <w:r w:rsidR="00D031D1" w:rsidRPr="00F921C6">
        <w:rPr>
          <w:rFonts w:ascii="Arial" w:eastAsia="Calibri" w:hAnsi="Arial" w:cs="Arial"/>
          <w:color w:val="000000"/>
          <w:lang w:val="en-GB"/>
        </w:rPr>
        <w:t xml:space="preserve"> and</w:t>
      </w:r>
      <w:r w:rsidRPr="00F921C6">
        <w:rPr>
          <w:rFonts w:ascii="Arial" w:eastAsia="Calibri" w:hAnsi="Arial" w:cs="Arial"/>
          <w:color w:val="000000"/>
          <w:lang w:val="en-GB"/>
        </w:rPr>
        <w:t xml:space="preserve"> </w:t>
      </w:r>
      <w:r w:rsidR="00D031D1"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exchange of good practices and experiences (b) </w:t>
      </w:r>
      <w:r w:rsidR="00D031D1"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development of policies, </w:t>
      </w:r>
      <w:proofErr w:type="gramStart"/>
      <w:r w:rsidRPr="00F921C6">
        <w:rPr>
          <w:rFonts w:ascii="Arial" w:eastAsia="Calibri" w:hAnsi="Arial" w:cs="Arial"/>
          <w:color w:val="000000"/>
          <w:lang w:val="en-GB"/>
        </w:rPr>
        <w:t>systems</w:t>
      </w:r>
      <w:proofErr w:type="gramEnd"/>
      <w:r w:rsidRPr="00F921C6">
        <w:rPr>
          <w:rFonts w:ascii="Arial" w:eastAsia="Calibri" w:hAnsi="Arial" w:cs="Arial"/>
          <w:color w:val="000000"/>
          <w:lang w:val="en-GB"/>
        </w:rPr>
        <w:t xml:space="preserve"> and guidelines</w:t>
      </w:r>
      <w:r w:rsidR="000C4AF1" w:rsidRPr="00F921C6">
        <w:rPr>
          <w:rFonts w:ascii="Arial" w:eastAsia="Calibri" w:hAnsi="Arial" w:cs="Arial"/>
          <w:color w:val="000000"/>
          <w:lang w:val="en-GB"/>
        </w:rPr>
        <w:t>,</w:t>
      </w:r>
      <w:r w:rsidRPr="00F921C6">
        <w:rPr>
          <w:rFonts w:ascii="Arial" w:eastAsia="Calibri" w:hAnsi="Arial" w:cs="Arial"/>
          <w:color w:val="000000"/>
          <w:lang w:val="en-GB"/>
        </w:rPr>
        <w:t xml:space="preserve"> and (c) </w:t>
      </w:r>
      <w:r w:rsidR="00D031D1" w:rsidRPr="00F921C6">
        <w:rPr>
          <w:rFonts w:ascii="Arial" w:eastAsia="Calibri" w:hAnsi="Arial" w:cs="Arial"/>
          <w:color w:val="000000"/>
          <w:lang w:val="en-GB"/>
        </w:rPr>
        <w:t>the p</w:t>
      </w:r>
      <w:r w:rsidRPr="00F921C6">
        <w:rPr>
          <w:rFonts w:ascii="Arial" w:eastAsia="Calibri" w:hAnsi="Arial" w:cs="Arial"/>
          <w:color w:val="000000"/>
          <w:lang w:val="en-GB"/>
        </w:rPr>
        <w:t>romotion of partnerships, networks and collaborations.</w:t>
      </w:r>
    </w:p>
    <w:p w14:paraId="1BA5DAF5" w14:textId="77777777" w:rsidR="00B36000" w:rsidRPr="00F921C6" w:rsidRDefault="00B36000" w:rsidP="00B36000">
      <w:pPr>
        <w:spacing w:line="240" w:lineRule="auto"/>
        <w:jc w:val="both"/>
        <w:rPr>
          <w:rFonts w:ascii="Arial" w:eastAsia="Calibri" w:hAnsi="Arial" w:cs="Arial"/>
          <w:u w:val="single"/>
          <w:lang w:val="en-GB"/>
        </w:rPr>
      </w:pPr>
      <w:r w:rsidRPr="00F921C6">
        <w:rPr>
          <w:rFonts w:ascii="Arial" w:eastAsia="Calibri" w:hAnsi="Arial" w:cs="Arial"/>
          <w:u w:val="single"/>
          <w:lang w:val="en-GB"/>
        </w:rPr>
        <w:t>Institutional sustainability</w:t>
      </w:r>
    </w:p>
    <w:p w14:paraId="44CDB3B5" w14:textId="0F5E1328" w:rsidR="00B36000" w:rsidRPr="00F921C6" w:rsidRDefault="002466E9" w:rsidP="00B36000">
      <w:pPr>
        <w:spacing w:line="240" w:lineRule="auto"/>
        <w:jc w:val="both"/>
        <w:rPr>
          <w:rFonts w:ascii="Arial" w:eastAsia="Calibri" w:hAnsi="Arial" w:cs="Arial"/>
          <w:lang w:val="en-GB"/>
        </w:rPr>
      </w:pPr>
      <w:r w:rsidRPr="00F921C6">
        <w:rPr>
          <w:rFonts w:ascii="Arial" w:eastAsia="Calibri" w:hAnsi="Arial" w:cs="Arial"/>
          <w:lang w:val="en-GB"/>
        </w:rPr>
        <w:t>T</w:t>
      </w:r>
      <w:r w:rsidR="00B36000" w:rsidRPr="00F921C6">
        <w:rPr>
          <w:rFonts w:ascii="Arial" w:eastAsia="Calibri" w:hAnsi="Arial" w:cs="Arial"/>
          <w:lang w:val="en-GB"/>
        </w:rPr>
        <w:t xml:space="preserve">he RP </w:t>
      </w:r>
      <w:r w:rsidRPr="00F921C6">
        <w:rPr>
          <w:rFonts w:ascii="Arial" w:eastAsia="Calibri" w:hAnsi="Arial" w:cs="Arial"/>
          <w:lang w:val="en-GB"/>
        </w:rPr>
        <w:t xml:space="preserve">having </w:t>
      </w:r>
      <w:r w:rsidR="00B36000" w:rsidRPr="00F921C6">
        <w:rPr>
          <w:rFonts w:ascii="Arial" w:eastAsia="Calibri" w:hAnsi="Arial" w:cs="Arial"/>
          <w:lang w:val="en-GB"/>
        </w:rPr>
        <w:t>focus</w:t>
      </w:r>
      <w:r w:rsidRPr="00F921C6">
        <w:rPr>
          <w:rFonts w:ascii="Arial" w:eastAsia="Calibri" w:hAnsi="Arial" w:cs="Arial"/>
          <w:lang w:val="en-GB"/>
        </w:rPr>
        <w:t>ed</w:t>
      </w:r>
      <w:r w:rsidR="00B36000" w:rsidRPr="00F921C6">
        <w:rPr>
          <w:rFonts w:ascii="Arial" w:eastAsia="Calibri" w:hAnsi="Arial" w:cs="Arial"/>
          <w:lang w:val="en-GB"/>
        </w:rPr>
        <w:t xml:space="preserve"> on strengthening AU and REC institutions through various projects, the evaluation finds that </w:t>
      </w:r>
      <w:r w:rsidR="000C4AF1" w:rsidRPr="00F921C6">
        <w:rPr>
          <w:rFonts w:ascii="Arial" w:eastAsia="Calibri" w:hAnsi="Arial" w:cs="Arial"/>
          <w:lang w:val="en-GB"/>
        </w:rPr>
        <w:t xml:space="preserve">this improved </w:t>
      </w:r>
      <w:r w:rsidR="00B36000" w:rsidRPr="00F921C6">
        <w:rPr>
          <w:rFonts w:ascii="Arial" w:eastAsia="Calibri" w:hAnsi="Arial" w:cs="Arial"/>
          <w:lang w:val="en-GB"/>
        </w:rPr>
        <w:t xml:space="preserve">capacity </w:t>
      </w:r>
      <w:r w:rsidR="000C4AF1" w:rsidRPr="00F921C6">
        <w:rPr>
          <w:rFonts w:ascii="Arial" w:eastAsia="Calibri" w:hAnsi="Arial" w:cs="Arial"/>
          <w:lang w:val="en-GB"/>
        </w:rPr>
        <w:t xml:space="preserve">has </w:t>
      </w:r>
      <w:r w:rsidRPr="00F921C6">
        <w:rPr>
          <w:rFonts w:ascii="Arial" w:eastAsia="Calibri" w:hAnsi="Arial" w:cs="Arial"/>
          <w:lang w:val="en-GB"/>
        </w:rPr>
        <w:t xml:space="preserve">significant </w:t>
      </w:r>
      <w:r w:rsidR="00B36000" w:rsidRPr="00F921C6">
        <w:rPr>
          <w:rFonts w:ascii="Arial" w:eastAsia="Calibri" w:hAnsi="Arial" w:cs="Arial"/>
          <w:lang w:val="en-GB"/>
        </w:rPr>
        <w:t>potential to contribute to sustainability.</w:t>
      </w:r>
      <w:r w:rsidR="000306E0" w:rsidRPr="00F921C6">
        <w:rPr>
          <w:rFonts w:ascii="Arial" w:eastAsia="Calibri" w:hAnsi="Arial" w:cs="Arial"/>
          <w:lang w:val="en-GB"/>
        </w:rPr>
        <w:t xml:space="preserve"> </w:t>
      </w:r>
      <w:r w:rsidR="00B36000" w:rsidRPr="00F921C6">
        <w:rPr>
          <w:rFonts w:ascii="Arial" w:eastAsia="Calibri" w:hAnsi="Arial" w:cs="Arial"/>
          <w:lang w:val="en-GB"/>
        </w:rPr>
        <w:t xml:space="preserve">The RP strengthened the capacities and systems of </w:t>
      </w:r>
      <w:r w:rsidR="000C4AF1" w:rsidRPr="00F921C6">
        <w:rPr>
          <w:rFonts w:ascii="Arial" w:eastAsia="Calibri" w:hAnsi="Arial" w:cs="Arial"/>
          <w:lang w:val="en-GB"/>
        </w:rPr>
        <w:t xml:space="preserve">a number of </w:t>
      </w:r>
      <w:r w:rsidR="00B36000" w:rsidRPr="00F921C6">
        <w:rPr>
          <w:rFonts w:ascii="Arial" w:eastAsia="Calibri" w:hAnsi="Arial" w:cs="Arial"/>
          <w:lang w:val="en-GB"/>
        </w:rPr>
        <w:t xml:space="preserve">AU </w:t>
      </w:r>
      <w:r w:rsidR="001951AD" w:rsidRPr="00F921C6">
        <w:rPr>
          <w:rFonts w:ascii="Arial" w:eastAsia="Calibri" w:hAnsi="Arial" w:cs="Arial"/>
          <w:lang w:val="en-GB"/>
        </w:rPr>
        <w:t>departments</w:t>
      </w:r>
      <w:r w:rsidR="00B36000" w:rsidRPr="00F921C6">
        <w:rPr>
          <w:rFonts w:ascii="Arial" w:eastAsia="Calibri" w:hAnsi="Arial" w:cs="Arial"/>
          <w:lang w:val="en-GB"/>
        </w:rPr>
        <w:t xml:space="preserve"> and RECs, </w:t>
      </w:r>
      <w:r w:rsidRPr="00F921C6">
        <w:rPr>
          <w:rFonts w:ascii="Arial" w:eastAsia="Calibri" w:hAnsi="Arial" w:cs="Arial"/>
          <w:lang w:val="en-GB"/>
        </w:rPr>
        <w:t xml:space="preserve">including </w:t>
      </w:r>
      <w:r w:rsidR="00B36000" w:rsidRPr="00F921C6">
        <w:rPr>
          <w:rFonts w:ascii="Arial" w:eastAsia="Calibri" w:hAnsi="Arial" w:cs="Arial"/>
          <w:lang w:val="en-GB"/>
        </w:rPr>
        <w:t>the Peace and Security Commission</w:t>
      </w:r>
      <w:r w:rsidR="001951AD" w:rsidRPr="00F921C6">
        <w:rPr>
          <w:rFonts w:ascii="Arial" w:eastAsia="Calibri" w:hAnsi="Arial" w:cs="Arial"/>
          <w:lang w:val="en-GB"/>
        </w:rPr>
        <w:t>; the Trade and Industry Commission; the Youth Division;</w:t>
      </w:r>
      <w:r w:rsidR="00B36000" w:rsidRPr="00F921C6">
        <w:rPr>
          <w:rFonts w:ascii="Arial" w:eastAsia="Calibri" w:hAnsi="Arial" w:cs="Arial"/>
          <w:lang w:val="en-GB"/>
        </w:rPr>
        <w:t xml:space="preserve"> </w:t>
      </w:r>
      <w:r w:rsidR="001951AD" w:rsidRPr="00F921C6">
        <w:rPr>
          <w:rFonts w:ascii="Arial" w:eastAsia="Calibri" w:hAnsi="Arial" w:cs="Arial"/>
          <w:lang w:val="en-GB"/>
        </w:rPr>
        <w:t>the Women, Gender and Development Directorate;</w:t>
      </w:r>
      <w:r w:rsidR="00B36000" w:rsidRPr="00F921C6">
        <w:rPr>
          <w:rFonts w:ascii="Arial" w:eastAsia="Calibri" w:hAnsi="Arial" w:cs="Arial"/>
          <w:lang w:val="en-GB"/>
        </w:rPr>
        <w:t xml:space="preserve"> NEPAD</w:t>
      </w:r>
      <w:r w:rsidR="001951AD" w:rsidRPr="00F921C6">
        <w:rPr>
          <w:rFonts w:ascii="Arial" w:eastAsia="Calibri" w:hAnsi="Arial" w:cs="Arial"/>
          <w:lang w:val="en-GB"/>
        </w:rPr>
        <w:t xml:space="preserve">; and </w:t>
      </w:r>
      <w:r w:rsidR="000C4AF1" w:rsidRPr="00F921C6">
        <w:rPr>
          <w:rFonts w:ascii="Arial" w:eastAsia="Calibri" w:hAnsi="Arial" w:cs="Arial"/>
          <w:lang w:val="en-GB"/>
        </w:rPr>
        <w:t>the African Minerals Development Centre</w:t>
      </w:r>
      <w:r w:rsidR="00B36000" w:rsidRPr="00F921C6">
        <w:rPr>
          <w:rFonts w:ascii="Arial" w:eastAsia="Calibri" w:hAnsi="Arial" w:cs="Arial"/>
          <w:lang w:val="en-GB"/>
        </w:rPr>
        <w:t>.</w:t>
      </w:r>
      <w:r w:rsidR="000306E0" w:rsidRPr="00F921C6">
        <w:rPr>
          <w:rFonts w:ascii="Arial" w:eastAsia="Calibri" w:hAnsi="Arial" w:cs="Arial"/>
          <w:lang w:val="en-GB"/>
        </w:rPr>
        <w:t xml:space="preserve"> </w:t>
      </w:r>
      <w:r w:rsidRPr="00F921C6">
        <w:rPr>
          <w:rFonts w:ascii="Arial" w:eastAsia="Calibri" w:hAnsi="Arial" w:cs="Arial"/>
          <w:lang w:val="en-GB"/>
        </w:rPr>
        <w:t xml:space="preserve">Close consultation </w:t>
      </w:r>
      <w:r w:rsidR="00B36000" w:rsidRPr="00F921C6">
        <w:rPr>
          <w:rFonts w:ascii="Arial" w:eastAsia="Calibri" w:hAnsi="Arial" w:cs="Arial"/>
          <w:lang w:val="en-GB"/>
        </w:rPr>
        <w:t>with the various regional and subregional institutions in the design and implementation of the RP</w:t>
      </w:r>
      <w:r w:rsidRPr="00F921C6">
        <w:rPr>
          <w:rFonts w:ascii="Arial" w:eastAsia="Calibri" w:hAnsi="Arial" w:cs="Arial"/>
          <w:lang w:val="en-GB"/>
        </w:rPr>
        <w:t xml:space="preserve"> </w:t>
      </w:r>
      <w:r w:rsidR="00B36000" w:rsidRPr="00F921C6">
        <w:rPr>
          <w:rFonts w:ascii="Arial" w:eastAsia="Calibri" w:hAnsi="Arial" w:cs="Arial"/>
          <w:lang w:val="en-GB"/>
        </w:rPr>
        <w:t xml:space="preserve">is likely to increase ownership </w:t>
      </w:r>
      <w:r w:rsidR="001951AD" w:rsidRPr="00F921C6">
        <w:rPr>
          <w:rFonts w:ascii="Arial" w:eastAsia="Calibri" w:hAnsi="Arial" w:cs="Arial"/>
          <w:lang w:val="en-GB"/>
        </w:rPr>
        <w:t xml:space="preserve">of </w:t>
      </w:r>
      <w:r w:rsidR="00B36000" w:rsidRPr="00F921C6">
        <w:rPr>
          <w:rFonts w:ascii="Arial" w:eastAsia="Calibri" w:hAnsi="Arial" w:cs="Arial"/>
          <w:lang w:val="en-GB"/>
        </w:rPr>
        <w:t xml:space="preserve">the interventions, a critical element </w:t>
      </w:r>
      <w:r w:rsidR="001951AD" w:rsidRPr="00F921C6">
        <w:rPr>
          <w:rFonts w:ascii="Arial" w:eastAsia="Calibri" w:hAnsi="Arial" w:cs="Arial"/>
          <w:lang w:val="en-GB"/>
        </w:rPr>
        <w:t>for</w:t>
      </w:r>
      <w:r w:rsidR="00B36000" w:rsidRPr="00F921C6">
        <w:rPr>
          <w:rFonts w:ascii="Arial" w:eastAsia="Calibri" w:hAnsi="Arial" w:cs="Arial"/>
          <w:lang w:val="en-GB"/>
        </w:rPr>
        <w:t xml:space="preserve"> sustainability.</w:t>
      </w:r>
      <w:r w:rsidR="000306E0" w:rsidRPr="00F921C6">
        <w:rPr>
          <w:rFonts w:ascii="Arial" w:eastAsia="Calibri" w:hAnsi="Arial" w:cs="Arial"/>
          <w:lang w:val="en-GB"/>
        </w:rPr>
        <w:t xml:space="preserve"> </w:t>
      </w:r>
      <w:r w:rsidR="00B36000" w:rsidRPr="00F921C6">
        <w:rPr>
          <w:rFonts w:ascii="Arial" w:eastAsia="Calibri" w:hAnsi="Arial" w:cs="Arial"/>
          <w:lang w:val="en-GB"/>
        </w:rPr>
        <w:t xml:space="preserve">As a result, benefits are likely to continue </w:t>
      </w:r>
      <w:r w:rsidR="001951AD" w:rsidRPr="00F921C6">
        <w:rPr>
          <w:rFonts w:ascii="Arial" w:eastAsia="Calibri" w:hAnsi="Arial" w:cs="Arial"/>
          <w:lang w:val="en-GB"/>
        </w:rPr>
        <w:t xml:space="preserve">to be </w:t>
      </w:r>
      <w:r w:rsidR="00B36000" w:rsidRPr="00F921C6">
        <w:rPr>
          <w:rFonts w:ascii="Arial" w:eastAsia="Calibri" w:hAnsi="Arial" w:cs="Arial"/>
          <w:lang w:val="en-GB"/>
        </w:rPr>
        <w:t xml:space="preserve">felt at those levels. However, </w:t>
      </w:r>
      <w:r w:rsidRPr="00F921C6">
        <w:rPr>
          <w:rFonts w:ascii="Arial" w:eastAsia="Calibri" w:hAnsi="Arial" w:cs="Arial"/>
          <w:lang w:val="en-GB"/>
        </w:rPr>
        <w:t xml:space="preserve">the </w:t>
      </w:r>
      <w:r w:rsidR="00B36000" w:rsidRPr="00F921C6">
        <w:rPr>
          <w:rFonts w:ascii="Arial" w:eastAsia="Calibri" w:hAnsi="Arial" w:cs="Arial"/>
          <w:lang w:val="en-GB"/>
        </w:rPr>
        <w:t xml:space="preserve">lack of a solid partnership strategy with </w:t>
      </w:r>
      <w:r w:rsidRPr="00F921C6">
        <w:rPr>
          <w:rFonts w:ascii="Arial" w:eastAsia="Calibri" w:hAnsi="Arial" w:cs="Arial"/>
          <w:lang w:val="en-GB"/>
        </w:rPr>
        <w:t xml:space="preserve">the </w:t>
      </w:r>
      <w:r w:rsidR="00B36000" w:rsidRPr="00F921C6">
        <w:rPr>
          <w:rFonts w:ascii="Arial" w:eastAsia="Calibri" w:hAnsi="Arial" w:cs="Arial"/>
          <w:lang w:val="en-GB"/>
        </w:rPr>
        <w:t>AU and insufficient vertical engagement with some RECs is likely to curtail the sustainability of results.</w:t>
      </w:r>
    </w:p>
    <w:p w14:paraId="22740444" w14:textId="0D8EFB75" w:rsidR="00B36000" w:rsidRPr="00F921C6" w:rsidRDefault="00B36000" w:rsidP="00B36000">
      <w:pPr>
        <w:spacing w:line="240" w:lineRule="auto"/>
        <w:jc w:val="both"/>
        <w:rPr>
          <w:rFonts w:ascii="Arial" w:eastAsia="Calibri" w:hAnsi="Arial" w:cs="Arial"/>
          <w:lang w:val="en-GB"/>
        </w:rPr>
      </w:pPr>
      <w:r w:rsidRPr="00F921C6">
        <w:rPr>
          <w:rFonts w:ascii="Arial" w:eastAsia="Times New Roman" w:hAnsi="Arial" w:cs="Arial"/>
          <w:lang w:eastAsia="ja-JP"/>
        </w:rPr>
        <w:t xml:space="preserve">The </w:t>
      </w:r>
      <w:r w:rsidR="001951AD" w:rsidRPr="00F921C6">
        <w:rPr>
          <w:rFonts w:ascii="Arial" w:eastAsia="Times New Roman" w:hAnsi="Arial" w:cs="Arial"/>
          <w:lang w:eastAsia="ja-JP"/>
        </w:rPr>
        <w:t xml:space="preserve">MTE </w:t>
      </w:r>
      <w:r w:rsidRPr="00F921C6">
        <w:rPr>
          <w:rFonts w:ascii="Arial" w:eastAsia="Times New Roman" w:hAnsi="Arial" w:cs="Arial"/>
          <w:lang w:eastAsia="ja-JP"/>
        </w:rPr>
        <w:t xml:space="preserve">has also noted </w:t>
      </w:r>
      <w:r w:rsidR="002466E9" w:rsidRPr="00F921C6">
        <w:rPr>
          <w:rFonts w:ascii="Arial" w:eastAsia="Times New Roman" w:hAnsi="Arial" w:cs="Arial"/>
          <w:lang w:eastAsia="ja-JP"/>
        </w:rPr>
        <w:t xml:space="preserve">the existence of </w:t>
      </w:r>
      <w:r w:rsidRPr="00F921C6">
        <w:rPr>
          <w:rFonts w:ascii="Arial" w:eastAsia="Times New Roman" w:hAnsi="Arial" w:cs="Arial"/>
          <w:lang w:eastAsia="ja-JP"/>
        </w:rPr>
        <w:t xml:space="preserve">mechanisms </w:t>
      </w:r>
      <w:r w:rsidR="001951AD" w:rsidRPr="00F921C6">
        <w:rPr>
          <w:rFonts w:ascii="Arial" w:eastAsia="Times New Roman" w:hAnsi="Arial" w:cs="Arial"/>
          <w:lang w:eastAsia="ja-JP"/>
        </w:rPr>
        <w:t xml:space="preserve">to </w:t>
      </w:r>
      <w:r w:rsidRPr="00F921C6">
        <w:rPr>
          <w:rFonts w:ascii="Arial" w:eastAsia="Times New Roman" w:hAnsi="Arial" w:cs="Arial"/>
          <w:lang w:eastAsia="ja-JP"/>
        </w:rPr>
        <w:t>ensure sustainability</w:t>
      </w:r>
      <w:r w:rsidR="001951AD" w:rsidRPr="00F921C6">
        <w:rPr>
          <w:rFonts w:ascii="Arial" w:eastAsia="Times New Roman" w:hAnsi="Arial" w:cs="Arial"/>
          <w:lang w:eastAsia="ja-JP"/>
        </w:rPr>
        <w:t xml:space="preserve">, such as </w:t>
      </w:r>
      <w:r w:rsidRPr="00F921C6">
        <w:rPr>
          <w:rFonts w:ascii="Arial" w:eastAsia="Times New Roman" w:hAnsi="Arial" w:cs="Arial"/>
          <w:lang w:eastAsia="ja-JP"/>
        </w:rPr>
        <w:t xml:space="preserve">online platforms like </w:t>
      </w:r>
      <w:proofErr w:type="spellStart"/>
      <w:r w:rsidRPr="00F921C6">
        <w:rPr>
          <w:rFonts w:ascii="Arial" w:eastAsia="Times New Roman" w:hAnsi="Arial" w:cs="Arial"/>
          <w:lang w:eastAsia="ja-JP"/>
        </w:rPr>
        <w:t>Youthconnekt</w:t>
      </w:r>
      <w:proofErr w:type="spellEnd"/>
      <w:r w:rsidRPr="00F921C6">
        <w:rPr>
          <w:rFonts w:ascii="Arial" w:eastAsia="Times New Roman" w:hAnsi="Arial" w:cs="Arial"/>
          <w:lang w:eastAsia="ja-JP"/>
        </w:rPr>
        <w:t xml:space="preserve">, managed by youth at </w:t>
      </w:r>
      <w:r w:rsidR="002466E9" w:rsidRPr="00F921C6">
        <w:rPr>
          <w:rFonts w:ascii="Arial" w:eastAsia="Times New Roman" w:hAnsi="Arial" w:cs="Arial"/>
          <w:lang w:eastAsia="ja-JP"/>
        </w:rPr>
        <w:t xml:space="preserve">the national </w:t>
      </w:r>
      <w:r w:rsidRPr="00F921C6">
        <w:rPr>
          <w:rFonts w:ascii="Arial" w:eastAsia="Times New Roman" w:hAnsi="Arial" w:cs="Arial"/>
          <w:lang w:eastAsia="ja-JP"/>
        </w:rPr>
        <w:t>level</w:t>
      </w:r>
      <w:r w:rsidR="001951AD" w:rsidRPr="00F921C6">
        <w:rPr>
          <w:rFonts w:ascii="Arial" w:eastAsia="Times New Roman" w:hAnsi="Arial" w:cs="Arial"/>
          <w:lang w:eastAsia="ja-JP"/>
        </w:rPr>
        <w:t xml:space="preserve">, as well as </w:t>
      </w:r>
      <w:r w:rsidRPr="00F921C6">
        <w:rPr>
          <w:rFonts w:ascii="Arial" w:eastAsia="Times New Roman" w:hAnsi="Arial" w:cs="Arial"/>
          <w:lang w:eastAsia="ja-JP"/>
        </w:rPr>
        <w:t xml:space="preserve">procedures like the Gender </w:t>
      </w:r>
      <w:r w:rsidR="002466E9" w:rsidRPr="00F921C6">
        <w:rPr>
          <w:rFonts w:ascii="Arial" w:eastAsia="Times New Roman" w:hAnsi="Arial" w:cs="Arial"/>
          <w:lang w:eastAsia="ja-JP"/>
        </w:rPr>
        <w:t xml:space="preserve">Equality </w:t>
      </w:r>
      <w:r w:rsidRPr="00F921C6">
        <w:rPr>
          <w:rFonts w:ascii="Arial" w:eastAsia="Times New Roman" w:hAnsi="Arial" w:cs="Arial"/>
          <w:lang w:eastAsia="ja-JP"/>
        </w:rPr>
        <w:t>Seal</w:t>
      </w:r>
      <w:r w:rsidR="00176CE1" w:rsidRPr="00F921C6">
        <w:rPr>
          <w:rFonts w:ascii="Arial" w:eastAsia="Times New Roman" w:hAnsi="Arial" w:cs="Arial"/>
          <w:lang w:eastAsia="ja-JP"/>
        </w:rPr>
        <w:t>, used</w:t>
      </w:r>
      <w:r w:rsidRPr="00F921C6">
        <w:rPr>
          <w:rFonts w:ascii="Arial" w:eastAsia="Times New Roman" w:hAnsi="Arial" w:cs="Arial"/>
          <w:lang w:eastAsia="ja-JP"/>
        </w:rPr>
        <w:t xml:space="preserve"> in </w:t>
      </w:r>
      <w:r w:rsidR="002466E9" w:rsidRPr="00F921C6">
        <w:rPr>
          <w:rFonts w:ascii="Arial" w:eastAsia="Times New Roman" w:hAnsi="Arial" w:cs="Arial"/>
          <w:lang w:eastAsia="ja-JP"/>
        </w:rPr>
        <w:t>organizations</w:t>
      </w:r>
      <w:r w:rsidRPr="00F921C6">
        <w:rPr>
          <w:rFonts w:ascii="Arial" w:eastAsia="Times New Roman" w:hAnsi="Arial" w:cs="Arial"/>
          <w:lang w:eastAsia="ja-JP"/>
        </w:rPr>
        <w:t xml:space="preserve"> and institutions to assess gender mainstreaming and policies.</w:t>
      </w:r>
      <w:r w:rsidR="000306E0" w:rsidRPr="00F921C6">
        <w:rPr>
          <w:rFonts w:ascii="Arial" w:eastAsia="Times New Roman" w:hAnsi="Arial" w:cs="Arial"/>
          <w:lang w:eastAsia="ja-JP"/>
        </w:rPr>
        <w:t xml:space="preserve"> </w:t>
      </w:r>
      <w:r w:rsidR="00176CE1" w:rsidRPr="00F921C6">
        <w:rPr>
          <w:rFonts w:ascii="Arial" w:eastAsia="Times New Roman" w:hAnsi="Arial" w:cs="Arial"/>
          <w:lang w:eastAsia="ja-JP"/>
        </w:rPr>
        <w:t>Nevertheless, r</w:t>
      </w:r>
      <w:r w:rsidRPr="00F921C6">
        <w:rPr>
          <w:rFonts w:ascii="Arial" w:eastAsia="Times New Roman" w:hAnsi="Arial" w:cs="Arial"/>
          <w:lang w:eastAsia="ja-JP"/>
        </w:rPr>
        <w:t xml:space="preserve">espondents indicated that more </w:t>
      </w:r>
      <w:r w:rsidR="00176CE1" w:rsidRPr="00F921C6">
        <w:rPr>
          <w:rFonts w:ascii="Arial" w:eastAsia="Times New Roman" w:hAnsi="Arial" w:cs="Arial"/>
          <w:lang w:eastAsia="ja-JP"/>
        </w:rPr>
        <w:t xml:space="preserve">must </w:t>
      </w:r>
      <w:r w:rsidRPr="00F921C6">
        <w:rPr>
          <w:rFonts w:ascii="Arial" w:eastAsia="Times New Roman" w:hAnsi="Arial" w:cs="Arial"/>
          <w:lang w:eastAsia="ja-JP"/>
        </w:rPr>
        <w:t xml:space="preserve">be done on the digital front to ensure that the continent has </w:t>
      </w:r>
      <w:r w:rsidR="00176CE1" w:rsidRPr="00F921C6">
        <w:rPr>
          <w:rFonts w:ascii="Arial" w:eastAsia="Times New Roman" w:hAnsi="Arial" w:cs="Arial"/>
          <w:lang w:eastAsia="ja-JP"/>
        </w:rPr>
        <w:t xml:space="preserve">the </w:t>
      </w:r>
      <w:r w:rsidRPr="00F921C6">
        <w:rPr>
          <w:rFonts w:ascii="Arial" w:eastAsia="Times New Roman" w:hAnsi="Arial" w:cs="Arial"/>
          <w:lang w:eastAsia="ja-JP"/>
        </w:rPr>
        <w:t xml:space="preserve">infrastructure and connectivity </w:t>
      </w:r>
      <w:r w:rsidR="00176CE1" w:rsidRPr="00F921C6">
        <w:rPr>
          <w:rFonts w:ascii="Arial" w:eastAsia="Times New Roman" w:hAnsi="Arial" w:cs="Arial"/>
          <w:lang w:eastAsia="ja-JP"/>
        </w:rPr>
        <w:t xml:space="preserve">necessary </w:t>
      </w:r>
      <w:r w:rsidRPr="00F921C6">
        <w:rPr>
          <w:rFonts w:ascii="Arial" w:eastAsia="Times New Roman" w:hAnsi="Arial" w:cs="Arial"/>
          <w:lang w:eastAsia="ja-JP"/>
        </w:rPr>
        <w:t>to accommodate the growing need to use online platforms for various interventions.</w:t>
      </w:r>
      <w:r w:rsidR="000306E0" w:rsidRPr="00F921C6">
        <w:rPr>
          <w:rFonts w:ascii="Arial" w:eastAsia="Times New Roman" w:hAnsi="Arial" w:cs="Arial"/>
          <w:lang w:eastAsia="ja-JP"/>
        </w:rPr>
        <w:t xml:space="preserve"> </w:t>
      </w:r>
      <w:r w:rsidRPr="00F921C6">
        <w:rPr>
          <w:rFonts w:ascii="Arial" w:eastAsia="Times New Roman" w:hAnsi="Arial" w:cs="Arial"/>
          <w:lang w:eastAsia="ja-JP"/>
        </w:rPr>
        <w:t xml:space="preserve">It was also clear that member </w:t>
      </w:r>
      <w:r w:rsidR="00176CE1" w:rsidRPr="00F921C6">
        <w:rPr>
          <w:rFonts w:ascii="Arial" w:eastAsia="Times New Roman" w:hAnsi="Arial" w:cs="Arial"/>
          <w:lang w:eastAsia="ja-JP"/>
        </w:rPr>
        <w:t xml:space="preserve">States </w:t>
      </w:r>
      <w:r w:rsidRPr="00F921C6">
        <w:rPr>
          <w:rFonts w:ascii="Arial" w:eastAsia="Times New Roman" w:hAnsi="Arial" w:cs="Arial"/>
          <w:lang w:eastAsia="ja-JP"/>
        </w:rPr>
        <w:t xml:space="preserve">had signed many regional protocols but were slow </w:t>
      </w:r>
      <w:r w:rsidR="00176CE1" w:rsidRPr="00F921C6">
        <w:rPr>
          <w:rFonts w:ascii="Arial" w:eastAsia="Times New Roman" w:hAnsi="Arial" w:cs="Arial"/>
          <w:lang w:eastAsia="ja-JP"/>
        </w:rPr>
        <w:t>to implement them</w:t>
      </w:r>
      <w:r w:rsidR="001951AD" w:rsidRPr="00F921C6">
        <w:rPr>
          <w:rFonts w:ascii="Arial" w:eastAsia="Times New Roman" w:hAnsi="Arial" w:cs="Arial"/>
          <w:lang w:eastAsia="ja-JP"/>
        </w:rPr>
        <w:t>, owing to</w:t>
      </w:r>
      <w:r w:rsidRPr="00F921C6">
        <w:rPr>
          <w:rFonts w:ascii="Arial" w:eastAsia="Times New Roman" w:hAnsi="Arial" w:cs="Arial"/>
          <w:lang w:eastAsia="ja-JP"/>
        </w:rPr>
        <w:t xml:space="preserve"> </w:t>
      </w:r>
      <w:r w:rsidR="001951AD" w:rsidRPr="00F921C6">
        <w:rPr>
          <w:rFonts w:ascii="Arial" w:eastAsia="Times New Roman" w:hAnsi="Arial" w:cs="Arial"/>
          <w:lang w:eastAsia="ja-JP"/>
        </w:rPr>
        <w:t xml:space="preserve">a </w:t>
      </w:r>
      <w:r w:rsidRPr="00F921C6">
        <w:rPr>
          <w:rFonts w:ascii="Arial" w:eastAsia="Times New Roman" w:hAnsi="Arial" w:cs="Arial"/>
          <w:lang w:eastAsia="ja-JP"/>
        </w:rPr>
        <w:t>gap in monitoring accountability.</w:t>
      </w:r>
      <w:r w:rsidR="000306E0" w:rsidRPr="00F921C6">
        <w:rPr>
          <w:rFonts w:ascii="Arial" w:eastAsia="Times New Roman" w:hAnsi="Arial" w:cs="Arial"/>
          <w:lang w:eastAsia="ja-JP"/>
        </w:rPr>
        <w:t xml:space="preserve"> </w:t>
      </w:r>
      <w:r w:rsidR="00DE3759" w:rsidRPr="00F921C6">
        <w:rPr>
          <w:rFonts w:ascii="Arial" w:eastAsia="Times New Roman" w:hAnsi="Arial" w:cs="Arial"/>
          <w:lang w:eastAsia="ja-JP"/>
        </w:rPr>
        <w:t>I order t</w:t>
      </w:r>
      <w:r w:rsidR="00176CE1" w:rsidRPr="00F921C6">
        <w:rPr>
          <w:rFonts w:ascii="Arial" w:eastAsia="Times New Roman" w:hAnsi="Arial" w:cs="Arial"/>
          <w:lang w:eastAsia="ja-JP"/>
        </w:rPr>
        <w:t xml:space="preserve">o find a </w:t>
      </w:r>
      <w:proofErr w:type="gramStart"/>
      <w:r w:rsidR="00176CE1" w:rsidRPr="00F921C6">
        <w:rPr>
          <w:rFonts w:ascii="Arial" w:eastAsia="Times New Roman" w:hAnsi="Arial" w:cs="Arial"/>
          <w:lang w:eastAsia="ja-JP"/>
        </w:rPr>
        <w:t>solution,</w:t>
      </w:r>
      <w:proofErr w:type="gramEnd"/>
      <w:r w:rsidR="00176CE1" w:rsidRPr="00F921C6">
        <w:rPr>
          <w:rFonts w:ascii="Arial" w:eastAsia="Times New Roman" w:hAnsi="Arial" w:cs="Arial"/>
          <w:lang w:eastAsia="ja-JP"/>
        </w:rPr>
        <w:t xml:space="preserve"> t</w:t>
      </w:r>
      <w:r w:rsidRPr="00F921C6">
        <w:rPr>
          <w:rFonts w:ascii="Arial" w:eastAsia="Times New Roman" w:hAnsi="Arial" w:cs="Arial"/>
          <w:lang w:eastAsia="ja-JP"/>
        </w:rPr>
        <w:t xml:space="preserve">he RP </w:t>
      </w:r>
      <w:r w:rsidR="00176CE1" w:rsidRPr="00F921C6">
        <w:rPr>
          <w:rFonts w:ascii="Arial" w:eastAsia="Times New Roman" w:hAnsi="Arial" w:cs="Arial"/>
          <w:lang w:eastAsia="ja-JP"/>
        </w:rPr>
        <w:t xml:space="preserve">will </w:t>
      </w:r>
      <w:r w:rsidRPr="00F921C6">
        <w:rPr>
          <w:rFonts w:ascii="Arial" w:eastAsia="Times New Roman" w:hAnsi="Arial" w:cs="Arial"/>
          <w:lang w:eastAsia="ja-JP"/>
        </w:rPr>
        <w:t xml:space="preserve">work with the AUC and other regional and subregional partners to develop an accountability framework with indicators to monitor and report on implementation by member </w:t>
      </w:r>
      <w:r w:rsidR="00176CE1" w:rsidRPr="00F921C6">
        <w:rPr>
          <w:rFonts w:ascii="Arial" w:eastAsia="Times New Roman" w:hAnsi="Arial" w:cs="Arial"/>
          <w:lang w:eastAsia="ja-JP"/>
        </w:rPr>
        <w:t>States.</w:t>
      </w:r>
    </w:p>
    <w:p w14:paraId="0C3B80DD" w14:textId="77777777" w:rsidR="00B36000" w:rsidRPr="00F921C6" w:rsidRDefault="00B36000" w:rsidP="00B36000">
      <w:pPr>
        <w:spacing w:line="240" w:lineRule="auto"/>
        <w:jc w:val="both"/>
        <w:rPr>
          <w:rFonts w:ascii="Arial" w:eastAsia="Calibri" w:hAnsi="Arial" w:cs="Arial"/>
          <w:u w:val="single"/>
          <w:lang w:val="en-GB"/>
        </w:rPr>
      </w:pPr>
      <w:r w:rsidRPr="00F921C6">
        <w:rPr>
          <w:rFonts w:ascii="Arial" w:eastAsia="Calibri" w:hAnsi="Arial" w:cs="Arial"/>
          <w:u w:val="single"/>
          <w:lang w:val="en-GB"/>
        </w:rPr>
        <w:t xml:space="preserve">Financial sustainability </w:t>
      </w:r>
    </w:p>
    <w:p w14:paraId="61CB5881" w14:textId="782C6ABD" w:rsidR="00B36000" w:rsidRPr="00F921C6" w:rsidRDefault="00716C29" w:rsidP="00B36000">
      <w:pPr>
        <w:spacing w:line="240" w:lineRule="auto"/>
        <w:jc w:val="both"/>
        <w:rPr>
          <w:rFonts w:ascii="Arial" w:eastAsia="Calibri" w:hAnsi="Arial" w:cs="Arial"/>
          <w:lang w:val="en-GB"/>
        </w:rPr>
      </w:pPr>
      <w:r w:rsidRPr="00F921C6">
        <w:rPr>
          <w:rFonts w:ascii="Arial" w:eastAsia="Calibri" w:hAnsi="Arial" w:cs="Arial"/>
          <w:lang w:val="en-GB"/>
        </w:rPr>
        <w:t>T</w:t>
      </w:r>
      <w:r w:rsidR="00B36000" w:rsidRPr="00F921C6">
        <w:rPr>
          <w:rFonts w:ascii="Arial" w:eastAsia="Calibri" w:hAnsi="Arial" w:cs="Arial"/>
          <w:lang w:val="en-GB"/>
        </w:rPr>
        <w:t xml:space="preserve">he </w:t>
      </w:r>
      <w:r w:rsidR="00F1721A" w:rsidRPr="00F921C6">
        <w:rPr>
          <w:rFonts w:ascii="Arial" w:eastAsia="Calibri" w:hAnsi="Arial" w:cs="Arial"/>
          <w:lang w:val="en-GB"/>
        </w:rPr>
        <w:t>mobili</w:t>
      </w:r>
      <w:r w:rsidRPr="00F921C6">
        <w:rPr>
          <w:rFonts w:ascii="Arial" w:eastAsia="Calibri" w:hAnsi="Arial" w:cs="Arial"/>
          <w:lang w:val="en-GB"/>
        </w:rPr>
        <w:t xml:space="preserve">zation of </w:t>
      </w:r>
      <w:r w:rsidR="00B36000" w:rsidRPr="00F921C6">
        <w:rPr>
          <w:rFonts w:ascii="Arial" w:eastAsia="Calibri" w:hAnsi="Arial" w:cs="Arial"/>
          <w:lang w:val="en-GB"/>
        </w:rPr>
        <w:t xml:space="preserve">fairy adequate financial resources from own resources and from donors to support </w:t>
      </w:r>
      <w:r w:rsidRPr="00F921C6">
        <w:rPr>
          <w:rFonts w:ascii="Arial" w:eastAsia="Calibri" w:hAnsi="Arial" w:cs="Arial"/>
          <w:lang w:val="en-GB"/>
        </w:rPr>
        <w:t xml:space="preserve">the </w:t>
      </w:r>
      <w:r w:rsidR="00B36000" w:rsidRPr="00F921C6">
        <w:rPr>
          <w:rFonts w:ascii="Arial" w:eastAsia="Calibri" w:hAnsi="Arial" w:cs="Arial"/>
          <w:lang w:val="en-GB"/>
        </w:rPr>
        <w:t>implementation of RP interventions</w:t>
      </w:r>
      <w:r w:rsidRPr="00F921C6">
        <w:rPr>
          <w:rFonts w:ascii="Arial" w:eastAsia="Calibri" w:hAnsi="Arial" w:cs="Arial"/>
          <w:lang w:val="en-GB"/>
        </w:rPr>
        <w:t xml:space="preserve"> </w:t>
      </w:r>
      <w:r w:rsidR="00B36000" w:rsidRPr="00F921C6">
        <w:rPr>
          <w:rFonts w:ascii="Arial" w:eastAsia="Calibri" w:hAnsi="Arial" w:cs="Arial"/>
          <w:lang w:val="en-GB"/>
        </w:rPr>
        <w:t xml:space="preserve">is likely to contribute to </w:t>
      </w:r>
      <w:r w:rsidRPr="00F921C6">
        <w:rPr>
          <w:rFonts w:ascii="Arial" w:eastAsia="Calibri" w:hAnsi="Arial" w:cs="Arial"/>
          <w:lang w:val="en-GB"/>
        </w:rPr>
        <w:t xml:space="preserve">the </w:t>
      </w:r>
      <w:r w:rsidR="00B36000" w:rsidRPr="00F921C6">
        <w:rPr>
          <w:rFonts w:ascii="Arial" w:eastAsia="Calibri" w:hAnsi="Arial" w:cs="Arial"/>
          <w:lang w:val="en-GB"/>
        </w:rPr>
        <w:t>sustainability of benefits, particularly in the short to medium term.</w:t>
      </w:r>
      <w:r w:rsidR="000306E0" w:rsidRPr="00F921C6">
        <w:rPr>
          <w:rFonts w:ascii="Arial" w:eastAsia="Calibri" w:hAnsi="Arial" w:cs="Arial"/>
          <w:lang w:val="en-GB"/>
        </w:rPr>
        <w:t xml:space="preserve"> </w:t>
      </w:r>
      <w:r w:rsidR="00B36000" w:rsidRPr="00F921C6">
        <w:rPr>
          <w:rFonts w:ascii="Arial" w:eastAsia="Calibri" w:hAnsi="Arial" w:cs="Arial"/>
          <w:lang w:val="en-GB"/>
        </w:rPr>
        <w:t xml:space="preserve">The RP has demonstrated superb skills in </w:t>
      </w:r>
      <w:r w:rsidR="00F1721A" w:rsidRPr="00F921C6">
        <w:rPr>
          <w:rFonts w:ascii="Arial" w:eastAsia="Calibri" w:hAnsi="Arial" w:cs="Arial"/>
          <w:lang w:val="en-GB"/>
        </w:rPr>
        <w:t>mobili</w:t>
      </w:r>
      <w:r w:rsidRPr="00F921C6">
        <w:rPr>
          <w:rFonts w:ascii="Arial" w:eastAsia="Calibri" w:hAnsi="Arial" w:cs="Arial"/>
          <w:lang w:val="en-GB"/>
        </w:rPr>
        <w:t>z</w:t>
      </w:r>
      <w:r w:rsidR="00F1721A" w:rsidRPr="00F921C6">
        <w:rPr>
          <w:rFonts w:ascii="Arial" w:eastAsia="Calibri" w:hAnsi="Arial" w:cs="Arial"/>
          <w:lang w:val="en-GB"/>
        </w:rPr>
        <w:t xml:space="preserve">ing </w:t>
      </w:r>
      <w:r w:rsidR="00B36000" w:rsidRPr="00F921C6">
        <w:rPr>
          <w:rFonts w:ascii="Arial" w:eastAsia="Calibri" w:hAnsi="Arial" w:cs="Arial"/>
          <w:lang w:val="en-GB"/>
        </w:rPr>
        <w:t xml:space="preserve">external and internal resources to </w:t>
      </w:r>
      <w:r w:rsidRPr="00F921C6">
        <w:rPr>
          <w:rFonts w:ascii="Arial" w:eastAsia="Calibri" w:hAnsi="Arial" w:cs="Arial"/>
          <w:lang w:val="en-GB"/>
        </w:rPr>
        <w:t xml:space="preserve">expand </w:t>
      </w:r>
      <w:r w:rsidR="00B36000" w:rsidRPr="00F921C6">
        <w:rPr>
          <w:rFonts w:ascii="Arial" w:eastAsia="Calibri" w:hAnsi="Arial" w:cs="Arial"/>
          <w:lang w:val="en-GB"/>
        </w:rPr>
        <w:t xml:space="preserve">the </w:t>
      </w:r>
      <w:r w:rsidR="00DE3759" w:rsidRPr="00F921C6">
        <w:rPr>
          <w:rFonts w:ascii="Arial" w:eastAsia="Calibri" w:hAnsi="Arial" w:cs="Arial"/>
          <w:lang w:val="en-GB"/>
        </w:rPr>
        <w:t>P</w:t>
      </w:r>
      <w:r w:rsidR="00B36000" w:rsidRPr="00F921C6">
        <w:rPr>
          <w:rFonts w:ascii="Arial" w:eastAsia="Calibri" w:hAnsi="Arial" w:cs="Arial"/>
          <w:lang w:val="en-GB"/>
        </w:rPr>
        <w:t xml:space="preserve">rogramme budget and </w:t>
      </w:r>
      <w:r w:rsidRPr="00F921C6">
        <w:rPr>
          <w:rFonts w:ascii="Arial" w:eastAsia="Calibri" w:hAnsi="Arial" w:cs="Arial"/>
          <w:lang w:val="en-GB"/>
        </w:rPr>
        <w:t xml:space="preserve">initiate </w:t>
      </w:r>
      <w:r w:rsidR="00B36000" w:rsidRPr="00F921C6">
        <w:rPr>
          <w:rFonts w:ascii="Arial" w:eastAsia="Calibri" w:hAnsi="Arial" w:cs="Arial"/>
          <w:lang w:val="en-GB"/>
        </w:rPr>
        <w:t>new regional projects.</w:t>
      </w:r>
      <w:r w:rsidR="000306E0" w:rsidRPr="00F921C6">
        <w:rPr>
          <w:rFonts w:ascii="Arial" w:eastAsia="Calibri" w:hAnsi="Arial" w:cs="Arial"/>
          <w:lang w:val="en-GB"/>
        </w:rPr>
        <w:t xml:space="preserve"> </w:t>
      </w:r>
      <w:r w:rsidR="00B36000" w:rsidRPr="00F921C6">
        <w:rPr>
          <w:rFonts w:ascii="Arial" w:eastAsia="Calibri" w:hAnsi="Arial" w:cs="Arial"/>
          <w:lang w:val="en-GB"/>
        </w:rPr>
        <w:t>For instance, the non</w:t>
      </w:r>
      <w:r w:rsidR="00F1721A" w:rsidRPr="00F921C6">
        <w:rPr>
          <w:rFonts w:ascii="Arial" w:eastAsia="Calibri" w:hAnsi="Arial" w:cs="Arial"/>
          <w:lang w:val="en-GB"/>
        </w:rPr>
        <w:t>-</w:t>
      </w:r>
      <w:r w:rsidR="00B36000" w:rsidRPr="00F921C6">
        <w:rPr>
          <w:rFonts w:ascii="Arial" w:eastAsia="Calibri" w:hAnsi="Arial" w:cs="Arial"/>
          <w:lang w:val="en-GB"/>
        </w:rPr>
        <w:t xml:space="preserve">core budget has </w:t>
      </w:r>
      <w:r w:rsidR="00E03912" w:rsidRPr="00F921C6">
        <w:rPr>
          <w:rFonts w:ascii="Arial" w:eastAsia="Calibri" w:hAnsi="Arial" w:cs="Arial"/>
          <w:lang w:val="en-GB"/>
        </w:rPr>
        <w:t>increased</w:t>
      </w:r>
      <w:r w:rsidRPr="00F921C6">
        <w:rPr>
          <w:rFonts w:ascii="Arial" w:eastAsia="Calibri" w:hAnsi="Arial" w:cs="Arial"/>
          <w:lang w:val="en-GB"/>
        </w:rPr>
        <w:t xml:space="preserve"> significantly </w:t>
      </w:r>
      <w:r w:rsidR="00B36000" w:rsidRPr="00F921C6">
        <w:rPr>
          <w:rFonts w:ascii="Arial" w:eastAsia="Calibri" w:hAnsi="Arial" w:cs="Arial"/>
          <w:lang w:val="en-GB"/>
        </w:rPr>
        <w:t>(from 33</w:t>
      </w:r>
      <w:r w:rsidR="00E03912" w:rsidRPr="00F921C6">
        <w:rPr>
          <w:rFonts w:ascii="Arial" w:eastAsia="Calibri" w:hAnsi="Arial" w:cs="Arial"/>
          <w:lang w:val="en-GB"/>
        </w:rPr>
        <w:t> percent to</w:t>
      </w:r>
      <w:r w:rsidR="00B36000" w:rsidRPr="00F921C6">
        <w:rPr>
          <w:rFonts w:ascii="Arial" w:eastAsia="Calibri" w:hAnsi="Arial" w:cs="Arial"/>
          <w:lang w:val="en-GB"/>
        </w:rPr>
        <w:t xml:space="preserve"> 62</w:t>
      </w:r>
      <w:r w:rsidR="00E03912" w:rsidRPr="00F921C6">
        <w:rPr>
          <w:rFonts w:ascii="Arial" w:eastAsia="Calibri" w:hAnsi="Arial" w:cs="Arial"/>
          <w:lang w:val="en-GB"/>
        </w:rPr>
        <w:t> percent of the total budget</w:t>
      </w:r>
      <w:r w:rsidR="00B36000" w:rsidRPr="00F921C6">
        <w:rPr>
          <w:rFonts w:ascii="Arial" w:eastAsia="Calibri" w:hAnsi="Arial" w:cs="Arial"/>
          <w:lang w:val="en-GB"/>
        </w:rPr>
        <w:t xml:space="preserve">) from </w:t>
      </w:r>
      <w:r w:rsidR="008F345B" w:rsidRPr="00F921C6">
        <w:rPr>
          <w:rFonts w:ascii="Arial" w:eastAsia="Calibri" w:hAnsi="Arial" w:cs="Arial"/>
          <w:lang w:val="en-GB"/>
        </w:rPr>
        <w:t>$</w:t>
      </w:r>
      <w:r w:rsidR="00B36000" w:rsidRPr="00F921C6">
        <w:rPr>
          <w:rFonts w:ascii="Arial" w:eastAsia="Times New Roman" w:hAnsi="Arial" w:cs="Arial"/>
          <w:color w:val="000000"/>
        </w:rPr>
        <w:t xml:space="preserve">7,057,360 in 2018 to </w:t>
      </w:r>
      <w:r w:rsidR="008F345B" w:rsidRPr="00F921C6">
        <w:rPr>
          <w:rFonts w:ascii="Arial" w:eastAsia="Times New Roman" w:hAnsi="Arial" w:cs="Arial"/>
          <w:color w:val="000000"/>
        </w:rPr>
        <w:t>$</w:t>
      </w:r>
      <w:r w:rsidR="00E03912" w:rsidRPr="00F921C6">
        <w:rPr>
          <w:rFonts w:ascii="Arial" w:eastAsia="Times New Roman" w:hAnsi="Arial" w:cs="Arial"/>
          <w:color w:val="000000"/>
        </w:rPr>
        <w:t xml:space="preserve">42,879,722 in 2020, </w:t>
      </w:r>
      <w:proofErr w:type="gramStart"/>
      <w:r w:rsidR="00E03912" w:rsidRPr="00F921C6">
        <w:rPr>
          <w:rFonts w:ascii="Arial" w:eastAsia="Times New Roman" w:hAnsi="Arial" w:cs="Arial"/>
          <w:color w:val="000000"/>
        </w:rPr>
        <w:t>as a result of</w:t>
      </w:r>
      <w:proofErr w:type="gramEnd"/>
      <w:r w:rsidR="00E03912" w:rsidRPr="00F921C6">
        <w:rPr>
          <w:rFonts w:ascii="Arial" w:eastAsia="Times New Roman" w:hAnsi="Arial" w:cs="Arial"/>
          <w:color w:val="000000"/>
        </w:rPr>
        <w:t xml:space="preserve"> </w:t>
      </w:r>
      <w:r w:rsidR="00B36000" w:rsidRPr="00F921C6">
        <w:rPr>
          <w:rFonts w:ascii="Arial" w:eastAsia="Times New Roman" w:hAnsi="Arial" w:cs="Arial"/>
          <w:color w:val="000000"/>
        </w:rPr>
        <w:t xml:space="preserve">exceptional </w:t>
      </w:r>
      <w:r w:rsidR="00E03912" w:rsidRPr="00F921C6">
        <w:rPr>
          <w:rFonts w:ascii="Arial" w:eastAsia="Times New Roman" w:hAnsi="Arial" w:cs="Arial"/>
          <w:color w:val="000000"/>
        </w:rPr>
        <w:t xml:space="preserve">capacity-building on </w:t>
      </w:r>
      <w:r w:rsidR="00B36000" w:rsidRPr="00F921C6">
        <w:rPr>
          <w:rFonts w:ascii="Arial" w:eastAsia="Times New Roman" w:hAnsi="Arial" w:cs="Arial"/>
          <w:color w:val="000000"/>
        </w:rPr>
        <w:t xml:space="preserve">resource </w:t>
      </w:r>
      <w:r w:rsidR="00E03912" w:rsidRPr="00F921C6">
        <w:rPr>
          <w:rFonts w:ascii="Arial" w:eastAsia="Times New Roman" w:hAnsi="Arial" w:cs="Arial"/>
          <w:color w:val="000000"/>
        </w:rPr>
        <w:t>mobilization</w:t>
      </w:r>
      <w:r w:rsidR="00F1721A" w:rsidRPr="00F921C6">
        <w:rPr>
          <w:rFonts w:ascii="Arial" w:eastAsia="Times New Roman" w:hAnsi="Arial" w:cs="Arial"/>
          <w:color w:val="000000"/>
        </w:rPr>
        <w:t xml:space="preserve"> </w:t>
      </w:r>
      <w:r w:rsidR="00B36000" w:rsidRPr="00F921C6">
        <w:rPr>
          <w:rFonts w:ascii="Arial" w:eastAsia="Times New Roman" w:hAnsi="Arial" w:cs="Arial"/>
          <w:color w:val="000000"/>
        </w:rPr>
        <w:t>(</w:t>
      </w:r>
      <w:r w:rsidR="00E03912" w:rsidRPr="00F921C6">
        <w:rPr>
          <w:rFonts w:ascii="Arial" w:eastAsia="Times New Roman" w:hAnsi="Arial" w:cs="Arial"/>
          <w:color w:val="000000"/>
        </w:rPr>
        <w:t xml:space="preserve">See </w:t>
      </w:r>
      <w:r w:rsidR="007306FF" w:rsidRPr="00F921C6">
        <w:rPr>
          <w:rFonts w:ascii="Arial" w:eastAsia="Times New Roman" w:hAnsi="Arial" w:cs="Arial"/>
          <w:color w:val="000000"/>
        </w:rPr>
        <w:t>t</w:t>
      </w:r>
      <w:r w:rsidR="00B36000" w:rsidRPr="00F921C6">
        <w:rPr>
          <w:rFonts w:ascii="Arial" w:eastAsia="Times New Roman" w:hAnsi="Arial" w:cs="Arial"/>
          <w:color w:val="000000"/>
        </w:rPr>
        <w:t>able</w:t>
      </w:r>
      <w:r w:rsidR="00E03912" w:rsidRPr="00F921C6">
        <w:rPr>
          <w:rFonts w:ascii="Arial" w:eastAsia="Times New Roman" w:hAnsi="Arial" w:cs="Arial"/>
          <w:color w:val="000000"/>
        </w:rPr>
        <w:t> </w:t>
      </w:r>
      <w:r w:rsidR="00F7005D" w:rsidRPr="00F921C6">
        <w:rPr>
          <w:rFonts w:ascii="Arial" w:eastAsia="Times New Roman" w:hAnsi="Arial" w:cs="Arial"/>
          <w:color w:val="000000"/>
        </w:rPr>
        <w:t>8</w:t>
      </w:r>
      <w:r w:rsidR="00B36000" w:rsidRPr="00F921C6">
        <w:rPr>
          <w:rFonts w:ascii="Arial" w:eastAsia="Times New Roman" w:hAnsi="Arial" w:cs="Arial"/>
          <w:color w:val="000000"/>
        </w:rPr>
        <w:t>). UNDP has strong financial and accountability mechanisms</w:t>
      </w:r>
      <w:r w:rsidR="00E03912" w:rsidRPr="00F921C6">
        <w:rPr>
          <w:rFonts w:ascii="Arial" w:eastAsia="Times New Roman" w:hAnsi="Arial" w:cs="Arial"/>
          <w:color w:val="000000"/>
        </w:rPr>
        <w:t>,</w:t>
      </w:r>
      <w:r w:rsidR="00B36000" w:rsidRPr="00F921C6">
        <w:rPr>
          <w:rFonts w:ascii="Arial" w:eastAsia="Times New Roman" w:hAnsi="Arial" w:cs="Arial"/>
          <w:color w:val="000000"/>
        </w:rPr>
        <w:t xml:space="preserve"> making </w:t>
      </w:r>
      <w:r w:rsidR="00E03912" w:rsidRPr="00F921C6">
        <w:rPr>
          <w:rFonts w:ascii="Arial" w:eastAsia="Times New Roman" w:hAnsi="Arial" w:cs="Arial"/>
          <w:color w:val="000000"/>
        </w:rPr>
        <w:t xml:space="preserve">it an </w:t>
      </w:r>
      <w:r w:rsidR="00B36000" w:rsidRPr="00F921C6">
        <w:rPr>
          <w:rFonts w:ascii="Arial" w:eastAsia="Times New Roman" w:hAnsi="Arial" w:cs="Arial"/>
          <w:color w:val="000000"/>
        </w:rPr>
        <w:t xml:space="preserve">attractive </w:t>
      </w:r>
      <w:r w:rsidR="00E03912" w:rsidRPr="00F921C6">
        <w:rPr>
          <w:rFonts w:ascii="Arial" w:eastAsia="Times New Roman" w:hAnsi="Arial" w:cs="Arial"/>
          <w:color w:val="000000"/>
        </w:rPr>
        <w:t xml:space="preserve">and </w:t>
      </w:r>
      <w:r w:rsidR="00B36000" w:rsidRPr="00F921C6">
        <w:rPr>
          <w:rFonts w:ascii="Arial" w:eastAsia="Times New Roman" w:hAnsi="Arial" w:cs="Arial"/>
          <w:color w:val="000000"/>
        </w:rPr>
        <w:t xml:space="preserve">trusted partner. </w:t>
      </w:r>
      <w:r w:rsidR="00E03912" w:rsidRPr="00F921C6">
        <w:rPr>
          <w:rFonts w:ascii="Arial" w:eastAsia="Times New Roman" w:hAnsi="Arial" w:cs="Arial"/>
          <w:color w:val="000000"/>
        </w:rPr>
        <w:t>T</w:t>
      </w:r>
      <w:r w:rsidR="00B36000" w:rsidRPr="00F921C6">
        <w:rPr>
          <w:rFonts w:ascii="Arial" w:eastAsia="Times New Roman" w:hAnsi="Arial" w:cs="Arial"/>
          <w:color w:val="000000"/>
        </w:rPr>
        <w:t xml:space="preserve">he RBA </w:t>
      </w:r>
      <w:r w:rsidR="00E03912" w:rsidRPr="00F921C6">
        <w:rPr>
          <w:rFonts w:ascii="Arial" w:eastAsia="Times New Roman" w:hAnsi="Arial" w:cs="Arial"/>
          <w:color w:val="000000"/>
        </w:rPr>
        <w:t xml:space="preserve">must </w:t>
      </w:r>
      <w:r w:rsidR="00B36000" w:rsidRPr="00F921C6">
        <w:rPr>
          <w:rFonts w:ascii="Arial" w:eastAsia="Times New Roman" w:hAnsi="Arial" w:cs="Arial"/>
          <w:color w:val="000000"/>
        </w:rPr>
        <w:t xml:space="preserve">expand </w:t>
      </w:r>
      <w:r w:rsidR="00E03912" w:rsidRPr="00F921C6">
        <w:rPr>
          <w:rFonts w:ascii="Arial" w:eastAsia="Times New Roman" w:hAnsi="Arial" w:cs="Arial"/>
          <w:color w:val="000000"/>
        </w:rPr>
        <w:t xml:space="preserve">its </w:t>
      </w:r>
      <w:r w:rsidR="00B36000" w:rsidRPr="00F921C6">
        <w:rPr>
          <w:rFonts w:ascii="Arial" w:eastAsia="Times New Roman" w:hAnsi="Arial" w:cs="Arial"/>
          <w:color w:val="000000"/>
        </w:rPr>
        <w:t xml:space="preserve">current donor base by targeting AU member </w:t>
      </w:r>
      <w:r w:rsidR="00E03912" w:rsidRPr="00F921C6">
        <w:rPr>
          <w:rFonts w:ascii="Arial" w:eastAsia="Times New Roman" w:hAnsi="Arial" w:cs="Arial"/>
          <w:color w:val="000000"/>
        </w:rPr>
        <w:t>S</w:t>
      </w:r>
      <w:r w:rsidR="00B36000" w:rsidRPr="00F921C6">
        <w:rPr>
          <w:rFonts w:ascii="Arial" w:eastAsia="Times New Roman" w:hAnsi="Arial" w:cs="Arial"/>
          <w:color w:val="000000"/>
        </w:rPr>
        <w:t xml:space="preserve">tates, </w:t>
      </w:r>
      <w:r w:rsidR="00F1721A" w:rsidRPr="00F921C6">
        <w:rPr>
          <w:rFonts w:ascii="Arial" w:eastAsia="Times New Roman" w:hAnsi="Arial" w:cs="Arial"/>
          <w:color w:val="000000"/>
        </w:rPr>
        <w:t>philanthropic foundations</w:t>
      </w:r>
      <w:r w:rsidR="00B36000" w:rsidRPr="00F921C6">
        <w:rPr>
          <w:rFonts w:ascii="Arial" w:eastAsia="Times New Roman" w:hAnsi="Arial" w:cs="Arial"/>
          <w:color w:val="000000"/>
        </w:rPr>
        <w:t xml:space="preserve">, </w:t>
      </w:r>
      <w:r w:rsidR="00F1721A" w:rsidRPr="00F921C6">
        <w:rPr>
          <w:rFonts w:ascii="Arial" w:eastAsia="Times New Roman" w:hAnsi="Arial" w:cs="Arial"/>
          <w:color w:val="000000"/>
        </w:rPr>
        <w:t>the private sector</w:t>
      </w:r>
      <w:r w:rsidR="00B36000" w:rsidRPr="00F921C6">
        <w:rPr>
          <w:rFonts w:ascii="Arial" w:eastAsia="Times New Roman" w:hAnsi="Arial" w:cs="Arial"/>
          <w:color w:val="000000"/>
        </w:rPr>
        <w:t xml:space="preserve">, bilateral </w:t>
      </w:r>
      <w:proofErr w:type="gramStart"/>
      <w:r w:rsidR="00E03912" w:rsidRPr="00F921C6">
        <w:rPr>
          <w:rFonts w:ascii="Arial" w:eastAsia="Times New Roman" w:hAnsi="Arial" w:cs="Arial"/>
          <w:color w:val="000000"/>
        </w:rPr>
        <w:t>organizations</w:t>
      </w:r>
      <w:proofErr w:type="gramEnd"/>
      <w:r w:rsidR="00F1721A" w:rsidRPr="00F921C6">
        <w:rPr>
          <w:rFonts w:ascii="Arial" w:eastAsia="Times New Roman" w:hAnsi="Arial" w:cs="Arial"/>
          <w:color w:val="000000"/>
        </w:rPr>
        <w:t xml:space="preserve"> </w:t>
      </w:r>
      <w:r w:rsidR="00B36000" w:rsidRPr="00F921C6">
        <w:rPr>
          <w:rFonts w:ascii="Arial" w:eastAsia="Times New Roman" w:hAnsi="Arial" w:cs="Arial"/>
          <w:color w:val="000000"/>
        </w:rPr>
        <w:t xml:space="preserve">and others to strengthen financial sustainability and reduce the risk of a narrow donor base. The RSCA </w:t>
      </w:r>
      <w:r w:rsidR="00E03912" w:rsidRPr="00F921C6">
        <w:rPr>
          <w:rFonts w:ascii="Arial" w:eastAsia="Times New Roman" w:hAnsi="Arial" w:cs="Arial"/>
          <w:color w:val="000000"/>
        </w:rPr>
        <w:t xml:space="preserve">should develop a </w:t>
      </w:r>
      <w:r w:rsidR="00B36000" w:rsidRPr="00F921C6">
        <w:rPr>
          <w:rFonts w:ascii="Arial" w:eastAsia="Times New Roman" w:hAnsi="Arial" w:cs="Arial"/>
          <w:color w:val="000000"/>
        </w:rPr>
        <w:t xml:space="preserve">system </w:t>
      </w:r>
      <w:r w:rsidR="00E03912" w:rsidRPr="00F921C6">
        <w:rPr>
          <w:rFonts w:ascii="Arial" w:eastAsia="Times New Roman" w:hAnsi="Arial" w:cs="Arial"/>
          <w:color w:val="000000"/>
        </w:rPr>
        <w:t>to track </w:t>
      </w:r>
      <w:r w:rsidR="00B36000" w:rsidRPr="00F921C6">
        <w:rPr>
          <w:rFonts w:ascii="Arial" w:eastAsia="Times New Roman" w:hAnsi="Arial" w:cs="Arial"/>
          <w:color w:val="000000"/>
        </w:rPr>
        <w:t>cost</w:t>
      </w:r>
      <w:r w:rsidR="00E03912" w:rsidRPr="00F921C6">
        <w:rPr>
          <w:rFonts w:ascii="Arial" w:eastAsia="Times New Roman" w:hAnsi="Arial" w:cs="Arial"/>
          <w:color w:val="000000"/>
        </w:rPr>
        <w:t xml:space="preserve"> </w:t>
      </w:r>
      <w:r w:rsidR="00B36000" w:rsidRPr="00F921C6">
        <w:rPr>
          <w:rFonts w:ascii="Arial" w:eastAsia="Times New Roman" w:hAnsi="Arial" w:cs="Arial"/>
          <w:color w:val="000000"/>
        </w:rPr>
        <w:t>savings from all initiatives and promote j</w:t>
      </w:r>
      <w:r w:rsidR="00FD1096" w:rsidRPr="00F921C6">
        <w:rPr>
          <w:rFonts w:ascii="Arial" w:eastAsia="Times New Roman" w:hAnsi="Arial" w:cs="Arial"/>
          <w:color w:val="000000"/>
        </w:rPr>
        <w:t xml:space="preserve">oint programming by leveraging </w:t>
      </w:r>
      <w:r w:rsidR="00B36000" w:rsidRPr="00F921C6">
        <w:rPr>
          <w:rFonts w:ascii="Arial" w:eastAsia="Times New Roman" w:hAnsi="Arial" w:cs="Arial"/>
          <w:color w:val="000000"/>
        </w:rPr>
        <w:t>other partners</w:t>
      </w:r>
      <w:r w:rsidR="00E03912" w:rsidRPr="00F921C6">
        <w:rPr>
          <w:rFonts w:ascii="Arial" w:eastAsia="Times New Roman" w:hAnsi="Arial" w:cs="Arial"/>
          <w:color w:val="000000"/>
        </w:rPr>
        <w:t>’</w:t>
      </w:r>
      <w:r w:rsidR="00B36000" w:rsidRPr="00F921C6">
        <w:rPr>
          <w:rFonts w:ascii="Arial" w:eastAsia="Times New Roman" w:hAnsi="Arial" w:cs="Arial"/>
          <w:color w:val="000000"/>
        </w:rPr>
        <w:t xml:space="preserve"> activities in the region. In the long term, ownership of the </w:t>
      </w:r>
      <w:proofErr w:type="spellStart"/>
      <w:r w:rsidR="00B36000" w:rsidRPr="00F921C6">
        <w:rPr>
          <w:rFonts w:ascii="Arial" w:eastAsia="Times New Roman" w:hAnsi="Arial" w:cs="Arial"/>
          <w:color w:val="000000"/>
        </w:rPr>
        <w:t>programme</w:t>
      </w:r>
      <w:proofErr w:type="spellEnd"/>
      <w:r w:rsidR="00B36000" w:rsidRPr="00F921C6">
        <w:rPr>
          <w:rFonts w:ascii="Arial" w:eastAsia="Times New Roman" w:hAnsi="Arial" w:cs="Arial"/>
          <w:color w:val="000000"/>
        </w:rPr>
        <w:t xml:space="preserve"> through regular budget</w:t>
      </w:r>
      <w:r w:rsidR="00E03912" w:rsidRPr="00F921C6">
        <w:rPr>
          <w:rFonts w:ascii="Arial" w:eastAsia="Times New Roman" w:hAnsi="Arial" w:cs="Arial"/>
          <w:color w:val="000000"/>
        </w:rPr>
        <w:t>ary</w:t>
      </w:r>
      <w:r w:rsidR="00B36000" w:rsidRPr="00F921C6">
        <w:rPr>
          <w:rFonts w:ascii="Arial" w:eastAsia="Times New Roman" w:hAnsi="Arial" w:cs="Arial"/>
          <w:color w:val="000000"/>
        </w:rPr>
        <w:t xml:space="preserve"> support </w:t>
      </w:r>
      <w:r w:rsidR="00E03912" w:rsidRPr="00F921C6">
        <w:rPr>
          <w:rFonts w:ascii="Arial" w:eastAsia="Times New Roman" w:hAnsi="Arial" w:cs="Arial"/>
          <w:color w:val="000000"/>
        </w:rPr>
        <w:t xml:space="preserve">for </w:t>
      </w:r>
      <w:r w:rsidR="00B36000" w:rsidRPr="00F921C6">
        <w:rPr>
          <w:rFonts w:ascii="Arial" w:eastAsia="Times New Roman" w:hAnsi="Arial" w:cs="Arial"/>
          <w:color w:val="000000"/>
        </w:rPr>
        <w:t xml:space="preserve">RP interventions by AU member </w:t>
      </w:r>
      <w:r w:rsidR="00E03912" w:rsidRPr="00F921C6">
        <w:rPr>
          <w:rFonts w:ascii="Arial" w:eastAsia="Times New Roman" w:hAnsi="Arial" w:cs="Arial"/>
          <w:color w:val="000000"/>
        </w:rPr>
        <w:t>S</w:t>
      </w:r>
      <w:r w:rsidR="00B36000" w:rsidRPr="00F921C6">
        <w:rPr>
          <w:rFonts w:ascii="Arial" w:eastAsia="Times New Roman" w:hAnsi="Arial" w:cs="Arial"/>
          <w:color w:val="000000"/>
        </w:rPr>
        <w:t xml:space="preserve">tates is crucial </w:t>
      </w:r>
      <w:r w:rsidR="00FD1096" w:rsidRPr="00F921C6">
        <w:rPr>
          <w:rFonts w:ascii="Arial" w:eastAsia="Times New Roman" w:hAnsi="Arial" w:cs="Arial"/>
          <w:color w:val="000000"/>
        </w:rPr>
        <w:t>for</w:t>
      </w:r>
      <w:r w:rsidR="00B36000" w:rsidRPr="00F921C6">
        <w:rPr>
          <w:rFonts w:ascii="Arial" w:eastAsia="Times New Roman" w:hAnsi="Arial" w:cs="Arial"/>
          <w:color w:val="000000"/>
        </w:rPr>
        <w:t xml:space="preserve"> </w:t>
      </w:r>
      <w:r w:rsidR="00E03912" w:rsidRPr="00F921C6">
        <w:rPr>
          <w:rFonts w:ascii="Arial" w:eastAsia="Times New Roman" w:hAnsi="Arial" w:cs="Arial"/>
          <w:color w:val="000000"/>
        </w:rPr>
        <w:t xml:space="preserve">the </w:t>
      </w:r>
      <w:r w:rsidR="00B36000" w:rsidRPr="00F921C6">
        <w:rPr>
          <w:rFonts w:ascii="Arial" w:eastAsia="Times New Roman" w:hAnsi="Arial" w:cs="Arial"/>
          <w:color w:val="000000"/>
        </w:rPr>
        <w:t>continuation of benefits</w:t>
      </w:r>
      <w:r w:rsidR="00E03912" w:rsidRPr="00F921C6">
        <w:rPr>
          <w:rFonts w:ascii="Arial" w:eastAsia="Times New Roman" w:hAnsi="Arial" w:cs="Arial"/>
          <w:color w:val="000000"/>
        </w:rPr>
        <w:t xml:space="preserve"> and would</w:t>
      </w:r>
      <w:r w:rsidR="00B36000" w:rsidRPr="00F921C6">
        <w:rPr>
          <w:rFonts w:ascii="Arial" w:eastAsia="Times New Roman" w:hAnsi="Arial" w:cs="Arial"/>
          <w:color w:val="000000"/>
        </w:rPr>
        <w:t xml:space="preserve"> </w:t>
      </w:r>
      <w:r w:rsidR="00E03912" w:rsidRPr="00F921C6">
        <w:rPr>
          <w:rFonts w:ascii="Arial" w:eastAsia="Times New Roman" w:hAnsi="Arial" w:cs="Arial"/>
          <w:color w:val="000000"/>
        </w:rPr>
        <w:t xml:space="preserve">improve </w:t>
      </w:r>
      <w:r w:rsidR="00B36000" w:rsidRPr="00F921C6">
        <w:rPr>
          <w:rFonts w:ascii="Arial" w:eastAsia="Times New Roman" w:hAnsi="Arial" w:cs="Arial"/>
          <w:color w:val="000000"/>
        </w:rPr>
        <w:t>financial sustainability.</w:t>
      </w:r>
    </w:p>
    <w:p w14:paraId="6BF5D87A" w14:textId="294B8037" w:rsidR="00B36000" w:rsidRPr="00F921C6" w:rsidRDefault="00F7005D" w:rsidP="00B36000">
      <w:pPr>
        <w:spacing w:line="240" w:lineRule="auto"/>
        <w:jc w:val="both"/>
        <w:rPr>
          <w:rFonts w:ascii="Arial" w:eastAsia="Calibri" w:hAnsi="Arial" w:cs="Arial"/>
          <w:u w:val="single"/>
          <w:lang w:val="en-GB"/>
        </w:rPr>
      </w:pPr>
      <w:r w:rsidRPr="00F921C6">
        <w:rPr>
          <w:rFonts w:ascii="Arial" w:eastAsia="Calibri" w:hAnsi="Arial" w:cs="Arial"/>
          <w:lang w:val="en-GB"/>
        </w:rPr>
        <w:t xml:space="preserve">An </w:t>
      </w:r>
      <w:r w:rsidRPr="00F921C6">
        <w:rPr>
          <w:rFonts w:ascii="Arial" w:eastAsia="Calibri" w:hAnsi="Arial" w:cs="Arial"/>
          <w:u w:val="single"/>
          <w:lang w:val="en-GB"/>
        </w:rPr>
        <w:t>e</w:t>
      </w:r>
      <w:r w:rsidR="00B36000" w:rsidRPr="00F921C6">
        <w:rPr>
          <w:rFonts w:ascii="Arial" w:eastAsia="Calibri" w:hAnsi="Arial" w:cs="Arial"/>
          <w:u w:val="single"/>
          <w:lang w:val="en-GB"/>
        </w:rPr>
        <w:t>nabling socio</w:t>
      </w:r>
      <w:r w:rsidR="008F1817" w:rsidRPr="00F921C6">
        <w:rPr>
          <w:rFonts w:ascii="Arial" w:eastAsia="Calibri" w:hAnsi="Arial" w:cs="Arial"/>
          <w:u w:val="single"/>
          <w:lang w:val="en-GB"/>
        </w:rPr>
        <w:t>-</w:t>
      </w:r>
      <w:r w:rsidR="00B36000" w:rsidRPr="00F921C6">
        <w:rPr>
          <w:rFonts w:ascii="Arial" w:eastAsia="Calibri" w:hAnsi="Arial" w:cs="Arial"/>
          <w:u w:val="single"/>
          <w:lang w:val="en-GB"/>
        </w:rPr>
        <w:t>economic and political environment</w:t>
      </w:r>
    </w:p>
    <w:p w14:paraId="06DAA45C" w14:textId="364A87AF" w:rsidR="00B36000" w:rsidRPr="00F921C6" w:rsidRDefault="00C53159" w:rsidP="00B36000">
      <w:pPr>
        <w:spacing w:line="240" w:lineRule="auto"/>
        <w:jc w:val="both"/>
        <w:rPr>
          <w:rFonts w:ascii="Arial" w:eastAsia="Times New Roman" w:hAnsi="Arial" w:cs="Arial"/>
          <w:color w:val="000000"/>
          <w:lang w:eastAsia="ja-JP"/>
        </w:rPr>
      </w:pPr>
      <w:r w:rsidRPr="00F921C6">
        <w:rPr>
          <w:rFonts w:ascii="Arial" w:eastAsia="Times New Roman" w:hAnsi="Arial" w:cs="Arial"/>
          <w:lang w:eastAsia="ja-JP"/>
        </w:rPr>
        <w:t>The e</w:t>
      </w:r>
      <w:r w:rsidR="00B36000" w:rsidRPr="00F921C6">
        <w:rPr>
          <w:rFonts w:ascii="Arial" w:eastAsia="Times New Roman" w:hAnsi="Arial" w:cs="Arial"/>
          <w:lang w:eastAsia="ja-JP"/>
        </w:rPr>
        <w:t xml:space="preserve">nabling environment created by various policies and legal frameworks </w:t>
      </w:r>
      <w:r w:rsidRPr="00F921C6">
        <w:rPr>
          <w:rFonts w:ascii="Arial" w:eastAsia="Times New Roman" w:hAnsi="Arial" w:cs="Arial"/>
          <w:lang w:eastAsia="ja-JP"/>
        </w:rPr>
        <w:t xml:space="preserve">has features that improve </w:t>
      </w:r>
      <w:r w:rsidR="00B36000" w:rsidRPr="00F921C6">
        <w:rPr>
          <w:rFonts w:ascii="Arial" w:eastAsia="Times New Roman" w:hAnsi="Arial" w:cs="Arial"/>
          <w:lang w:eastAsia="ja-JP"/>
        </w:rPr>
        <w:t>sustainability</w:t>
      </w:r>
      <w:r w:rsidRPr="00F921C6">
        <w:rPr>
          <w:rFonts w:ascii="Arial" w:eastAsia="Times New Roman" w:hAnsi="Arial" w:cs="Arial"/>
          <w:lang w:eastAsia="ja-JP"/>
        </w:rPr>
        <w:t xml:space="preserve">, </w:t>
      </w:r>
      <w:r w:rsidR="00DC6D8A" w:rsidRPr="00F921C6">
        <w:rPr>
          <w:rFonts w:ascii="Arial" w:eastAsia="Times New Roman" w:hAnsi="Arial" w:cs="Arial"/>
          <w:lang w:eastAsia="ja-JP"/>
        </w:rPr>
        <w:t xml:space="preserve">such as </w:t>
      </w:r>
      <w:r w:rsidR="00B36000" w:rsidRPr="00F921C6">
        <w:rPr>
          <w:rFonts w:ascii="Arial" w:eastAsia="Times New Roman" w:hAnsi="Arial" w:cs="Arial"/>
          <w:lang w:eastAsia="ja-JP"/>
        </w:rPr>
        <w:t xml:space="preserve">the ratification and domestication of AU </w:t>
      </w:r>
      <w:r w:rsidRPr="00F921C6">
        <w:rPr>
          <w:rFonts w:ascii="Arial" w:eastAsia="Times New Roman" w:hAnsi="Arial" w:cs="Arial"/>
          <w:lang w:eastAsia="ja-JP"/>
        </w:rPr>
        <w:t>t</w:t>
      </w:r>
      <w:r w:rsidR="00B36000" w:rsidRPr="00F921C6">
        <w:rPr>
          <w:rFonts w:ascii="Arial" w:eastAsia="Times New Roman" w:hAnsi="Arial" w:cs="Arial"/>
          <w:lang w:eastAsia="ja-JP"/>
        </w:rPr>
        <w:t xml:space="preserve">reaties. </w:t>
      </w:r>
      <w:r w:rsidRPr="00F921C6">
        <w:rPr>
          <w:rFonts w:ascii="Arial" w:eastAsia="Calibri" w:hAnsi="Arial" w:cs="Arial"/>
          <w:color w:val="000000"/>
          <w:lang w:val="en-GB"/>
        </w:rPr>
        <w:t>W</w:t>
      </w:r>
      <w:r w:rsidR="00B36000" w:rsidRPr="00F921C6">
        <w:rPr>
          <w:rFonts w:ascii="Arial" w:eastAsia="Calibri" w:hAnsi="Arial" w:cs="Arial"/>
          <w:color w:val="000000"/>
          <w:lang w:val="en-GB"/>
        </w:rPr>
        <w:t xml:space="preserve">hen the </w:t>
      </w:r>
      <w:r w:rsidR="00DC6D8A" w:rsidRPr="00F921C6">
        <w:rPr>
          <w:rFonts w:ascii="Arial" w:eastAsia="Calibri" w:hAnsi="Arial" w:cs="Arial"/>
          <w:color w:val="000000"/>
          <w:lang w:val="en-GB"/>
        </w:rPr>
        <w:t xml:space="preserve">RP </w:t>
      </w:r>
      <w:r w:rsidRPr="00F921C6">
        <w:rPr>
          <w:rFonts w:ascii="Arial" w:eastAsia="Calibri" w:hAnsi="Arial" w:cs="Arial"/>
          <w:color w:val="000000"/>
          <w:lang w:val="en-GB"/>
        </w:rPr>
        <w:t xml:space="preserve">began in 2018, </w:t>
      </w:r>
      <w:r w:rsidRPr="00F921C6">
        <w:rPr>
          <w:rFonts w:ascii="Arial" w:eastAsia="Times New Roman" w:hAnsi="Arial" w:cs="Arial"/>
          <w:color w:val="000000"/>
          <w:lang w:val="en-GB" w:eastAsia="en-GB"/>
        </w:rPr>
        <w:t xml:space="preserve">six </w:t>
      </w:r>
      <w:r w:rsidR="00B36000" w:rsidRPr="00F921C6">
        <w:rPr>
          <w:rFonts w:ascii="Arial" w:eastAsia="Times New Roman" w:hAnsi="Arial" w:cs="Arial"/>
          <w:color w:val="000000"/>
          <w:lang w:val="en-GB" w:eastAsia="en-GB"/>
        </w:rPr>
        <w:t xml:space="preserve">countries were at </w:t>
      </w:r>
      <w:r w:rsidRPr="00F921C6">
        <w:rPr>
          <w:rFonts w:ascii="Arial" w:eastAsia="Times New Roman" w:hAnsi="Arial" w:cs="Arial"/>
          <w:color w:val="000000"/>
          <w:lang w:val="en-GB" w:eastAsia="en-GB"/>
        </w:rPr>
        <w:t>various stages in the ratification process.</w:t>
      </w:r>
      <w:r w:rsidR="00B36000" w:rsidRPr="00F921C6">
        <w:rPr>
          <w:rFonts w:ascii="Arial" w:eastAsia="Times New Roman" w:hAnsi="Arial" w:cs="Arial"/>
          <w:color w:val="000000"/>
          <w:lang w:val="en-GB" w:eastAsia="en-GB"/>
        </w:rPr>
        <w:t xml:space="preserve"> </w:t>
      </w:r>
      <w:r w:rsidRPr="00F921C6">
        <w:rPr>
          <w:rFonts w:ascii="Arial" w:eastAsia="Times New Roman" w:hAnsi="Arial" w:cs="Arial"/>
          <w:color w:val="000000"/>
          <w:lang w:val="en-GB" w:eastAsia="en-GB"/>
        </w:rPr>
        <w:t>W</w:t>
      </w:r>
      <w:r w:rsidR="00B36000" w:rsidRPr="00F921C6">
        <w:rPr>
          <w:rFonts w:ascii="Arial" w:eastAsia="Times New Roman" w:hAnsi="Arial" w:cs="Arial"/>
          <w:color w:val="000000"/>
          <w:lang w:val="en-GB" w:eastAsia="en-GB"/>
        </w:rPr>
        <w:t xml:space="preserve">ith the </w:t>
      </w:r>
      <w:r w:rsidR="00DC6D8A" w:rsidRPr="00F921C6">
        <w:rPr>
          <w:rFonts w:ascii="Arial" w:eastAsia="Times New Roman" w:hAnsi="Arial" w:cs="Arial"/>
          <w:color w:val="000000"/>
          <w:lang w:val="en-GB" w:eastAsia="en-GB"/>
        </w:rPr>
        <w:t>P</w:t>
      </w:r>
      <w:r w:rsidRPr="00F921C6">
        <w:rPr>
          <w:rFonts w:ascii="Arial" w:eastAsia="Times New Roman" w:hAnsi="Arial" w:cs="Arial"/>
          <w:color w:val="000000"/>
          <w:lang w:val="en-GB" w:eastAsia="en-GB"/>
        </w:rPr>
        <w:t xml:space="preserve">rogramme’s </w:t>
      </w:r>
      <w:r w:rsidR="00B36000" w:rsidRPr="00F921C6">
        <w:rPr>
          <w:rFonts w:ascii="Arial" w:eastAsia="Times New Roman" w:hAnsi="Arial" w:cs="Arial"/>
          <w:color w:val="000000"/>
          <w:lang w:val="en-GB" w:eastAsia="en-GB"/>
        </w:rPr>
        <w:t xml:space="preserve">intervention, some improvement was recorded as at </w:t>
      </w:r>
      <w:r w:rsidRPr="00F921C6">
        <w:rPr>
          <w:rFonts w:ascii="Arial" w:eastAsia="Times New Roman" w:hAnsi="Arial" w:cs="Arial"/>
          <w:color w:val="000000"/>
          <w:lang w:val="en-GB" w:eastAsia="en-GB"/>
        </w:rPr>
        <w:t xml:space="preserve">the </w:t>
      </w:r>
      <w:r w:rsidR="00B36000" w:rsidRPr="00F921C6">
        <w:rPr>
          <w:rFonts w:ascii="Arial" w:eastAsia="Times New Roman" w:hAnsi="Arial" w:cs="Arial"/>
          <w:color w:val="000000"/>
          <w:lang w:val="en-GB" w:eastAsia="en-GB"/>
        </w:rPr>
        <w:t>end of 2019</w:t>
      </w:r>
      <w:r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 Sao Tome and Principe and Tunisia </w:t>
      </w:r>
      <w:r w:rsidRPr="00F921C6">
        <w:rPr>
          <w:rFonts w:ascii="Arial" w:eastAsia="Times New Roman" w:hAnsi="Arial" w:cs="Arial"/>
          <w:color w:val="000000"/>
          <w:lang w:val="en-GB" w:eastAsia="en-GB"/>
        </w:rPr>
        <w:t xml:space="preserve">had </w:t>
      </w:r>
      <w:r w:rsidR="00B36000" w:rsidRPr="00F921C6">
        <w:rPr>
          <w:rFonts w:ascii="Arial" w:eastAsia="Times New Roman" w:hAnsi="Arial" w:cs="Arial"/>
          <w:color w:val="000000"/>
          <w:lang w:val="en-GB" w:eastAsia="en-GB"/>
        </w:rPr>
        <w:t>register</w:t>
      </w:r>
      <w:r w:rsidRPr="00F921C6">
        <w:rPr>
          <w:rFonts w:ascii="Arial" w:eastAsia="Times New Roman" w:hAnsi="Arial" w:cs="Arial"/>
          <w:color w:val="000000"/>
          <w:lang w:val="en-GB" w:eastAsia="en-GB"/>
        </w:rPr>
        <w:t>ed</w:t>
      </w:r>
      <w:r w:rsidR="00B36000" w:rsidRPr="00F921C6">
        <w:rPr>
          <w:rFonts w:ascii="Arial" w:eastAsia="Times New Roman" w:hAnsi="Arial" w:cs="Arial"/>
          <w:color w:val="000000"/>
          <w:lang w:val="en-GB" w:eastAsia="en-GB"/>
        </w:rPr>
        <w:t xml:space="preserve"> impressive results</w:t>
      </w:r>
      <w:r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 </w:t>
      </w:r>
      <w:r w:rsidRPr="00F921C6">
        <w:rPr>
          <w:rFonts w:ascii="Arial" w:eastAsia="Times New Roman" w:hAnsi="Arial" w:cs="Arial"/>
          <w:color w:val="000000"/>
          <w:lang w:val="en-GB" w:eastAsia="en-GB"/>
        </w:rPr>
        <w:t>Additionally</w:t>
      </w:r>
      <w:r w:rsidR="00B36000" w:rsidRPr="00F921C6">
        <w:rPr>
          <w:rFonts w:ascii="Arial" w:eastAsia="Times New Roman" w:hAnsi="Arial" w:cs="Arial"/>
          <w:color w:val="000000"/>
          <w:lang w:val="en-GB" w:eastAsia="en-GB"/>
        </w:rPr>
        <w:t xml:space="preserve">, the </w:t>
      </w:r>
      <w:r w:rsidR="00DC6D8A" w:rsidRPr="00F921C6">
        <w:rPr>
          <w:rFonts w:ascii="Arial" w:eastAsia="Times New Roman" w:hAnsi="Arial" w:cs="Arial"/>
          <w:color w:val="000000"/>
          <w:lang w:val="en-GB" w:eastAsia="en-GB"/>
        </w:rPr>
        <w:t xml:space="preserve">RP </w:t>
      </w:r>
      <w:r w:rsidR="00B36000" w:rsidRPr="00F921C6">
        <w:rPr>
          <w:rFonts w:ascii="Arial" w:eastAsia="Times New Roman" w:hAnsi="Arial" w:cs="Arial"/>
          <w:color w:val="000000"/>
          <w:lang w:val="en-GB" w:eastAsia="en-GB"/>
        </w:rPr>
        <w:t xml:space="preserve">has supported </w:t>
      </w:r>
      <w:r w:rsidRPr="00F921C6">
        <w:rPr>
          <w:rFonts w:ascii="Arial" w:eastAsia="Times New Roman" w:hAnsi="Arial" w:cs="Arial"/>
          <w:color w:val="000000"/>
          <w:lang w:val="en-GB" w:eastAsia="en-GB"/>
        </w:rPr>
        <w:t xml:space="preserve">national </w:t>
      </w:r>
      <w:r w:rsidR="00B36000" w:rsidRPr="00F921C6">
        <w:rPr>
          <w:rFonts w:ascii="Arial" w:eastAsia="Times New Roman" w:hAnsi="Arial" w:cs="Arial"/>
          <w:color w:val="000000"/>
          <w:lang w:val="en-GB" w:eastAsia="en-GB"/>
        </w:rPr>
        <w:t xml:space="preserve">sectoral coordination mechanisms in the </w:t>
      </w:r>
      <w:r w:rsidRPr="00F921C6">
        <w:rPr>
          <w:rFonts w:ascii="Arial" w:eastAsia="Times New Roman" w:hAnsi="Arial" w:cs="Arial"/>
          <w:color w:val="000000"/>
          <w:lang w:val="en-GB" w:eastAsia="en-GB"/>
        </w:rPr>
        <w:t xml:space="preserve">six </w:t>
      </w:r>
      <w:r w:rsidR="00B36000" w:rsidRPr="00F921C6">
        <w:rPr>
          <w:rFonts w:ascii="Arial" w:eastAsia="Times New Roman" w:hAnsi="Arial" w:cs="Arial"/>
          <w:color w:val="000000"/>
          <w:lang w:val="en-GB" w:eastAsia="en-GB"/>
        </w:rPr>
        <w:t xml:space="preserve">countries to </w:t>
      </w:r>
      <w:r w:rsidR="00DC6D8A" w:rsidRPr="00F921C6">
        <w:rPr>
          <w:rFonts w:ascii="Arial" w:eastAsia="Times New Roman" w:hAnsi="Arial" w:cs="Arial"/>
          <w:color w:val="000000"/>
          <w:lang w:val="en-GB" w:eastAsia="en-GB"/>
        </w:rPr>
        <w:t xml:space="preserve">promote </w:t>
      </w:r>
      <w:r w:rsidRPr="00F921C6">
        <w:rPr>
          <w:rFonts w:ascii="Arial" w:eastAsia="Times New Roman" w:hAnsi="Arial" w:cs="Arial"/>
          <w:color w:val="000000"/>
          <w:lang w:val="en-GB" w:eastAsia="en-GB"/>
        </w:rPr>
        <w:t xml:space="preserve">the </w:t>
      </w:r>
      <w:r w:rsidR="00B36000" w:rsidRPr="00F921C6">
        <w:rPr>
          <w:rFonts w:ascii="Arial" w:eastAsia="Times New Roman" w:hAnsi="Arial" w:cs="Arial"/>
          <w:color w:val="000000"/>
          <w:lang w:val="en-GB" w:eastAsia="en-GB"/>
        </w:rPr>
        <w:t xml:space="preserve">domestication and </w:t>
      </w:r>
      <w:r w:rsidRPr="00F921C6">
        <w:rPr>
          <w:rFonts w:ascii="Arial" w:eastAsia="Times New Roman" w:hAnsi="Arial" w:cs="Arial"/>
          <w:color w:val="000000"/>
          <w:lang w:val="en-GB" w:eastAsia="en-GB"/>
        </w:rPr>
        <w:t xml:space="preserve">implementation </w:t>
      </w:r>
      <w:r w:rsidR="00B36000" w:rsidRPr="00F921C6">
        <w:rPr>
          <w:rFonts w:ascii="Arial" w:eastAsia="Times New Roman" w:hAnsi="Arial" w:cs="Arial"/>
          <w:color w:val="000000"/>
          <w:lang w:val="en-GB" w:eastAsia="en-GB"/>
        </w:rPr>
        <w:t>of AU treaties</w:t>
      </w:r>
      <w:r w:rsidRPr="00F921C6">
        <w:rPr>
          <w:rFonts w:ascii="Arial" w:eastAsia="Times New Roman" w:hAnsi="Arial" w:cs="Arial"/>
          <w:color w:val="000000"/>
          <w:lang w:val="en-GB" w:eastAsia="en-GB"/>
        </w:rPr>
        <w:t xml:space="preserve">. These efforts have the </w:t>
      </w:r>
      <w:r w:rsidR="00B36000" w:rsidRPr="00F921C6">
        <w:rPr>
          <w:rFonts w:ascii="Arial" w:eastAsia="Times New Roman" w:hAnsi="Arial" w:cs="Arial"/>
          <w:color w:val="000000"/>
          <w:lang w:val="en-GB" w:eastAsia="en-GB"/>
        </w:rPr>
        <w:t xml:space="preserve">potential to contribute to the </w:t>
      </w:r>
      <w:r w:rsidR="00DC6D8A" w:rsidRPr="00F921C6">
        <w:rPr>
          <w:rFonts w:ascii="Arial" w:eastAsia="Times New Roman" w:hAnsi="Arial" w:cs="Arial"/>
          <w:color w:val="000000"/>
          <w:lang w:val="en-GB" w:eastAsia="en-GB"/>
        </w:rPr>
        <w:t xml:space="preserve">initiative’s </w:t>
      </w:r>
      <w:r w:rsidR="00B36000" w:rsidRPr="00F921C6">
        <w:rPr>
          <w:rFonts w:ascii="Arial" w:eastAsia="Times New Roman" w:hAnsi="Arial" w:cs="Arial"/>
          <w:color w:val="000000"/>
          <w:lang w:val="en-GB" w:eastAsia="en-GB"/>
        </w:rPr>
        <w:t xml:space="preserve">sustainability. </w:t>
      </w:r>
      <w:r w:rsidR="00DC6D8A" w:rsidRPr="00F921C6">
        <w:rPr>
          <w:rFonts w:ascii="Arial" w:eastAsia="Times New Roman" w:hAnsi="Arial" w:cs="Arial"/>
          <w:color w:val="000000"/>
          <w:lang w:val="en-GB" w:eastAsia="en-GB"/>
        </w:rPr>
        <w:t>T</w:t>
      </w:r>
      <w:r w:rsidR="00BC3AD2" w:rsidRPr="00F921C6">
        <w:rPr>
          <w:rFonts w:ascii="Arial" w:eastAsia="Times New Roman" w:hAnsi="Arial" w:cs="Arial"/>
          <w:color w:val="000000"/>
          <w:lang w:val="en-GB" w:eastAsia="en-GB"/>
        </w:rPr>
        <w:t xml:space="preserve">he website on AU treaties and the ratification and domestication </w:t>
      </w:r>
      <w:r w:rsidR="00DC6D8A" w:rsidRPr="00F921C6">
        <w:rPr>
          <w:rFonts w:ascii="Arial" w:eastAsia="Times New Roman" w:hAnsi="Arial" w:cs="Arial"/>
          <w:color w:val="000000"/>
          <w:lang w:val="en-GB" w:eastAsia="en-GB"/>
        </w:rPr>
        <w:t xml:space="preserve">toolkit </w:t>
      </w:r>
      <w:r w:rsidR="00BC3AD2" w:rsidRPr="00F921C6">
        <w:rPr>
          <w:rFonts w:ascii="Arial" w:eastAsia="Times New Roman" w:hAnsi="Arial" w:cs="Arial"/>
          <w:color w:val="000000"/>
          <w:lang w:val="en-GB" w:eastAsia="en-GB"/>
        </w:rPr>
        <w:t xml:space="preserve">will </w:t>
      </w:r>
      <w:r w:rsidR="00DC6D8A" w:rsidRPr="00F921C6">
        <w:rPr>
          <w:rFonts w:ascii="Arial" w:eastAsia="Times New Roman" w:hAnsi="Arial" w:cs="Arial"/>
          <w:color w:val="000000"/>
          <w:lang w:val="en-GB" w:eastAsia="en-GB"/>
        </w:rPr>
        <w:t xml:space="preserve">surely </w:t>
      </w:r>
      <w:r w:rsidR="00BC3AD2" w:rsidRPr="00F921C6">
        <w:rPr>
          <w:rFonts w:ascii="Arial" w:eastAsia="Times New Roman" w:hAnsi="Arial" w:cs="Arial"/>
          <w:color w:val="000000"/>
          <w:lang w:val="en-GB" w:eastAsia="en-GB"/>
        </w:rPr>
        <w:t xml:space="preserve">have a long-term effect. </w:t>
      </w:r>
      <w:r w:rsidRPr="00F921C6">
        <w:rPr>
          <w:rFonts w:ascii="Arial" w:eastAsia="Times New Roman" w:hAnsi="Arial" w:cs="Arial"/>
          <w:color w:val="000000"/>
          <w:lang w:val="en-GB" w:eastAsia="en-GB"/>
        </w:rPr>
        <w:t>Under t</w:t>
      </w:r>
      <w:r w:rsidR="00B36000" w:rsidRPr="00F921C6">
        <w:rPr>
          <w:rFonts w:ascii="Arial" w:eastAsia="Times New Roman" w:hAnsi="Arial" w:cs="Arial"/>
          <w:color w:val="000000"/>
          <w:lang w:val="en-GB" w:eastAsia="en-GB"/>
        </w:rPr>
        <w:t xml:space="preserve">he Mining </w:t>
      </w:r>
      <w:r w:rsidR="00DC6D8A" w:rsidRPr="00F921C6">
        <w:rPr>
          <w:rFonts w:ascii="Arial" w:eastAsia="Times New Roman" w:hAnsi="Arial" w:cs="Arial"/>
          <w:color w:val="000000"/>
          <w:lang w:val="en-GB" w:eastAsia="en-GB"/>
        </w:rPr>
        <w:t xml:space="preserve">project </w:t>
      </w:r>
      <w:r w:rsidR="00B36000" w:rsidRPr="00F921C6">
        <w:rPr>
          <w:rFonts w:ascii="Arial" w:eastAsia="Times New Roman" w:hAnsi="Arial" w:cs="Arial"/>
          <w:color w:val="000000"/>
          <w:lang w:val="en-GB" w:eastAsia="en-GB"/>
        </w:rPr>
        <w:t xml:space="preserve">and the </w:t>
      </w:r>
      <w:r w:rsidR="00507D65" w:rsidRPr="00F921C6">
        <w:rPr>
          <w:rFonts w:ascii="Arial" w:eastAsia="Times New Roman" w:hAnsi="Arial" w:cs="Arial"/>
          <w:color w:val="000000"/>
          <w:lang w:val="en-GB" w:eastAsia="en-GB"/>
        </w:rPr>
        <w:t>Economist Programme</w:t>
      </w:r>
      <w:r w:rsidRPr="00F921C6">
        <w:rPr>
          <w:rFonts w:ascii="Arial" w:eastAsia="Times New Roman" w:hAnsi="Arial" w:cs="Arial"/>
          <w:color w:val="000000"/>
          <w:lang w:val="en-GB" w:eastAsia="en-GB"/>
        </w:rPr>
        <w:t>,</w:t>
      </w:r>
      <w:r w:rsidR="00507D65" w:rsidRPr="00F921C6">
        <w:rPr>
          <w:rFonts w:ascii="Arial" w:eastAsia="Times New Roman" w:hAnsi="Arial" w:cs="Arial"/>
          <w:color w:val="000000"/>
          <w:lang w:val="en-GB" w:eastAsia="en-GB"/>
        </w:rPr>
        <w:t xml:space="preserve"> </w:t>
      </w:r>
      <w:r w:rsidRPr="00F921C6">
        <w:rPr>
          <w:rFonts w:ascii="Arial" w:eastAsia="Times New Roman" w:hAnsi="Arial" w:cs="Arial"/>
          <w:color w:val="000000"/>
          <w:lang w:val="en-GB" w:eastAsia="en-GB"/>
        </w:rPr>
        <w:t>the development of policy frameworks also has a strong sustainability element</w:t>
      </w:r>
      <w:r w:rsidR="00B36000" w:rsidRPr="00F921C6">
        <w:rPr>
          <w:rFonts w:ascii="Arial" w:eastAsia="Times New Roman" w:hAnsi="Arial" w:cs="Arial"/>
          <w:color w:val="000000"/>
          <w:lang w:val="en-GB" w:eastAsia="en-GB"/>
        </w:rPr>
        <w:t>.</w:t>
      </w:r>
    </w:p>
    <w:p w14:paraId="0CE02236" w14:textId="146C9179" w:rsidR="00B36000" w:rsidRPr="00F921C6" w:rsidRDefault="00DC6D8A" w:rsidP="00B36000">
      <w:pPr>
        <w:spacing w:line="240" w:lineRule="auto"/>
        <w:jc w:val="both"/>
        <w:rPr>
          <w:rFonts w:ascii="Arial" w:eastAsia="Calibri" w:hAnsi="Arial" w:cs="Arial"/>
          <w:lang w:val="en-GB"/>
        </w:rPr>
      </w:pPr>
      <w:r w:rsidRPr="00F921C6">
        <w:rPr>
          <w:rFonts w:ascii="Arial" w:eastAsia="Calibri" w:hAnsi="Arial" w:cs="Arial"/>
          <w:lang w:val="en-GB"/>
        </w:rPr>
        <w:t>P</w:t>
      </w:r>
      <w:r w:rsidR="00B36000" w:rsidRPr="00F921C6">
        <w:rPr>
          <w:rFonts w:ascii="Arial" w:eastAsia="Calibri" w:hAnsi="Arial" w:cs="Arial"/>
          <w:lang w:val="en-GB"/>
        </w:rPr>
        <w:t xml:space="preserve">olitical </w:t>
      </w:r>
      <w:r w:rsidR="00BC3AD2" w:rsidRPr="00F921C6">
        <w:rPr>
          <w:rFonts w:ascii="Arial" w:eastAsia="Calibri" w:hAnsi="Arial" w:cs="Arial"/>
          <w:lang w:val="en-GB"/>
        </w:rPr>
        <w:t>in</w:t>
      </w:r>
      <w:r w:rsidR="00B36000" w:rsidRPr="00F921C6">
        <w:rPr>
          <w:rFonts w:ascii="Arial" w:eastAsia="Calibri" w:hAnsi="Arial" w:cs="Arial"/>
          <w:lang w:val="en-GB"/>
        </w:rPr>
        <w:t xml:space="preserve">stability, crises, </w:t>
      </w:r>
      <w:proofErr w:type="gramStart"/>
      <w:r w:rsidR="00B36000" w:rsidRPr="00F921C6">
        <w:rPr>
          <w:rFonts w:ascii="Arial" w:eastAsia="Calibri" w:hAnsi="Arial" w:cs="Arial"/>
          <w:lang w:val="en-GB"/>
        </w:rPr>
        <w:t>shocks</w:t>
      </w:r>
      <w:proofErr w:type="gramEnd"/>
      <w:r w:rsidR="00B36000" w:rsidRPr="00F921C6">
        <w:rPr>
          <w:rFonts w:ascii="Arial" w:eastAsia="Calibri" w:hAnsi="Arial" w:cs="Arial"/>
          <w:lang w:val="en-GB"/>
        </w:rPr>
        <w:t xml:space="preserve"> and natural disaster</w:t>
      </w:r>
      <w:r w:rsidRPr="00F921C6">
        <w:rPr>
          <w:rFonts w:ascii="Arial" w:eastAsia="Calibri" w:hAnsi="Arial" w:cs="Arial"/>
          <w:lang w:val="en-GB"/>
        </w:rPr>
        <w:t>s</w:t>
      </w:r>
      <w:r w:rsidR="00B36000" w:rsidRPr="00F921C6">
        <w:rPr>
          <w:rFonts w:ascii="Arial" w:eastAsia="Calibri" w:hAnsi="Arial" w:cs="Arial"/>
          <w:lang w:val="en-GB"/>
        </w:rPr>
        <w:t xml:space="preserve"> will </w:t>
      </w:r>
      <w:r w:rsidRPr="00F921C6">
        <w:rPr>
          <w:rFonts w:ascii="Arial" w:eastAsia="Calibri" w:hAnsi="Arial" w:cs="Arial"/>
          <w:lang w:val="en-GB"/>
        </w:rPr>
        <w:t xml:space="preserve">likely </w:t>
      </w:r>
      <w:r w:rsidR="00B36000" w:rsidRPr="00F921C6">
        <w:rPr>
          <w:rFonts w:ascii="Arial" w:eastAsia="Calibri" w:hAnsi="Arial" w:cs="Arial"/>
          <w:lang w:val="en-GB"/>
        </w:rPr>
        <w:t xml:space="preserve">have </w:t>
      </w:r>
      <w:r w:rsidR="00BC3AD2" w:rsidRPr="00F921C6">
        <w:rPr>
          <w:rFonts w:ascii="Arial" w:eastAsia="Calibri" w:hAnsi="Arial" w:cs="Arial"/>
          <w:lang w:val="en-GB"/>
        </w:rPr>
        <w:t xml:space="preserve">a </w:t>
      </w:r>
      <w:r w:rsidR="00B36000" w:rsidRPr="00F921C6">
        <w:rPr>
          <w:rFonts w:ascii="Arial" w:eastAsia="Calibri" w:hAnsi="Arial" w:cs="Arial"/>
          <w:lang w:val="en-GB"/>
        </w:rPr>
        <w:t xml:space="preserve">negative </w:t>
      </w:r>
      <w:r w:rsidR="00BC3AD2" w:rsidRPr="00F921C6">
        <w:rPr>
          <w:rFonts w:ascii="Arial" w:eastAsia="Calibri" w:hAnsi="Arial" w:cs="Arial"/>
          <w:lang w:val="en-GB"/>
        </w:rPr>
        <w:t xml:space="preserve">impact </w:t>
      </w:r>
      <w:r w:rsidR="00B36000" w:rsidRPr="00F921C6">
        <w:rPr>
          <w:rFonts w:ascii="Arial" w:eastAsia="Calibri" w:hAnsi="Arial" w:cs="Arial"/>
          <w:lang w:val="en-GB"/>
        </w:rPr>
        <w:t xml:space="preserve">on the results </w:t>
      </w:r>
      <w:r w:rsidRPr="00F921C6">
        <w:rPr>
          <w:rFonts w:ascii="Arial" w:eastAsia="Calibri" w:hAnsi="Arial" w:cs="Arial"/>
          <w:lang w:val="en-GB"/>
        </w:rPr>
        <w:t>achieved</w:t>
      </w:r>
      <w:r w:rsidR="00B36000" w:rsidRPr="00F921C6">
        <w:rPr>
          <w:rFonts w:ascii="Arial" w:eastAsia="Calibri" w:hAnsi="Arial" w:cs="Arial"/>
          <w:lang w:val="en-GB"/>
        </w:rPr>
        <w:t>.</w:t>
      </w:r>
      <w:r w:rsidR="000306E0" w:rsidRPr="00F921C6">
        <w:rPr>
          <w:rFonts w:ascii="Arial" w:eastAsia="Calibri" w:hAnsi="Arial" w:cs="Arial"/>
          <w:lang w:val="en-GB"/>
        </w:rPr>
        <w:t xml:space="preserve"> </w:t>
      </w:r>
      <w:r w:rsidR="00B36000" w:rsidRPr="00F921C6">
        <w:rPr>
          <w:rFonts w:ascii="Arial" w:eastAsia="Calibri" w:hAnsi="Arial" w:cs="Arial"/>
          <w:lang w:val="en-GB"/>
        </w:rPr>
        <w:t>It was evident that political cris</w:t>
      </w:r>
      <w:r w:rsidR="00BC3AD2" w:rsidRPr="00F921C6">
        <w:rPr>
          <w:rFonts w:ascii="Arial" w:eastAsia="Calibri" w:hAnsi="Arial" w:cs="Arial"/>
          <w:lang w:val="en-GB"/>
        </w:rPr>
        <w:t>e</w:t>
      </w:r>
      <w:r w:rsidR="00B36000" w:rsidRPr="00F921C6">
        <w:rPr>
          <w:rFonts w:ascii="Arial" w:eastAsia="Calibri" w:hAnsi="Arial" w:cs="Arial"/>
          <w:lang w:val="en-GB"/>
        </w:rPr>
        <w:t>s</w:t>
      </w:r>
      <w:r w:rsidR="00BC3AD2" w:rsidRPr="00F921C6">
        <w:rPr>
          <w:rFonts w:ascii="Arial" w:eastAsia="Calibri" w:hAnsi="Arial" w:cs="Arial"/>
          <w:lang w:val="en-GB"/>
        </w:rPr>
        <w:t>,</w:t>
      </w:r>
      <w:r w:rsidR="00B36000" w:rsidRPr="00F921C6">
        <w:rPr>
          <w:rFonts w:ascii="Arial" w:eastAsia="Calibri" w:hAnsi="Arial" w:cs="Arial"/>
          <w:lang w:val="en-GB"/>
        </w:rPr>
        <w:t xml:space="preserve"> such as the one experienced in Mali</w:t>
      </w:r>
      <w:r w:rsidR="00BC3AD2" w:rsidRPr="00F921C6">
        <w:rPr>
          <w:rFonts w:ascii="Arial" w:eastAsia="Calibri" w:hAnsi="Arial" w:cs="Arial"/>
          <w:lang w:val="en-GB"/>
        </w:rPr>
        <w:t>,</w:t>
      </w:r>
      <w:r w:rsidR="00B36000" w:rsidRPr="00F921C6">
        <w:rPr>
          <w:rFonts w:ascii="Arial" w:eastAsia="Calibri" w:hAnsi="Arial" w:cs="Arial"/>
          <w:lang w:val="en-GB"/>
        </w:rPr>
        <w:t xml:space="preserve"> quickly eroded gains </w:t>
      </w:r>
      <w:r w:rsidR="00BC3AD2" w:rsidRPr="00F921C6">
        <w:rPr>
          <w:rFonts w:ascii="Arial" w:eastAsia="Calibri" w:hAnsi="Arial" w:cs="Arial"/>
          <w:lang w:val="en-GB"/>
        </w:rPr>
        <w:t>i</w:t>
      </w:r>
      <w:r w:rsidR="00B36000" w:rsidRPr="00F921C6">
        <w:rPr>
          <w:rFonts w:ascii="Arial" w:eastAsia="Calibri" w:hAnsi="Arial" w:cs="Arial"/>
          <w:lang w:val="en-GB"/>
        </w:rPr>
        <w:t xml:space="preserve">n gender </w:t>
      </w:r>
      <w:r w:rsidR="00BC3AD2" w:rsidRPr="00F921C6">
        <w:rPr>
          <w:rFonts w:ascii="Arial" w:eastAsia="Calibri" w:hAnsi="Arial" w:cs="Arial"/>
          <w:lang w:val="en-GB"/>
        </w:rPr>
        <w:t>equality</w:t>
      </w:r>
      <w:r w:rsidR="00B36000" w:rsidRPr="00F921C6">
        <w:rPr>
          <w:rFonts w:ascii="Arial" w:eastAsia="Calibri" w:hAnsi="Arial" w:cs="Arial"/>
          <w:lang w:val="en-GB"/>
        </w:rPr>
        <w:t>.</w:t>
      </w:r>
      <w:r w:rsidR="000306E0" w:rsidRPr="00F921C6">
        <w:rPr>
          <w:rFonts w:ascii="Arial" w:eastAsia="Calibri" w:hAnsi="Arial" w:cs="Arial"/>
          <w:lang w:val="en-GB"/>
        </w:rPr>
        <w:t xml:space="preserve"> </w:t>
      </w:r>
      <w:r w:rsidR="00BC3AD2" w:rsidRPr="00F921C6">
        <w:rPr>
          <w:rFonts w:ascii="Arial" w:eastAsia="Calibri" w:hAnsi="Arial" w:cs="Arial"/>
          <w:lang w:val="en-GB"/>
        </w:rPr>
        <w:t xml:space="preserve">The </w:t>
      </w:r>
      <w:r w:rsidR="001D4AB3" w:rsidRPr="00F921C6">
        <w:rPr>
          <w:rFonts w:ascii="Arial" w:eastAsia="Calibri" w:hAnsi="Arial" w:cs="Arial"/>
          <w:lang w:val="en-GB"/>
        </w:rPr>
        <w:t>COVID</w:t>
      </w:r>
      <w:r w:rsidR="00B36000" w:rsidRPr="00F921C6">
        <w:rPr>
          <w:rFonts w:ascii="Arial" w:eastAsia="Calibri" w:hAnsi="Arial" w:cs="Arial"/>
          <w:lang w:val="en-GB"/>
        </w:rPr>
        <w:t xml:space="preserve">-19 </w:t>
      </w:r>
      <w:r w:rsidR="00BC3AD2" w:rsidRPr="00F921C6">
        <w:rPr>
          <w:rFonts w:ascii="Arial" w:eastAsia="Calibri" w:hAnsi="Arial" w:cs="Arial"/>
          <w:lang w:val="en-GB"/>
        </w:rPr>
        <w:t xml:space="preserve">pandemic </w:t>
      </w:r>
      <w:r w:rsidR="00B36000" w:rsidRPr="00F921C6">
        <w:rPr>
          <w:rFonts w:ascii="Arial" w:eastAsia="Calibri" w:hAnsi="Arial" w:cs="Arial"/>
          <w:lang w:val="en-GB"/>
        </w:rPr>
        <w:t xml:space="preserve">served to expose weak </w:t>
      </w:r>
      <w:r w:rsidR="00BC3AD2" w:rsidRPr="00F921C6">
        <w:rPr>
          <w:rFonts w:ascii="Arial" w:eastAsia="Calibri" w:hAnsi="Arial" w:cs="Arial"/>
          <w:lang w:val="en-GB"/>
        </w:rPr>
        <w:t xml:space="preserve">social protection </w:t>
      </w:r>
      <w:r w:rsidR="00B36000" w:rsidRPr="00F921C6">
        <w:rPr>
          <w:rFonts w:ascii="Arial" w:eastAsia="Calibri" w:hAnsi="Arial" w:cs="Arial"/>
          <w:lang w:val="en-GB"/>
        </w:rPr>
        <w:t>systems in Africa</w:t>
      </w:r>
      <w:r w:rsidRPr="00F921C6">
        <w:rPr>
          <w:rFonts w:ascii="Arial" w:eastAsia="Calibri" w:hAnsi="Arial" w:cs="Arial"/>
          <w:lang w:val="en-GB"/>
        </w:rPr>
        <w:t xml:space="preserve">. In fact, </w:t>
      </w:r>
      <w:r w:rsidR="00B36000" w:rsidRPr="00F921C6">
        <w:rPr>
          <w:rFonts w:ascii="Arial" w:eastAsia="Calibri" w:hAnsi="Arial" w:cs="Arial"/>
          <w:lang w:val="en-GB"/>
        </w:rPr>
        <w:t xml:space="preserve">experts predict that no African country deemed to have good social protection systems in place will withstand the effects of </w:t>
      </w:r>
      <w:r w:rsidR="00BC3AD2" w:rsidRPr="00F921C6">
        <w:rPr>
          <w:rFonts w:ascii="Arial" w:eastAsia="Calibri" w:hAnsi="Arial" w:cs="Arial"/>
          <w:lang w:val="en-GB"/>
        </w:rPr>
        <w:t xml:space="preserve">the </w:t>
      </w:r>
      <w:r w:rsidR="00B36000" w:rsidRPr="00F921C6">
        <w:rPr>
          <w:rFonts w:ascii="Arial" w:eastAsia="Calibri" w:hAnsi="Arial" w:cs="Arial"/>
          <w:lang w:val="en-GB"/>
        </w:rPr>
        <w:t xml:space="preserve">lockdowns </w:t>
      </w:r>
      <w:r w:rsidRPr="00F921C6">
        <w:rPr>
          <w:rFonts w:ascii="Arial" w:eastAsia="Calibri" w:hAnsi="Arial" w:cs="Arial"/>
          <w:lang w:val="en-GB"/>
        </w:rPr>
        <w:t xml:space="preserve">or the </w:t>
      </w:r>
      <w:r w:rsidR="00B36000" w:rsidRPr="00F921C6">
        <w:rPr>
          <w:rFonts w:ascii="Arial" w:eastAsia="Calibri" w:hAnsi="Arial" w:cs="Arial"/>
          <w:lang w:val="en-GB"/>
        </w:rPr>
        <w:t>restrictions on movement imposed to contain the pandemic.</w:t>
      </w:r>
      <w:r w:rsidR="000306E0" w:rsidRPr="00F921C6">
        <w:rPr>
          <w:rFonts w:ascii="Arial" w:eastAsia="Calibri" w:hAnsi="Arial" w:cs="Arial"/>
          <w:lang w:val="en-GB"/>
        </w:rPr>
        <w:t xml:space="preserve"> </w:t>
      </w:r>
      <w:r w:rsidR="00B36000" w:rsidRPr="00F921C6">
        <w:rPr>
          <w:rFonts w:ascii="Arial" w:eastAsia="Calibri" w:hAnsi="Arial" w:cs="Arial"/>
          <w:lang w:val="en-GB"/>
        </w:rPr>
        <w:t>Many of th</w:t>
      </w:r>
      <w:r w:rsidR="00BC3AD2" w:rsidRPr="00F921C6">
        <w:rPr>
          <w:rFonts w:ascii="Arial" w:eastAsia="Calibri" w:hAnsi="Arial" w:cs="Arial"/>
          <w:lang w:val="en-GB"/>
        </w:rPr>
        <w:t>o</w:t>
      </w:r>
      <w:r w:rsidR="00B36000" w:rsidRPr="00F921C6">
        <w:rPr>
          <w:rFonts w:ascii="Arial" w:eastAsia="Calibri" w:hAnsi="Arial" w:cs="Arial"/>
          <w:lang w:val="en-GB"/>
        </w:rPr>
        <w:t>se</w:t>
      </w:r>
      <w:r w:rsidR="00BC3AD2" w:rsidRPr="00F921C6">
        <w:rPr>
          <w:rFonts w:ascii="Arial" w:eastAsia="Calibri" w:hAnsi="Arial" w:cs="Arial"/>
          <w:lang w:val="en-GB"/>
        </w:rPr>
        <w:t xml:space="preserve"> countries</w:t>
      </w:r>
      <w:r w:rsidR="00B36000" w:rsidRPr="00F921C6">
        <w:rPr>
          <w:rFonts w:ascii="Arial" w:eastAsia="Calibri" w:hAnsi="Arial" w:cs="Arial"/>
          <w:lang w:val="en-GB"/>
        </w:rPr>
        <w:t xml:space="preserve"> recorded negative growth </w:t>
      </w:r>
      <w:r w:rsidR="00BC3AD2" w:rsidRPr="00F921C6">
        <w:rPr>
          <w:rFonts w:ascii="Arial" w:eastAsia="Calibri" w:hAnsi="Arial" w:cs="Arial"/>
          <w:lang w:val="en-GB"/>
        </w:rPr>
        <w:t xml:space="preserve">in gross domestic product </w:t>
      </w:r>
      <w:r w:rsidR="00B36000" w:rsidRPr="00F921C6">
        <w:rPr>
          <w:rFonts w:ascii="Arial" w:eastAsia="Calibri" w:hAnsi="Arial" w:cs="Arial"/>
          <w:lang w:val="en-GB"/>
        </w:rPr>
        <w:t xml:space="preserve">within </w:t>
      </w:r>
      <w:r w:rsidR="00BC3AD2" w:rsidRPr="00F921C6">
        <w:rPr>
          <w:rFonts w:ascii="Arial" w:eastAsia="Calibri" w:hAnsi="Arial" w:cs="Arial"/>
          <w:lang w:val="en-GB"/>
        </w:rPr>
        <w:t xml:space="preserve">six </w:t>
      </w:r>
      <w:r w:rsidR="00B36000" w:rsidRPr="00F921C6">
        <w:rPr>
          <w:rFonts w:ascii="Arial" w:eastAsia="Calibri" w:hAnsi="Arial" w:cs="Arial"/>
          <w:lang w:val="en-GB"/>
        </w:rPr>
        <w:t>months of the pandemic</w:t>
      </w:r>
      <w:r w:rsidRPr="00F921C6">
        <w:rPr>
          <w:rFonts w:ascii="Arial" w:eastAsia="Calibri" w:hAnsi="Arial" w:cs="Arial"/>
          <w:lang w:val="en-GB"/>
        </w:rPr>
        <w:t>’s outset</w:t>
      </w:r>
      <w:r w:rsidR="00B36000" w:rsidRPr="00F921C6">
        <w:rPr>
          <w:rFonts w:ascii="Arial" w:eastAsia="Calibri" w:hAnsi="Arial" w:cs="Arial"/>
          <w:lang w:val="en-GB"/>
        </w:rPr>
        <w:t xml:space="preserve">. </w:t>
      </w:r>
      <w:r w:rsidRPr="00F921C6">
        <w:rPr>
          <w:rFonts w:ascii="Arial" w:eastAsia="Calibri" w:hAnsi="Arial" w:cs="Arial"/>
          <w:lang w:val="en-GB"/>
        </w:rPr>
        <w:t xml:space="preserve">Furthermore, </w:t>
      </w:r>
      <w:r w:rsidR="00BC3AD2" w:rsidRPr="00F921C6">
        <w:rPr>
          <w:rFonts w:ascii="Arial" w:eastAsia="Calibri" w:hAnsi="Arial" w:cs="Arial"/>
          <w:lang w:val="en-GB"/>
        </w:rPr>
        <w:t>t</w:t>
      </w:r>
      <w:r w:rsidR="00B36000" w:rsidRPr="00F921C6">
        <w:rPr>
          <w:rFonts w:ascii="Arial" w:eastAsia="Calibri" w:hAnsi="Arial" w:cs="Arial"/>
          <w:lang w:val="en-GB"/>
        </w:rPr>
        <w:t xml:space="preserve">he main trigger </w:t>
      </w:r>
      <w:r w:rsidRPr="00F921C6">
        <w:rPr>
          <w:rFonts w:ascii="Arial" w:eastAsia="Calibri" w:hAnsi="Arial" w:cs="Arial"/>
          <w:lang w:val="en-GB"/>
        </w:rPr>
        <w:t xml:space="preserve">for </w:t>
      </w:r>
      <w:r w:rsidR="00B36000" w:rsidRPr="00F921C6">
        <w:rPr>
          <w:rFonts w:ascii="Arial" w:eastAsia="Calibri" w:hAnsi="Arial" w:cs="Arial"/>
          <w:lang w:val="en-GB"/>
        </w:rPr>
        <w:t xml:space="preserve">violence within </w:t>
      </w:r>
      <w:r w:rsidR="00BC3AD2" w:rsidRPr="00F921C6">
        <w:rPr>
          <w:rFonts w:ascii="Arial" w:eastAsia="Calibri" w:hAnsi="Arial" w:cs="Arial"/>
          <w:lang w:val="en-GB"/>
        </w:rPr>
        <w:t xml:space="preserve">the area covered by the </w:t>
      </w:r>
      <w:r w:rsidR="00B36000" w:rsidRPr="00F921C6">
        <w:rPr>
          <w:rFonts w:ascii="Arial" w:eastAsia="Calibri" w:hAnsi="Arial" w:cs="Arial"/>
          <w:lang w:val="en-GB"/>
        </w:rPr>
        <w:t xml:space="preserve">SECCCI project is </w:t>
      </w:r>
      <w:r w:rsidR="00871F59" w:rsidRPr="00F921C6">
        <w:rPr>
          <w:rFonts w:ascii="Arial" w:eastAsia="Calibri" w:hAnsi="Arial" w:cs="Arial"/>
          <w:lang w:val="en-GB"/>
        </w:rPr>
        <w:t xml:space="preserve">the </w:t>
      </w:r>
      <w:r w:rsidR="00B36000" w:rsidRPr="00F921C6">
        <w:rPr>
          <w:rFonts w:ascii="Arial" w:eastAsia="Calibri" w:hAnsi="Arial" w:cs="Arial"/>
          <w:lang w:val="en-GB"/>
        </w:rPr>
        <w:t xml:space="preserve">depletion of the natural resources and </w:t>
      </w:r>
      <w:r w:rsidRPr="00F921C6">
        <w:rPr>
          <w:rFonts w:ascii="Arial" w:eastAsia="Calibri" w:hAnsi="Arial" w:cs="Arial"/>
          <w:lang w:val="en-GB"/>
        </w:rPr>
        <w:t xml:space="preserve">the </w:t>
      </w:r>
      <w:r w:rsidR="00871F59" w:rsidRPr="00F921C6">
        <w:rPr>
          <w:rFonts w:ascii="Arial" w:eastAsia="Calibri" w:hAnsi="Arial" w:cs="Arial"/>
          <w:lang w:val="en-GB"/>
        </w:rPr>
        <w:t xml:space="preserve">lack of </w:t>
      </w:r>
      <w:r w:rsidR="00B36000" w:rsidRPr="00F921C6">
        <w:rPr>
          <w:rFonts w:ascii="Arial" w:eastAsia="Calibri" w:hAnsi="Arial" w:cs="Arial"/>
          <w:lang w:val="en-GB"/>
        </w:rPr>
        <w:t xml:space="preserve">supportive infrastructure, </w:t>
      </w:r>
      <w:r w:rsidRPr="00F921C6">
        <w:rPr>
          <w:rFonts w:ascii="Arial" w:eastAsia="Calibri" w:hAnsi="Arial" w:cs="Arial"/>
          <w:lang w:val="en-GB"/>
        </w:rPr>
        <w:t>particularly f</w:t>
      </w:r>
      <w:r w:rsidR="00B36000" w:rsidRPr="00F921C6">
        <w:rPr>
          <w:rFonts w:ascii="Arial" w:eastAsia="Calibri" w:hAnsi="Arial" w:cs="Arial"/>
          <w:lang w:val="en-GB"/>
        </w:rPr>
        <w:t xml:space="preserve">or water. </w:t>
      </w:r>
      <w:r w:rsidR="00871F59" w:rsidRPr="00F921C6">
        <w:rPr>
          <w:rFonts w:ascii="Arial" w:eastAsia="Calibri" w:hAnsi="Arial" w:cs="Arial"/>
          <w:lang w:val="en-GB"/>
        </w:rPr>
        <w:t xml:space="preserve">Through IGAD, </w:t>
      </w:r>
      <w:r w:rsidR="00B36000" w:rsidRPr="00F921C6">
        <w:rPr>
          <w:rFonts w:ascii="Arial" w:eastAsia="Calibri" w:hAnsi="Arial" w:cs="Arial"/>
          <w:lang w:val="en-GB"/>
        </w:rPr>
        <w:t>SECCCI has mapp</w:t>
      </w:r>
      <w:r w:rsidR="00871F59" w:rsidRPr="00F921C6">
        <w:rPr>
          <w:rFonts w:ascii="Arial" w:eastAsia="Calibri" w:hAnsi="Arial" w:cs="Arial"/>
          <w:lang w:val="en-GB"/>
        </w:rPr>
        <w:t>ed</w:t>
      </w:r>
      <w:r w:rsidR="00B36000" w:rsidRPr="00F921C6">
        <w:rPr>
          <w:rFonts w:ascii="Arial" w:eastAsia="Calibri" w:hAnsi="Arial" w:cs="Arial"/>
          <w:lang w:val="en-GB"/>
        </w:rPr>
        <w:t xml:space="preserve"> </w:t>
      </w:r>
      <w:r w:rsidR="00871F59" w:rsidRPr="00F921C6">
        <w:rPr>
          <w:rFonts w:ascii="Arial" w:eastAsia="Calibri" w:hAnsi="Arial" w:cs="Arial"/>
          <w:lang w:val="en-GB"/>
        </w:rPr>
        <w:t xml:space="preserve">cross-border transhumance routes and grazing resources. It also </w:t>
      </w:r>
      <w:r w:rsidR="00B36000" w:rsidRPr="00F921C6">
        <w:rPr>
          <w:rFonts w:ascii="Arial" w:eastAsia="Calibri" w:hAnsi="Arial" w:cs="Arial"/>
          <w:lang w:val="en-GB"/>
        </w:rPr>
        <w:t xml:space="preserve">implements activities to improve </w:t>
      </w:r>
      <w:r w:rsidR="00871F59" w:rsidRPr="00F921C6">
        <w:rPr>
          <w:rFonts w:ascii="Arial" w:eastAsia="Calibri" w:hAnsi="Arial" w:cs="Arial"/>
          <w:lang w:val="en-GB"/>
        </w:rPr>
        <w:t xml:space="preserve">dialogue on </w:t>
      </w:r>
      <w:r w:rsidR="00B36000" w:rsidRPr="00F921C6">
        <w:rPr>
          <w:rFonts w:ascii="Arial" w:eastAsia="Calibri" w:hAnsi="Arial" w:cs="Arial"/>
          <w:lang w:val="en-GB"/>
        </w:rPr>
        <w:t>transboundary water</w:t>
      </w:r>
      <w:r w:rsidR="00871F59" w:rsidRPr="00F921C6">
        <w:rPr>
          <w:rFonts w:ascii="Arial" w:eastAsia="Calibri" w:hAnsi="Arial" w:cs="Arial"/>
          <w:lang w:val="en-GB"/>
        </w:rPr>
        <w:t>s</w:t>
      </w:r>
      <w:r w:rsidR="00B36000" w:rsidRPr="00F921C6">
        <w:rPr>
          <w:rFonts w:ascii="Arial" w:eastAsia="Calibri" w:hAnsi="Arial" w:cs="Arial"/>
          <w:lang w:val="en-GB"/>
        </w:rPr>
        <w:t xml:space="preserve"> </w:t>
      </w:r>
      <w:r w:rsidR="00B36000" w:rsidRPr="00F921C6">
        <w:rPr>
          <w:rFonts w:ascii="Arial" w:eastAsia="Arial" w:hAnsi="Arial" w:cs="Arial"/>
          <w:lang w:val="en-GB"/>
        </w:rPr>
        <w:t xml:space="preserve">among </w:t>
      </w:r>
      <w:r w:rsidR="00871F59" w:rsidRPr="00F921C6">
        <w:rPr>
          <w:rFonts w:ascii="Arial" w:eastAsia="Arial" w:hAnsi="Arial" w:cs="Arial"/>
          <w:lang w:val="en-GB"/>
        </w:rPr>
        <w:t>Ethiopia</w:t>
      </w:r>
      <w:r w:rsidR="00B36000" w:rsidRPr="00F921C6">
        <w:rPr>
          <w:rFonts w:ascii="Arial" w:eastAsia="Calibri" w:hAnsi="Arial" w:cs="Arial"/>
          <w:lang w:val="en-GB"/>
        </w:rPr>
        <w:t xml:space="preserve">, Kenya and </w:t>
      </w:r>
      <w:r w:rsidR="00871F59" w:rsidRPr="00F921C6">
        <w:rPr>
          <w:rFonts w:ascii="Arial" w:eastAsia="Calibri" w:hAnsi="Arial" w:cs="Arial"/>
          <w:lang w:val="en-GB"/>
        </w:rPr>
        <w:t>Somalia</w:t>
      </w:r>
      <w:r w:rsidR="00B36000" w:rsidRPr="00F921C6">
        <w:rPr>
          <w:rFonts w:ascii="Arial" w:eastAsia="Calibri" w:hAnsi="Arial" w:cs="Arial"/>
          <w:lang w:val="en-GB"/>
        </w:rPr>
        <w:t xml:space="preserve"> </w:t>
      </w:r>
      <w:r w:rsidR="00B36000" w:rsidRPr="00F921C6">
        <w:rPr>
          <w:rFonts w:ascii="Arial" w:eastAsia="Arial" w:hAnsi="Arial" w:cs="Arial"/>
          <w:lang w:val="en-GB"/>
        </w:rPr>
        <w:t xml:space="preserve">and enhance cooperation concerning cross-border water and ecosystem resources in the </w:t>
      </w:r>
      <w:r w:rsidR="00B36000" w:rsidRPr="00F921C6">
        <w:rPr>
          <w:rFonts w:ascii="Arial" w:eastAsia="Calibri" w:hAnsi="Arial" w:cs="Arial"/>
          <w:lang w:val="en-GB"/>
        </w:rPr>
        <w:t xml:space="preserve">Lake Turkana </w:t>
      </w:r>
      <w:r w:rsidRPr="00F921C6">
        <w:rPr>
          <w:rFonts w:ascii="Arial" w:eastAsia="Calibri" w:hAnsi="Arial" w:cs="Arial"/>
          <w:lang w:val="en-GB"/>
        </w:rPr>
        <w:t>b</w:t>
      </w:r>
      <w:r w:rsidR="00B36000" w:rsidRPr="00F921C6">
        <w:rPr>
          <w:rFonts w:ascii="Arial" w:eastAsia="Calibri" w:hAnsi="Arial" w:cs="Arial"/>
          <w:lang w:val="en-GB"/>
        </w:rPr>
        <w:t>asin.</w:t>
      </w:r>
    </w:p>
    <w:p w14:paraId="0D8D1B5B" w14:textId="51A832E2" w:rsidR="00B36000" w:rsidRPr="00F921C6" w:rsidRDefault="00B36000" w:rsidP="00B36000">
      <w:pPr>
        <w:autoSpaceDE w:val="0"/>
        <w:autoSpaceDN w:val="0"/>
        <w:adjustRightInd w:val="0"/>
        <w:spacing w:after="120" w:line="240" w:lineRule="auto"/>
        <w:jc w:val="both"/>
        <w:rPr>
          <w:rFonts w:ascii="Arial" w:eastAsia="Calibri" w:hAnsi="Arial" w:cs="Arial"/>
          <w:lang w:val="en-GB"/>
        </w:rPr>
      </w:pPr>
      <w:r w:rsidRPr="00F921C6">
        <w:rPr>
          <w:rFonts w:ascii="Arial" w:eastAsia="Calibri" w:hAnsi="Arial" w:cs="Arial"/>
          <w:lang w:val="en-GB"/>
        </w:rPr>
        <w:t xml:space="preserve">Moreover, the MTE has established that no meaningful exit strategy that has been </w:t>
      </w:r>
      <w:r w:rsidR="00DC6D8A" w:rsidRPr="00F921C6">
        <w:rPr>
          <w:rFonts w:ascii="Arial" w:eastAsia="Calibri" w:hAnsi="Arial" w:cs="Arial"/>
          <w:lang w:val="en-GB"/>
        </w:rPr>
        <w:t>established</w:t>
      </w:r>
      <w:r w:rsidRPr="00F921C6">
        <w:rPr>
          <w:rFonts w:ascii="Arial" w:eastAsia="Calibri" w:hAnsi="Arial" w:cs="Arial"/>
          <w:lang w:val="en-GB"/>
        </w:rPr>
        <w:t xml:space="preserve">. This may not </w:t>
      </w:r>
      <w:r w:rsidR="00871F59" w:rsidRPr="00F921C6">
        <w:rPr>
          <w:rFonts w:ascii="Arial" w:eastAsia="Calibri" w:hAnsi="Arial" w:cs="Arial"/>
          <w:lang w:val="en-GB"/>
        </w:rPr>
        <w:t xml:space="preserve">bode </w:t>
      </w:r>
      <w:r w:rsidRPr="00F921C6">
        <w:rPr>
          <w:rFonts w:ascii="Arial" w:eastAsia="Calibri" w:hAnsi="Arial" w:cs="Arial"/>
          <w:lang w:val="en-GB"/>
        </w:rPr>
        <w:t xml:space="preserve">well </w:t>
      </w:r>
      <w:r w:rsidR="00871F59" w:rsidRPr="00F921C6">
        <w:rPr>
          <w:rFonts w:ascii="Arial" w:eastAsia="Calibri" w:hAnsi="Arial" w:cs="Arial"/>
          <w:lang w:val="en-GB"/>
        </w:rPr>
        <w:t xml:space="preserve">for </w:t>
      </w:r>
      <w:r w:rsidRPr="00F921C6">
        <w:rPr>
          <w:rFonts w:ascii="Arial" w:eastAsia="Calibri" w:hAnsi="Arial" w:cs="Arial"/>
          <w:lang w:val="en-GB"/>
        </w:rPr>
        <w:t xml:space="preserve">the institutions </w:t>
      </w:r>
      <w:r w:rsidR="00871F59" w:rsidRPr="00F921C6">
        <w:rPr>
          <w:rFonts w:ascii="Arial" w:eastAsia="Calibri" w:hAnsi="Arial" w:cs="Arial"/>
          <w:lang w:val="en-GB"/>
        </w:rPr>
        <w:t xml:space="preserve">that have been </w:t>
      </w:r>
      <w:r w:rsidRPr="00F921C6">
        <w:rPr>
          <w:rFonts w:ascii="Arial" w:eastAsia="Calibri" w:hAnsi="Arial" w:cs="Arial"/>
          <w:lang w:val="en-GB"/>
        </w:rPr>
        <w:t>created and strengthened</w:t>
      </w:r>
      <w:r w:rsidR="00871F59" w:rsidRPr="00F921C6">
        <w:rPr>
          <w:rFonts w:ascii="Arial" w:eastAsia="Calibri" w:hAnsi="Arial" w:cs="Arial"/>
          <w:lang w:val="en-GB"/>
        </w:rPr>
        <w:t>,</w:t>
      </w:r>
      <w:r w:rsidRPr="00F921C6">
        <w:rPr>
          <w:rFonts w:ascii="Arial" w:eastAsia="Calibri" w:hAnsi="Arial" w:cs="Arial"/>
          <w:lang w:val="en-GB"/>
        </w:rPr>
        <w:t xml:space="preserve"> as ample time is always required for disengagement.</w:t>
      </w:r>
    </w:p>
    <w:p w14:paraId="532F9EEE" w14:textId="5FE950CE" w:rsidR="00B36000" w:rsidRPr="00F921C6" w:rsidRDefault="006577F8" w:rsidP="00B36000">
      <w:pPr>
        <w:spacing w:after="120" w:line="240" w:lineRule="auto"/>
        <w:jc w:val="both"/>
        <w:rPr>
          <w:rFonts w:ascii="Arial" w:eastAsia="Calibri" w:hAnsi="Arial" w:cs="Arial"/>
          <w:lang w:val="en-GB"/>
        </w:rPr>
      </w:pPr>
      <w:r w:rsidRPr="00F921C6">
        <w:rPr>
          <w:rFonts w:ascii="Arial" w:eastAsia="Times New Roman" w:hAnsi="Arial" w:cs="Arial"/>
          <w:color w:val="000000"/>
          <w:lang w:eastAsia="ja-JP"/>
        </w:rPr>
        <w:t xml:space="preserve">Respondents were asked about the </w:t>
      </w:r>
      <w:proofErr w:type="spellStart"/>
      <w:r w:rsidRPr="00F921C6">
        <w:rPr>
          <w:rFonts w:ascii="Arial" w:eastAsia="Times New Roman" w:hAnsi="Arial" w:cs="Arial"/>
          <w:color w:val="000000"/>
          <w:lang w:eastAsia="ja-JP"/>
        </w:rPr>
        <w:t>Programme’s</w:t>
      </w:r>
      <w:proofErr w:type="spellEnd"/>
      <w:r w:rsidRPr="00F921C6">
        <w:rPr>
          <w:rFonts w:ascii="Arial" w:eastAsia="Times New Roman" w:hAnsi="Arial" w:cs="Arial"/>
          <w:color w:val="000000"/>
          <w:lang w:eastAsia="ja-JP"/>
        </w:rPr>
        <w:t xml:space="preserve"> sustainability, and their </w:t>
      </w:r>
      <w:r w:rsidR="00B36000" w:rsidRPr="00F921C6">
        <w:rPr>
          <w:rFonts w:ascii="Arial" w:eastAsia="Calibri" w:hAnsi="Arial" w:cs="Arial"/>
          <w:lang w:val="en-GB"/>
        </w:rPr>
        <w:t xml:space="preserve">responses are </w:t>
      </w:r>
      <w:r w:rsidRPr="00F921C6">
        <w:rPr>
          <w:rFonts w:ascii="Arial" w:eastAsia="Calibri" w:hAnsi="Arial" w:cs="Arial"/>
          <w:lang w:val="en-GB"/>
        </w:rPr>
        <w:t xml:space="preserve">summarized </w:t>
      </w:r>
      <w:r w:rsidR="00B36000" w:rsidRPr="00F921C6">
        <w:rPr>
          <w:rFonts w:ascii="Arial" w:eastAsia="Calibri" w:hAnsi="Arial" w:cs="Arial"/>
          <w:lang w:val="en-GB"/>
        </w:rPr>
        <w:t xml:space="preserve">in </w:t>
      </w:r>
      <w:r w:rsidR="007306FF" w:rsidRPr="00F921C6">
        <w:rPr>
          <w:rFonts w:ascii="Arial" w:eastAsia="Calibri" w:hAnsi="Arial" w:cs="Arial"/>
          <w:b/>
          <w:lang w:val="en-GB"/>
        </w:rPr>
        <w:t>t</w:t>
      </w:r>
      <w:r w:rsidR="00B36000" w:rsidRPr="00F921C6">
        <w:rPr>
          <w:rFonts w:ascii="Arial" w:eastAsia="Calibri" w:hAnsi="Arial" w:cs="Arial"/>
          <w:b/>
          <w:lang w:val="en-GB"/>
        </w:rPr>
        <w:t xml:space="preserve">able </w:t>
      </w:r>
      <w:r w:rsidRPr="00F921C6">
        <w:rPr>
          <w:rFonts w:ascii="Arial" w:eastAsia="Calibri" w:hAnsi="Arial" w:cs="Arial"/>
          <w:b/>
          <w:lang w:val="en-GB"/>
        </w:rPr>
        <w:t>14</w:t>
      </w:r>
      <w:r w:rsidR="00B36000" w:rsidRPr="00F921C6">
        <w:rPr>
          <w:rFonts w:ascii="Arial" w:eastAsia="Calibri" w:hAnsi="Arial" w:cs="Arial"/>
          <w:lang w:val="en-GB"/>
        </w:rPr>
        <w:t xml:space="preserve">. </w:t>
      </w:r>
      <w:r w:rsidRPr="00F921C6">
        <w:rPr>
          <w:rFonts w:ascii="Arial" w:eastAsia="Calibri" w:hAnsi="Arial" w:cs="Arial"/>
          <w:lang w:val="en-GB"/>
        </w:rPr>
        <w:t>T</w:t>
      </w:r>
      <w:r w:rsidR="00B36000" w:rsidRPr="00F921C6">
        <w:rPr>
          <w:rFonts w:ascii="Arial" w:eastAsia="Calibri" w:hAnsi="Arial" w:cs="Arial"/>
          <w:lang w:val="en-GB"/>
        </w:rPr>
        <w:t xml:space="preserve">he rating criteria were </w:t>
      </w:r>
      <w:r w:rsidR="00AC3826" w:rsidRPr="00F921C6">
        <w:rPr>
          <w:rFonts w:ascii="Arial" w:eastAsia="Calibri" w:hAnsi="Arial" w:cs="Arial"/>
          <w:lang w:val="en-GB"/>
        </w:rPr>
        <w:t xml:space="preserve">based on </w:t>
      </w:r>
      <w:r w:rsidRPr="00F921C6">
        <w:rPr>
          <w:rFonts w:ascii="Arial" w:eastAsia="Calibri" w:hAnsi="Arial" w:cs="Arial"/>
          <w:lang w:val="en-GB"/>
        </w:rPr>
        <w:t>respondents’</w:t>
      </w:r>
      <w:r w:rsidR="00AC3826" w:rsidRPr="00F921C6">
        <w:rPr>
          <w:rFonts w:ascii="Arial" w:eastAsia="Calibri" w:hAnsi="Arial" w:cs="Arial"/>
          <w:lang w:val="en-GB"/>
        </w:rPr>
        <w:t xml:space="preserve"> </w:t>
      </w:r>
      <w:r w:rsidR="00B36000" w:rsidRPr="00F921C6">
        <w:rPr>
          <w:rFonts w:ascii="Arial" w:eastAsia="Calibri" w:hAnsi="Arial" w:cs="Arial"/>
          <w:lang w:val="en-GB"/>
        </w:rPr>
        <w:t xml:space="preserve">explanations </w:t>
      </w:r>
      <w:r w:rsidRPr="00F921C6">
        <w:rPr>
          <w:rFonts w:ascii="Arial" w:eastAsia="Calibri" w:hAnsi="Arial" w:cs="Arial"/>
          <w:lang w:val="en-GB"/>
        </w:rPr>
        <w:t xml:space="preserve">to support </w:t>
      </w:r>
      <w:r w:rsidR="00B36000" w:rsidRPr="00F921C6">
        <w:rPr>
          <w:rFonts w:ascii="Arial" w:eastAsia="Calibri" w:hAnsi="Arial" w:cs="Arial"/>
          <w:lang w:val="en-GB"/>
        </w:rPr>
        <w:t xml:space="preserve">the </w:t>
      </w:r>
      <w:r w:rsidRPr="00F921C6">
        <w:rPr>
          <w:rFonts w:ascii="Arial" w:eastAsia="Calibri" w:hAnsi="Arial" w:cs="Arial"/>
          <w:lang w:val="en-GB"/>
        </w:rPr>
        <w:t xml:space="preserve">given </w:t>
      </w:r>
      <w:r w:rsidR="00B36000" w:rsidRPr="00F921C6">
        <w:rPr>
          <w:rFonts w:ascii="Arial" w:eastAsia="Calibri" w:hAnsi="Arial" w:cs="Arial"/>
          <w:lang w:val="en-GB"/>
        </w:rPr>
        <w:t>rating</w:t>
      </w:r>
      <w:r w:rsidR="00AC3826" w:rsidRPr="00F921C6">
        <w:rPr>
          <w:rFonts w:ascii="Arial" w:eastAsia="Calibri" w:hAnsi="Arial" w:cs="Arial"/>
          <w:lang w:val="en-GB"/>
        </w:rPr>
        <w:t>,</w:t>
      </w:r>
      <w:r w:rsidR="00B36000" w:rsidRPr="00F921C6">
        <w:rPr>
          <w:rFonts w:ascii="Arial" w:eastAsia="Calibri" w:hAnsi="Arial" w:cs="Arial"/>
          <w:lang w:val="en-GB"/>
        </w:rPr>
        <w:t xml:space="preserve"> combined with qualitative information gathered from secondary sources</w:t>
      </w:r>
      <w:r w:rsidR="00AC3826" w:rsidRPr="00F921C6">
        <w:rPr>
          <w:rFonts w:ascii="Arial" w:eastAsia="Calibri" w:hAnsi="Arial" w:cs="Arial"/>
          <w:lang w:val="en-GB"/>
        </w:rPr>
        <w:t>.</w:t>
      </w:r>
      <w:r w:rsidR="00B36000" w:rsidRPr="00F921C6">
        <w:rPr>
          <w:rFonts w:ascii="Arial" w:eastAsia="Calibri" w:hAnsi="Arial" w:cs="Arial"/>
          <w:lang w:val="en-GB"/>
        </w:rPr>
        <w:t xml:space="preserve"> </w:t>
      </w:r>
    </w:p>
    <w:p w14:paraId="64F0FAC8" w14:textId="15D7F1F9" w:rsidR="00B36000" w:rsidRPr="00E45E0C" w:rsidRDefault="00B36000" w:rsidP="00A82CA6">
      <w:pPr>
        <w:pStyle w:val="Caption"/>
        <w:rPr>
          <w:rFonts w:ascii="Arial" w:hAnsi="Arial" w:cs="Arial"/>
        </w:rPr>
      </w:pPr>
      <w:bookmarkStart w:id="136" w:name="_Toc68010614"/>
      <w:r w:rsidRPr="00A82CA6">
        <w:rPr>
          <w:rFonts w:ascii="Arial" w:hAnsi="Arial" w:cs="Arial"/>
          <w:b w:val="0"/>
          <w:bCs w:val="0"/>
        </w:rPr>
        <w:t xml:space="preserve">Table </w:t>
      </w:r>
      <w:r w:rsidRPr="00A82CA6">
        <w:rPr>
          <w:rFonts w:ascii="Arial" w:hAnsi="Arial" w:cs="Arial"/>
          <w:b w:val="0"/>
          <w:bCs w:val="0"/>
        </w:rPr>
        <w:fldChar w:fldCharType="begin"/>
      </w:r>
      <w:r w:rsidRPr="00A82CA6">
        <w:rPr>
          <w:rFonts w:ascii="Arial" w:hAnsi="Arial" w:cs="Arial"/>
          <w:b w:val="0"/>
          <w:bCs w:val="0"/>
        </w:rPr>
        <w:instrText xml:space="preserve"> SEQ Table \* ARABIC </w:instrText>
      </w:r>
      <w:r w:rsidRPr="00A82CA6">
        <w:rPr>
          <w:rFonts w:ascii="Arial" w:hAnsi="Arial" w:cs="Arial"/>
          <w:b w:val="0"/>
          <w:bCs w:val="0"/>
        </w:rPr>
        <w:fldChar w:fldCharType="separate"/>
      </w:r>
      <w:r w:rsidR="006577F8" w:rsidRPr="00A82CA6">
        <w:rPr>
          <w:rFonts w:ascii="Arial" w:hAnsi="Arial" w:cs="Arial"/>
          <w:b w:val="0"/>
          <w:bCs w:val="0"/>
        </w:rPr>
        <w:t>14</w:t>
      </w:r>
      <w:r w:rsidRPr="00A82CA6">
        <w:rPr>
          <w:rFonts w:ascii="Arial" w:hAnsi="Arial" w:cs="Arial"/>
          <w:b w:val="0"/>
          <w:bCs w:val="0"/>
        </w:rPr>
        <w:fldChar w:fldCharType="end"/>
      </w:r>
      <w:r w:rsidR="006577F8" w:rsidRPr="00A82CA6">
        <w:rPr>
          <w:rFonts w:ascii="Arial" w:hAnsi="Arial" w:cs="Arial"/>
          <w:b w:val="0"/>
          <w:bCs w:val="0"/>
        </w:rPr>
        <w:br/>
      </w:r>
      <w:r w:rsidR="006577F8" w:rsidRPr="00E45E0C">
        <w:rPr>
          <w:rFonts w:ascii="Arial" w:hAnsi="Arial" w:cs="Arial"/>
        </w:rPr>
        <w:t>Evaluation of the s</w:t>
      </w:r>
      <w:r w:rsidRPr="00E45E0C">
        <w:rPr>
          <w:rFonts w:ascii="Arial" w:hAnsi="Arial" w:cs="Arial"/>
        </w:rPr>
        <w:t xml:space="preserve">ustainability </w:t>
      </w:r>
      <w:r w:rsidR="006577F8" w:rsidRPr="00E45E0C">
        <w:rPr>
          <w:rFonts w:ascii="Arial" w:hAnsi="Arial" w:cs="Arial"/>
        </w:rPr>
        <w:t xml:space="preserve">of the Regional </w:t>
      </w:r>
      <w:proofErr w:type="spellStart"/>
      <w:r w:rsidR="006577F8" w:rsidRPr="00E45E0C">
        <w:rPr>
          <w:rFonts w:ascii="Arial" w:hAnsi="Arial" w:cs="Arial"/>
        </w:rPr>
        <w:t>Programme</w:t>
      </w:r>
      <w:bookmarkEnd w:id="136"/>
      <w:proofErr w:type="spellEnd"/>
    </w:p>
    <w:tbl>
      <w:tblPr>
        <w:tblW w:w="10125" w:type="dxa"/>
        <w:tblInd w:w="-698" w:type="dxa"/>
        <w:tblLayout w:type="fixed"/>
        <w:tblLook w:val="04A0" w:firstRow="1" w:lastRow="0" w:firstColumn="1" w:lastColumn="0" w:noHBand="0" w:noVBand="1"/>
      </w:tblPr>
      <w:tblGrid>
        <w:gridCol w:w="965"/>
        <w:gridCol w:w="898"/>
        <w:gridCol w:w="1080"/>
        <w:gridCol w:w="1080"/>
        <w:gridCol w:w="1080"/>
        <w:gridCol w:w="1080"/>
        <w:gridCol w:w="1080"/>
        <w:gridCol w:w="990"/>
        <w:gridCol w:w="450"/>
        <w:gridCol w:w="450"/>
        <w:gridCol w:w="450"/>
        <w:gridCol w:w="522"/>
      </w:tblGrid>
      <w:tr w:rsidR="00E45E0C" w:rsidRPr="00E45E0C" w14:paraId="4AB5D8A4" w14:textId="77777777" w:rsidTr="00E45E0C">
        <w:trPr>
          <w:cantSplit/>
          <w:trHeight w:val="890"/>
        </w:trPr>
        <w:tc>
          <w:tcPr>
            <w:tcW w:w="965" w:type="dxa"/>
            <w:vMerge w:val="restart"/>
            <w:tcBorders>
              <w:top w:val="single" w:sz="4" w:space="0" w:color="auto"/>
              <w:left w:val="single" w:sz="4" w:space="0" w:color="auto"/>
              <w:right w:val="single" w:sz="4" w:space="0" w:color="auto"/>
            </w:tcBorders>
            <w:shd w:val="clear" w:color="auto" w:fill="BDD6EE"/>
            <w:noWrap/>
            <w:vAlign w:val="bottom"/>
            <w:hideMark/>
          </w:tcPr>
          <w:p w14:paraId="0BD1C132" w14:textId="3196DE0D" w:rsidR="00B36000" w:rsidRPr="00E45E0C" w:rsidRDefault="00B36000" w:rsidP="00E45E0C">
            <w:pPr>
              <w:spacing w:after="0" w:line="240" w:lineRule="auto"/>
              <w:rPr>
                <w:rFonts w:ascii="Arial" w:eastAsia="Times New Roman" w:hAnsi="Arial" w:cs="Arial"/>
                <w:bCs/>
                <w:i/>
                <w:sz w:val="14"/>
                <w:szCs w:val="14"/>
                <w:vertAlign w:val="superscript"/>
                <w:lang w:val="en-GB" w:eastAsia="en-GB"/>
              </w:rPr>
            </w:pPr>
            <w:r w:rsidRPr="00E45E0C">
              <w:rPr>
                <w:rFonts w:ascii="Arial" w:eastAsia="Times New Roman" w:hAnsi="Arial" w:cs="Arial"/>
                <w:b/>
                <w:i/>
                <w:sz w:val="14"/>
                <w:szCs w:val="14"/>
                <w:lang w:val="en-GB" w:eastAsia="en-GB"/>
              </w:rPr>
              <w:t xml:space="preserve">Rating </w:t>
            </w:r>
            <w:r w:rsidR="00BF4601" w:rsidRPr="00E45E0C">
              <w:rPr>
                <w:rFonts w:ascii="Arial" w:eastAsia="Times New Roman" w:hAnsi="Arial" w:cs="Arial"/>
                <w:b/>
                <w:i/>
                <w:sz w:val="14"/>
                <w:szCs w:val="14"/>
                <w:lang w:val="en-GB" w:eastAsia="en-GB"/>
              </w:rPr>
              <w:t>c</w:t>
            </w:r>
            <w:r w:rsidRPr="00E45E0C">
              <w:rPr>
                <w:rFonts w:ascii="Arial" w:eastAsia="Times New Roman" w:hAnsi="Arial" w:cs="Arial"/>
                <w:b/>
                <w:i/>
                <w:sz w:val="14"/>
                <w:szCs w:val="14"/>
                <w:lang w:val="en-GB" w:eastAsia="en-GB"/>
              </w:rPr>
              <w:t>riteri</w:t>
            </w:r>
            <w:r w:rsidR="00BF4601" w:rsidRPr="00E45E0C">
              <w:rPr>
                <w:rFonts w:ascii="Arial" w:eastAsia="Times New Roman" w:hAnsi="Arial" w:cs="Arial"/>
                <w:b/>
                <w:i/>
                <w:sz w:val="14"/>
                <w:szCs w:val="14"/>
                <w:lang w:val="en-GB" w:eastAsia="en-GB"/>
              </w:rPr>
              <w:t>on</w:t>
            </w:r>
            <w:r w:rsidR="00E45E0C" w:rsidRPr="00E45E0C">
              <w:rPr>
                <w:rFonts w:ascii="Arial" w:eastAsia="Times New Roman" w:hAnsi="Arial" w:cs="Arial"/>
                <w:b/>
                <w:i/>
                <w:sz w:val="14"/>
                <w:szCs w:val="14"/>
                <w:lang w:val="en-GB" w:eastAsia="en-GB"/>
              </w:rPr>
              <w:t xml:space="preserve"> </w:t>
            </w:r>
            <w:r w:rsidR="00B072FC" w:rsidRPr="00E45E0C">
              <w:rPr>
                <w:rFonts w:ascii="Arial" w:eastAsia="Times New Roman" w:hAnsi="Arial" w:cs="Arial"/>
                <w:bCs/>
                <w:i/>
                <w:sz w:val="14"/>
                <w:szCs w:val="14"/>
                <w:vertAlign w:val="superscript"/>
                <w:lang w:val="en-GB" w:eastAsia="en-GB"/>
              </w:rPr>
              <w:t>a</w:t>
            </w:r>
          </w:p>
        </w:tc>
        <w:tc>
          <w:tcPr>
            <w:tcW w:w="1978" w:type="dxa"/>
            <w:gridSpan w:val="2"/>
            <w:tcBorders>
              <w:top w:val="single" w:sz="4" w:space="0" w:color="auto"/>
              <w:left w:val="nil"/>
              <w:bottom w:val="single" w:sz="4" w:space="0" w:color="auto"/>
              <w:right w:val="single" w:sz="4" w:space="0" w:color="auto"/>
            </w:tcBorders>
            <w:shd w:val="clear" w:color="auto" w:fill="BDD6EE"/>
            <w:noWrap/>
            <w:vAlign w:val="bottom"/>
            <w:hideMark/>
          </w:tcPr>
          <w:p w14:paraId="08ED5C48" w14:textId="75D326B8"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Likelihood that the benefits will </w:t>
            </w:r>
            <w:r w:rsidR="00BF4601" w:rsidRPr="00E45E0C">
              <w:rPr>
                <w:rFonts w:ascii="Arial" w:eastAsia="Times New Roman" w:hAnsi="Arial" w:cs="Arial"/>
                <w:b/>
                <w:i/>
                <w:sz w:val="14"/>
                <w:szCs w:val="14"/>
                <w:lang w:val="en-GB" w:eastAsia="en-GB"/>
              </w:rPr>
              <w:t>c</w:t>
            </w:r>
            <w:r w:rsidRPr="00E45E0C">
              <w:rPr>
                <w:rFonts w:ascii="Arial" w:eastAsia="Times New Roman" w:hAnsi="Arial" w:cs="Arial"/>
                <w:b/>
                <w:i/>
                <w:sz w:val="14"/>
                <w:szCs w:val="14"/>
                <w:lang w:val="en-GB" w:eastAsia="en-GB"/>
              </w:rPr>
              <w:t>ontinue </w:t>
            </w:r>
          </w:p>
        </w:tc>
        <w:tc>
          <w:tcPr>
            <w:tcW w:w="1080" w:type="dxa"/>
            <w:vMerge w:val="restart"/>
            <w:tcBorders>
              <w:top w:val="single" w:sz="4" w:space="0" w:color="auto"/>
              <w:left w:val="nil"/>
              <w:right w:val="single" w:sz="4" w:space="0" w:color="auto"/>
            </w:tcBorders>
            <w:shd w:val="clear" w:color="auto" w:fill="BDD6EE"/>
            <w:noWrap/>
            <w:vAlign w:val="bottom"/>
            <w:hideMark/>
          </w:tcPr>
          <w:p w14:paraId="14F9E3B7" w14:textId="77777777"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Policy and regulatory frameworks in place </w:t>
            </w:r>
          </w:p>
        </w:tc>
        <w:tc>
          <w:tcPr>
            <w:tcW w:w="1080" w:type="dxa"/>
            <w:vMerge w:val="restart"/>
            <w:tcBorders>
              <w:top w:val="single" w:sz="4" w:space="0" w:color="auto"/>
              <w:left w:val="nil"/>
              <w:right w:val="single" w:sz="4" w:space="0" w:color="auto"/>
            </w:tcBorders>
            <w:shd w:val="clear" w:color="auto" w:fill="BDD6EE"/>
            <w:noWrap/>
            <w:vAlign w:val="bottom"/>
            <w:hideMark/>
          </w:tcPr>
          <w:p w14:paraId="51A1A7BD" w14:textId="46195621"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R</w:t>
            </w:r>
            <w:r w:rsidR="00BF4601" w:rsidRPr="00E45E0C">
              <w:rPr>
                <w:rFonts w:ascii="Arial" w:eastAsia="Times New Roman" w:hAnsi="Arial" w:cs="Arial"/>
                <w:b/>
                <w:i/>
                <w:sz w:val="14"/>
                <w:szCs w:val="14"/>
                <w:lang w:val="en-GB" w:eastAsia="en-GB"/>
              </w:rPr>
              <w:t xml:space="preserve">egional </w:t>
            </w:r>
            <w:r w:rsidRPr="00E45E0C">
              <w:rPr>
                <w:rFonts w:ascii="Arial" w:eastAsia="Times New Roman" w:hAnsi="Arial" w:cs="Arial"/>
                <w:b/>
                <w:i/>
                <w:sz w:val="14"/>
                <w:szCs w:val="14"/>
                <w:lang w:val="en-GB" w:eastAsia="en-GB"/>
              </w:rPr>
              <w:t>P</w:t>
            </w:r>
            <w:r w:rsidR="00BF4601" w:rsidRPr="00E45E0C">
              <w:rPr>
                <w:rFonts w:ascii="Arial" w:eastAsia="Times New Roman" w:hAnsi="Arial" w:cs="Arial"/>
                <w:b/>
                <w:i/>
                <w:sz w:val="14"/>
                <w:szCs w:val="14"/>
                <w:lang w:val="en-GB" w:eastAsia="en-GB"/>
              </w:rPr>
              <w:t>rogramme</w:t>
            </w:r>
            <w:r w:rsidRPr="00E45E0C">
              <w:rPr>
                <w:rFonts w:ascii="Arial" w:eastAsia="Times New Roman" w:hAnsi="Arial" w:cs="Arial"/>
                <w:b/>
                <w:i/>
                <w:sz w:val="14"/>
                <w:szCs w:val="14"/>
                <w:lang w:val="en-GB" w:eastAsia="en-GB"/>
              </w:rPr>
              <w:t xml:space="preserve"> designed to remain valid </w:t>
            </w:r>
          </w:p>
        </w:tc>
        <w:tc>
          <w:tcPr>
            <w:tcW w:w="1080" w:type="dxa"/>
            <w:vMerge w:val="restart"/>
            <w:tcBorders>
              <w:top w:val="single" w:sz="4" w:space="0" w:color="auto"/>
              <w:left w:val="nil"/>
              <w:right w:val="single" w:sz="4" w:space="0" w:color="auto"/>
            </w:tcBorders>
            <w:shd w:val="clear" w:color="auto" w:fill="BDD6EE"/>
            <w:noWrap/>
            <w:vAlign w:val="bottom"/>
            <w:hideMark/>
          </w:tcPr>
          <w:p w14:paraId="41ACE9B5" w14:textId="11FBF4BE"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Mechanisms procedures and policies exist </w:t>
            </w:r>
          </w:p>
        </w:tc>
        <w:tc>
          <w:tcPr>
            <w:tcW w:w="1080" w:type="dxa"/>
            <w:vMerge w:val="restart"/>
            <w:tcBorders>
              <w:top w:val="single" w:sz="4" w:space="0" w:color="auto"/>
              <w:left w:val="nil"/>
              <w:right w:val="single" w:sz="4" w:space="0" w:color="auto"/>
            </w:tcBorders>
            <w:shd w:val="clear" w:color="auto" w:fill="BDD6EE"/>
            <w:noWrap/>
            <w:vAlign w:val="bottom"/>
            <w:hideMark/>
          </w:tcPr>
          <w:p w14:paraId="218E9BBF" w14:textId="77777777"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Extent to which partnerships exist with other regional institutions</w:t>
            </w:r>
          </w:p>
        </w:tc>
        <w:tc>
          <w:tcPr>
            <w:tcW w:w="990" w:type="dxa"/>
            <w:vMerge w:val="restart"/>
            <w:tcBorders>
              <w:top w:val="single" w:sz="4" w:space="0" w:color="auto"/>
              <w:left w:val="nil"/>
              <w:right w:val="single" w:sz="4" w:space="0" w:color="auto"/>
            </w:tcBorders>
            <w:shd w:val="clear" w:color="auto" w:fill="BDD6EE"/>
            <w:noWrap/>
            <w:vAlign w:val="bottom"/>
            <w:hideMark/>
          </w:tcPr>
          <w:p w14:paraId="76F9C3CD" w14:textId="787B4A43" w:rsidR="00B36000" w:rsidRPr="00E45E0C" w:rsidRDefault="00BF4601"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C</w:t>
            </w:r>
            <w:r w:rsidR="00B36000" w:rsidRPr="00E45E0C">
              <w:rPr>
                <w:rFonts w:ascii="Arial" w:eastAsia="Times New Roman" w:hAnsi="Arial" w:cs="Arial"/>
                <w:b/>
                <w:i/>
                <w:sz w:val="14"/>
                <w:szCs w:val="14"/>
                <w:lang w:val="en-GB" w:eastAsia="en-GB"/>
              </w:rPr>
              <w:t>hoice and adaptation of</w:t>
            </w:r>
            <w:r w:rsidRPr="00E45E0C">
              <w:rPr>
                <w:rFonts w:ascii="Arial" w:eastAsia="Times New Roman" w:hAnsi="Arial" w:cs="Arial"/>
                <w:b/>
                <w:i/>
                <w:sz w:val="14"/>
                <w:szCs w:val="14"/>
                <w:lang w:val="en-GB" w:eastAsia="en-GB"/>
              </w:rPr>
              <w:t xml:space="preserve"> appropriate </w:t>
            </w:r>
            <w:r w:rsidR="00B36000" w:rsidRPr="00E45E0C">
              <w:rPr>
                <w:rFonts w:ascii="Arial" w:eastAsia="Times New Roman" w:hAnsi="Arial" w:cs="Arial"/>
                <w:b/>
                <w:i/>
                <w:sz w:val="14"/>
                <w:szCs w:val="14"/>
                <w:lang w:val="en-GB" w:eastAsia="en-GB"/>
              </w:rPr>
              <w:t xml:space="preserve">technology </w:t>
            </w:r>
          </w:p>
        </w:tc>
        <w:tc>
          <w:tcPr>
            <w:tcW w:w="1350" w:type="dxa"/>
            <w:gridSpan w:val="3"/>
            <w:tcBorders>
              <w:top w:val="single" w:sz="4" w:space="0" w:color="auto"/>
              <w:left w:val="nil"/>
              <w:bottom w:val="single" w:sz="4" w:space="0" w:color="auto"/>
              <w:right w:val="single" w:sz="4" w:space="0" w:color="auto"/>
            </w:tcBorders>
            <w:shd w:val="clear" w:color="auto" w:fill="BDD6EE"/>
            <w:noWrap/>
            <w:vAlign w:val="bottom"/>
            <w:hideMark/>
          </w:tcPr>
          <w:p w14:paraId="66D9925F" w14:textId="77777777"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Extent to which the following phenomenon affect the sustainability of results</w:t>
            </w:r>
          </w:p>
        </w:tc>
        <w:tc>
          <w:tcPr>
            <w:tcW w:w="522" w:type="dxa"/>
            <w:vMerge w:val="restart"/>
            <w:tcBorders>
              <w:top w:val="single" w:sz="4" w:space="0" w:color="auto"/>
              <w:left w:val="nil"/>
              <w:right w:val="single" w:sz="4" w:space="0" w:color="auto"/>
            </w:tcBorders>
            <w:shd w:val="clear" w:color="auto" w:fill="BDD6EE"/>
            <w:noWrap/>
            <w:textDirection w:val="btLr"/>
            <w:vAlign w:val="bottom"/>
            <w:hideMark/>
          </w:tcPr>
          <w:p w14:paraId="43D12CF0" w14:textId="2CDCE2A7"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 Average </w:t>
            </w:r>
            <w:r w:rsidR="00BF4601" w:rsidRPr="00E45E0C">
              <w:rPr>
                <w:rFonts w:ascii="Arial" w:eastAsia="Times New Roman" w:hAnsi="Arial" w:cs="Arial"/>
                <w:b/>
                <w:i/>
                <w:sz w:val="14"/>
                <w:szCs w:val="14"/>
                <w:lang w:val="en-GB" w:eastAsia="en-GB"/>
              </w:rPr>
              <w:t>r</w:t>
            </w:r>
            <w:r w:rsidRPr="00E45E0C">
              <w:rPr>
                <w:rFonts w:ascii="Arial" w:eastAsia="Times New Roman" w:hAnsi="Arial" w:cs="Arial"/>
                <w:b/>
                <w:i/>
                <w:sz w:val="14"/>
                <w:szCs w:val="14"/>
                <w:lang w:val="en-GB" w:eastAsia="en-GB"/>
              </w:rPr>
              <w:t>ating</w:t>
            </w:r>
          </w:p>
        </w:tc>
      </w:tr>
      <w:tr w:rsidR="00E45E0C" w:rsidRPr="00E45E0C" w14:paraId="6AE52A9C" w14:textId="77777777" w:rsidTr="00E45E0C">
        <w:trPr>
          <w:cantSplit/>
          <w:trHeight w:val="1668"/>
        </w:trPr>
        <w:tc>
          <w:tcPr>
            <w:tcW w:w="965" w:type="dxa"/>
            <w:vMerge/>
            <w:tcBorders>
              <w:left w:val="single" w:sz="4" w:space="0" w:color="auto"/>
              <w:bottom w:val="single" w:sz="4" w:space="0" w:color="auto"/>
              <w:right w:val="single" w:sz="4" w:space="0" w:color="auto"/>
            </w:tcBorders>
            <w:shd w:val="clear" w:color="auto" w:fill="000000"/>
            <w:noWrap/>
            <w:vAlign w:val="bottom"/>
            <w:hideMark/>
          </w:tcPr>
          <w:p w14:paraId="3D44E32B"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c>
          <w:tcPr>
            <w:tcW w:w="898" w:type="dxa"/>
            <w:tcBorders>
              <w:top w:val="nil"/>
              <w:left w:val="nil"/>
              <w:bottom w:val="single" w:sz="4" w:space="0" w:color="auto"/>
              <w:right w:val="single" w:sz="4" w:space="0" w:color="auto"/>
            </w:tcBorders>
            <w:shd w:val="clear" w:color="auto" w:fill="BDD6EE"/>
            <w:noWrap/>
            <w:vAlign w:val="bottom"/>
            <w:hideMark/>
          </w:tcPr>
          <w:p w14:paraId="16CBCF6D" w14:textId="30EFF351"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Regional </w:t>
            </w:r>
            <w:r w:rsidR="00BF4601" w:rsidRPr="00E45E0C">
              <w:rPr>
                <w:rFonts w:ascii="Arial" w:eastAsia="Times New Roman" w:hAnsi="Arial" w:cs="Arial"/>
                <w:b/>
                <w:i/>
                <w:sz w:val="14"/>
                <w:szCs w:val="14"/>
                <w:lang w:val="en-GB" w:eastAsia="en-GB"/>
              </w:rPr>
              <w:t>l</w:t>
            </w:r>
            <w:r w:rsidRPr="00E45E0C">
              <w:rPr>
                <w:rFonts w:ascii="Arial" w:eastAsia="Times New Roman" w:hAnsi="Arial" w:cs="Arial"/>
                <w:b/>
                <w:i/>
                <w:sz w:val="14"/>
                <w:szCs w:val="14"/>
                <w:lang w:val="en-GB" w:eastAsia="en-GB"/>
              </w:rPr>
              <w:t>evel</w:t>
            </w:r>
          </w:p>
        </w:tc>
        <w:tc>
          <w:tcPr>
            <w:tcW w:w="1080" w:type="dxa"/>
            <w:tcBorders>
              <w:top w:val="nil"/>
              <w:left w:val="nil"/>
              <w:bottom w:val="single" w:sz="4" w:space="0" w:color="auto"/>
              <w:right w:val="single" w:sz="4" w:space="0" w:color="auto"/>
            </w:tcBorders>
            <w:shd w:val="clear" w:color="auto" w:fill="BDD6EE"/>
            <w:noWrap/>
            <w:vAlign w:val="bottom"/>
            <w:hideMark/>
          </w:tcPr>
          <w:p w14:paraId="23E1442B" w14:textId="04C88172" w:rsidR="00B36000" w:rsidRPr="00E45E0C" w:rsidRDefault="00B36000" w:rsidP="00E45E0C">
            <w:pPr>
              <w:spacing w:after="0" w:line="240" w:lineRule="auto"/>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Sub</w:t>
            </w:r>
            <w:r w:rsidR="006577F8" w:rsidRPr="00E45E0C">
              <w:rPr>
                <w:rFonts w:ascii="Arial" w:eastAsia="Times New Roman" w:hAnsi="Arial" w:cs="Arial"/>
                <w:b/>
                <w:i/>
                <w:sz w:val="14"/>
                <w:szCs w:val="14"/>
                <w:lang w:val="en-GB" w:eastAsia="en-GB"/>
              </w:rPr>
              <w:t>r</w:t>
            </w:r>
            <w:r w:rsidRPr="00E45E0C">
              <w:rPr>
                <w:rFonts w:ascii="Arial" w:eastAsia="Times New Roman" w:hAnsi="Arial" w:cs="Arial"/>
                <w:b/>
                <w:i/>
                <w:sz w:val="14"/>
                <w:szCs w:val="14"/>
                <w:lang w:val="en-GB" w:eastAsia="en-GB"/>
              </w:rPr>
              <w:t xml:space="preserve">egional </w:t>
            </w:r>
            <w:r w:rsidR="00BF4601" w:rsidRPr="00E45E0C">
              <w:rPr>
                <w:rFonts w:ascii="Arial" w:eastAsia="Times New Roman" w:hAnsi="Arial" w:cs="Arial"/>
                <w:b/>
                <w:i/>
                <w:sz w:val="14"/>
                <w:szCs w:val="14"/>
                <w:lang w:val="en-GB" w:eastAsia="en-GB"/>
              </w:rPr>
              <w:t>l</w:t>
            </w:r>
            <w:r w:rsidRPr="00E45E0C">
              <w:rPr>
                <w:rFonts w:ascii="Arial" w:eastAsia="Times New Roman" w:hAnsi="Arial" w:cs="Arial"/>
                <w:b/>
                <w:i/>
                <w:sz w:val="14"/>
                <w:szCs w:val="14"/>
                <w:lang w:val="en-GB" w:eastAsia="en-GB"/>
              </w:rPr>
              <w:t>evel</w:t>
            </w:r>
          </w:p>
        </w:tc>
        <w:tc>
          <w:tcPr>
            <w:tcW w:w="1080" w:type="dxa"/>
            <w:vMerge/>
            <w:tcBorders>
              <w:left w:val="nil"/>
              <w:bottom w:val="single" w:sz="4" w:space="0" w:color="auto"/>
              <w:right w:val="single" w:sz="4" w:space="0" w:color="auto"/>
            </w:tcBorders>
            <w:shd w:val="clear" w:color="auto" w:fill="000000"/>
            <w:noWrap/>
            <w:vAlign w:val="bottom"/>
            <w:hideMark/>
          </w:tcPr>
          <w:p w14:paraId="1400E89C"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c>
          <w:tcPr>
            <w:tcW w:w="1080" w:type="dxa"/>
            <w:vMerge/>
            <w:tcBorders>
              <w:left w:val="nil"/>
              <w:bottom w:val="single" w:sz="4" w:space="0" w:color="auto"/>
              <w:right w:val="single" w:sz="4" w:space="0" w:color="auto"/>
            </w:tcBorders>
            <w:shd w:val="clear" w:color="auto" w:fill="000000"/>
            <w:noWrap/>
            <w:vAlign w:val="bottom"/>
            <w:hideMark/>
          </w:tcPr>
          <w:p w14:paraId="01E86AFD"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c>
          <w:tcPr>
            <w:tcW w:w="1080" w:type="dxa"/>
            <w:vMerge/>
            <w:tcBorders>
              <w:left w:val="nil"/>
              <w:bottom w:val="single" w:sz="4" w:space="0" w:color="auto"/>
              <w:right w:val="single" w:sz="4" w:space="0" w:color="auto"/>
            </w:tcBorders>
            <w:shd w:val="clear" w:color="auto" w:fill="000000"/>
            <w:noWrap/>
            <w:vAlign w:val="bottom"/>
            <w:hideMark/>
          </w:tcPr>
          <w:p w14:paraId="4C5D15DF"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c>
          <w:tcPr>
            <w:tcW w:w="1080" w:type="dxa"/>
            <w:vMerge/>
            <w:tcBorders>
              <w:left w:val="nil"/>
              <w:bottom w:val="single" w:sz="4" w:space="0" w:color="auto"/>
              <w:right w:val="single" w:sz="4" w:space="0" w:color="auto"/>
            </w:tcBorders>
            <w:shd w:val="clear" w:color="auto" w:fill="000000"/>
            <w:noWrap/>
            <w:vAlign w:val="bottom"/>
            <w:hideMark/>
          </w:tcPr>
          <w:p w14:paraId="2A1CDB11"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c>
          <w:tcPr>
            <w:tcW w:w="990" w:type="dxa"/>
            <w:vMerge/>
            <w:tcBorders>
              <w:left w:val="nil"/>
              <w:bottom w:val="single" w:sz="4" w:space="0" w:color="auto"/>
              <w:right w:val="single" w:sz="4" w:space="0" w:color="auto"/>
            </w:tcBorders>
            <w:shd w:val="clear" w:color="auto" w:fill="000000"/>
            <w:noWrap/>
            <w:vAlign w:val="bottom"/>
            <w:hideMark/>
          </w:tcPr>
          <w:p w14:paraId="300CD77F"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c>
          <w:tcPr>
            <w:tcW w:w="450" w:type="dxa"/>
            <w:tcBorders>
              <w:top w:val="nil"/>
              <w:left w:val="nil"/>
              <w:bottom w:val="single" w:sz="4" w:space="0" w:color="auto"/>
              <w:right w:val="single" w:sz="4" w:space="0" w:color="auto"/>
            </w:tcBorders>
            <w:shd w:val="clear" w:color="auto" w:fill="BDD6EE"/>
            <w:noWrap/>
            <w:textDirection w:val="btLr"/>
            <w:vAlign w:val="center"/>
            <w:hideMark/>
          </w:tcPr>
          <w:p w14:paraId="77B3DF14" w14:textId="1B1A9CAD" w:rsidR="00B36000" w:rsidRPr="00E45E0C" w:rsidRDefault="00B36000" w:rsidP="00E45E0C">
            <w:pPr>
              <w:spacing w:after="0" w:line="240" w:lineRule="auto"/>
              <w:ind w:left="113" w:right="113"/>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Political </w:t>
            </w:r>
            <w:r w:rsidR="00BF4601" w:rsidRPr="00E45E0C">
              <w:rPr>
                <w:rFonts w:ascii="Arial" w:eastAsia="Times New Roman" w:hAnsi="Arial" w:cs="Arial"/>
                <w:b/>
                <w:i/>
                <w:sz w:val="14"/>
                <w:szCs w:val="14"/>
                <w:lang w:val="en-GB" w:eastAsia="en-GB"/>
              </w:rPr>
              <w:t>s</w:t>
            </w:r>
            <w:r w:rsidRPr="00E45E0C">
              <w:rPr>
                <w:rFonts w:ascii="Arial" w:eastAsia="Times New Roman" w:hAnsi="Arial" w:cs="Arial"/>
                <w:b/>
                <w:i/>
                <w:sz w:val="14"/>
                <w:szCs w:val="14"/>
                <w:lang w:val="en-GB" w:eastAsia="en-GB"/>
              </w:rPr>
              <w:t>tability</w:t>
            </w:r>
          </w:p>
        </w:tc>
        <w:tc>
          <w:tcPr>
            <w:tcW w:w="450" w:type="dxa"/>
            <w:tcBorders>
              <w:top w:val="nil"/>
              <w:left w:val="nil"/>
              <w:bottom w:val="single" w:sz="4" w:space="0" w:color="auto"/>
              <w:right w:val="single" w:sz="4" w:space="0" w:color="auto"/>
            </w:tcBorders>
            <w:shd w:val="clear" w:color="auto" w:fill="BDD6EE"/>
            <w:noWrap/>
            <w:textDirection w:val="btLr"/>
            <w:vAlign w:val="bottom"/>
            <w:hideMark/>
          </w:tcPr>
          <w:p w14:paraId="4A81E818" w14:textId="77777777" w:rsidR="00B36000" w:rsidRPr="00E45E0C" w:rsidRDefault="00B36000" w:rsidP="00E45E0C">
            <w:pPr>
              <w:spacing w:after="0" w:line="240" w:lineRule="auto"/>
              <w:ind w:left="113" w:right="113"/>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Crises and shocks</w:t>
            </w:r>
          </w:p>
        </w:tc>
        <w:tc>
          <w:tcPr>
            <w:tcW w:w="450" w:type="dxa"/>
            <w:tcBorders>
              <w:top w:val="nil"/>
              <w:left w:val="nil"/>
              <w:bottom w:val="single" w:sz="4" w:space="0" w:color="auto"/>
              <w:right w:val="single" w:sz="4" w:space="0" w:color="auto"/>
            </w:tcBorders>
            <w:shd w:val="clear" w:color="auto" w:fill="BDD6EE"/>
            <w:noWrap/>
            <w:textDirection w:val="btLr"/>
            <w:vAlign w:val="bottom"/>
            <w:hideMark/>
          </w:tcPr>
          <w:p w14:paraId="74B1B4DC" w14:textId="66F96BC7" w:rsidR="00B36000" w:rsidRPr="00E45E0C" w:rsidRDefault="00B36000" w:rsidP="00E45E0C">
            <w:pPr>
              <w:spacing w:after="0" w:line="240" w:lineRule="auto"/>
              <w:ind w:left="113" w:right="113"/>
              <w:rPr>
                <w:rFonts w:ascii="Arial" w:eastAsia="Times New Roman" w:hAnsi="Arial" w:cs="Arial"/>
                <w:b/>
                <w:i/>
                <w:sz w:val="14"/>
                <w:szCs w:val="14"/>
                <w:lang w:val="en-GB" w:eastAsia="en-GB"/>
              </w:rPr>
            </w:pPr>
            <w:r w:rsidRPr="00E45E0C">
              <w:rPr>
                <w:rFonts w:ascii="Arial" w:eastAsia="Times New Roman" w:hAnsi="Arial" w:cs="Arial"/>
                <w:b/>
                <w:i/>
                <w:sz w:val="14"/>
                <w:szCs w:val="14"/>
                <w:lang w:val="en-GB" w:eastAsia="en-GB"/>
              </w:rPr>
              <w:t xml:space="preserve">Natural </w:t>
            </w:r>
            <w:r w:rsidR="00BF4601" w:rsidRPr="00E45E0C">
              <w:rPr>
                <w:rFonts w:ascii="Arial" w:eastAsia="Times New Roman" w:hAnsi="Arial" w:cs="Arial"/>
                <w:b/>
                <w:i/>
                <w:sz w:val="14"/>
                <w:szCs w:val="14"/>
                <w:lang w:val="en-GB" w:eastAsia="en-GB"/>
              </w:rPr>
              <w:t>d</w:t>
            </w:r>
            <w:r w:rsidRPr="00E45E0C">
              <w:rPr>
                <w:rFonts w:ascii="Arial" w:eastAsia="Times New Roman" w:hAnsi="Arial" w:cs="Arial"/>
                <w:b/>
                <w:i/>
                <w:sz w:val="14"/>
                <w:szCs w:val="14"/>
                <w:lang w:val="en-GB" w:eastAsia="en-GB"/>
              </w:rPr>
              <w:t>isaster</w:t>
            </w:r>
            <w:r w:rsidR="00BF4601" w:rsidRPr="00E45E0C">
              <w:rPr>
                <w:rFonts w:ascii="Arial" w:eastAsia="Times New Roman" w:hAnsi="Arial" w:cs="Arial"/>
                <w:b/>
                <w:i/>
                <w:sz w:val="14"/>
                <w:szCs w:val="14"/>
                <w:lang w:val="en-GB" w:eastAsia="en-GB"/>
              </w:rPr>
              <w:t>s</w:t>
            </w:r>
          </w:p>
        </w:tc>
        <w:tc>
          <w:tcPr>
            <w:tcW w:w="522" w:type="dxa"/>
            <w:vMerge/>
            <w:tcBorders>
              <w:left w:val="nil"/>
              <w:bottom w:val="single" w:sz="4" w:space="0" w:color="auto"/>
              <w:right w:val="single" w:sz="4" w:space="0" w:color="auto"/>
            </w:tcBorders>
            <w:shd w:val="clear" w:color="auto" w:fill="000000"/>
            <w:noWrap/>
            <w:vAlign w:val="bottom"/>
            <w:hideMark/>
          </w:tcPr>
          <w:p w14:paraId="60745B73" w14:textId="77777777" w:rsidR="00B36000" w:rsidRPr="00E45E0C" w:rsidRDefault="00B36000" w:rsidP="00E45E0C">
            <w:pPr>
              <w:spacing w:after="0" w:line="240" w:lineRule="auto"/>
              <w:rPr>
                <w:rFonts w:ascii="Arial" w:eastAsia="Times New Roman" w:hAnsi="Arial" w:cs="Arial"/>
                <w:b/>
                <w:i/>
                <w:sz w:val="14"/>
                <w:szCs w:val="14"/>
                <w:lang w:val="en-GB" w:eastAsia="en-GB"/>
              </w:rPr>
            </w:pPr>
          </w:p>
        </w:tc>
      </w:tr>
      <w:tr w:rsidR="00E45E0C" w:rsidRPr="00E45E0C" w14:paraId="1EE6E856" w14:textId="77777777" w:rsidTr="00E45E0C">
        <w:trPr>
          <w:trHeight w:val="23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74A088B9" w14:textId="09A89D88" w:rsidR="00B36000" w:rsidRPr="00E45E0C" w:rsidRDefault="00B36000" w:rsidP="00E45E0C">
            <w:pPr>
              <w:spacing w:after="0" w:line="240" w:lineRule="auto"/>
              <w:rPr>
                <w:rFonts w:ascii="Arial" w:eastAsia="Times New Roman" w:hAnsi="Arial" w:cs="Arial"/>
                <w:color w:val="000000"/>
                <w:sz w:val="14"/>
                <w:szCs w:val="14"/>
                <w:lang w:val="en-GB" w:eastAsia="en-GB"/>
              </w:rPr>
            </w:pPr>
            <w:r w:rsidRPr="00E45E0C">
              <w:rPr>
                <w:rFonts w:ascii="Arial" w:eastAsia="Times New Roman" w:hAnsi="Arial" w:cs="Arial"/>
                <w:color w:val="000000"/>
                <w:sz w:val="14"/>
                <w:szCs w:val="14"/>
                <w:lang w:val="en-GB" w:eastAsia="en-GB"/>
              </w:rPr>
              <w:t>High</w:t>
            </w:r>
          </w:p>
        </w:tc>
        <w:tc>
          <w:tcPr>
            <w:tcW w:w="898" w:type="dxa"/>
            <w:tcBorders>
              <w:top w:val="nil"/>
              <w:left w:val="nil"/>
              <w:bottom w:val="single" w:sz="4" w:space="0" w:color="auto"/>
              <w:right w:val="single" w:sz="4" w:space="0" w:color="auto"/>
            </w:tcBorders>
            <w:shd w:val="clear" w:color="auto" w:fill="auto"/>
            <w:noWrap/>
            <w:vAlign w:val="bottom"/>
            <w:hideMark/>
          </w:tcPr>
          <w:p w14:paraId="4DAA0A55"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82.4</w:t>
            </w:r>
          </w:p>
        </w:tc>
        <w:tc>
          <w:tcPr>
            <w:tcW w:w="1080" w:type="dxa"/>
            <w:tcBorders>
              <w:top w:val="nil"/>
              <w:left w:val="nil"/>
              <w:bottom w:val="single" w:sz="4" w:space="0" w:color="auto"/>
              <w:right w:val="single" w:sz="4" w:space="0" w:color="auto"/>
            </w:tcBorders>
            <w:shd w:val="clear" w:color="auto" w:fill="auto"/>
            <w:noWrap/>
            <w:vAlign w:val="bottom"/>
            <w:hideMark/>
          </w:tcPr>
          <w:p w14:paraId="0F5B32BA"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70.6</w:t>
            </w:r>
          </w:p>
        </w:tc>
        <w:tc>
          <w:tcPr>
            <w:tcW w:w="1080" w:type="dxa"/>
            <w:tcBorders>
              <w:top w:val="nil"/>
              <w:left w:val="nil"/>
              <w:bottom w:val="single" w:sz="4" w:space="0" w:color="auto"/>
              <w:right w:val="single" w:sz="4" w:space="0" w:color="auto"/>
            </w:tcBorders>
            <w:shd w:val="clear" w:color="auto" w:fill="auto"/>
            <w:noWrap/>
            <w:vAlign w:val="bottom"/>
            <w:hideMark/>
          </w:tcPr>
          <w:p w14:paraId="38B5C6DD"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88.2</w:t>
            </w:r>
          </w:p>
        </w:tc>
        <w:tc>
          <w:tcPr>
            <w:tcW w:w="1080" w:type="dxa"/>
            <w:tcBorders>
              <w:top w:val="nil"/>
              <w:left w:val="nil"/>
              <w:bottom w:val="single" w:sz="4" w:space="0" w:color="auto"/>
              <w:right w:val="single" w:sz="4" w:space="0" w:color="auto"/>
            </w:tcBorders>
            <w:shd w:val="clear" w:color="auto" w:fill="auto"/>
            <w:noWrap/>
            <w:vAlign w:val="bottom"/>
            <w:hideMark/>
          </w:tcPr>
          <w:p w14:paraId="309AD617"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88.2</w:t>
            </w:r>
          </w:p>
        </w:tc>
        <w:tc>
          <w:tcPr>
            <w:tcW w:w="1080" w:type="dxa"/>
            <w:tcBorders>
              <w:top w:val="nil"/>
              <w:left w:val="nil"/>
              <w:bottom w:val="single" w:sz="4" w:space="0" w:color="auto"/>
              <w:right w:val="single" w:sz="4" w:space="0" w:color="auto"/>
            </w:tcBorders>
            <w:shd w:val="clear" w:color="auto" w:fill="auto"/>
            <w:noWrap/>
            <w:vAlign w:val="bottom"/>
            <w:hideMark/>
          </w:tcPr>
          <w:p w14:paraId="3F1406F9"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70.6</w:t>
            </w:r>
          </w:p>
        </w:tc>
        <w:tc>
          <w:tcPr>
            <w:tcW w:w="1080" w:type="dxa"/>
            <w:tcBorders>
              <w:top w:val="nil"/>
              <w:left w:val="nil"/>
              <w:bottom w:val="single" w:sz="4" w:space="0" w:color="auto"/>
              <w:right w:val="single" w:sz="4" w:space="0" w:color="auto"/>
            </w:tcBorders>
            <w:shd w:val="clear" w:color="auto" w:fill="auto"/>
            <w:noWrap/>
            <w:vAlign w:val="bottom"/>
            <w:hideMark/>
          </w:tcPr>
          <w:p w14:paraId="7E5C5765"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70.6</w:t>
            </w:r>
          </w:p>
        </w:tc>
        <w:tc>
          <w:tcPr>
            <w:tcW w:w="990" w:type="dxa"/>
            <w:tcBorders>
              <w:top w:val="nil"/>
              <w:left w:val="nil"/>
              <w:bottom w:val="single" w:sz="4" w:space="0" w:color="auto"/>
              <w:right w:val="single" w:sz="4" w:space="0" w:color="auto"/>
            </w:tcBorders>
            <w:shd w:val="clear" w:color="auto" w:fill="auto"/>
            <w:noWrap/>
            <w:vAlign w:val="bottom"/>
            <w:hideMark/>
          </w:tcPr>
          <w:p w14:paraId="3791AED5"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23.5</w:t>
            </w:r>
          </w:p>
        </w:tc>
        <w:tc>
          <w:tcPr>
            <w:tcW w:w="450" w:type="dxa"/>
            <w:tcBorders>
              <w:top w:val="nil"/>
              <w:left w:val="nil"/>
              <w:bottom w:val="single" w:sz="4" w:space="0" w:color="auto"/>
              <w:right w:val="single" w:sz="4" w:space="0" w:color="auto"/>
            </w:tcBorders>
            <w:shd w:val="clear" w:color="auto" w:fill="auto"/>
            <w:noWrap/>
            <w:vAlign w:val="bottom"/>
            <w:hideMark/>
          </w:tcPr>
          <w:p w14:paraId="6AED0601"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82.4</w:t>
            </w:r>
          </w:p>
        </w:tc>
        <w:tc>
          <w:tcPr>
            <w:tcW w:w="450" w:type="dxa"/>
            <w:tcBorders>
              <w:top w:val="nil"/>
              <w:left w:val="nil"/>
              <w:bottom w:val="single" w:sz="4" w:space="0" w:color="auto"/>
              <w:right w:val="single" w:sz="4" w:space="0" w:color="auto"/>
            </w:tcBorders>
            <w:shd w:val="clear" w:color="auto" w:fill="auto"/>
            <w:noWrap/>
            <w:vAlign w:val="bottom"/>
            <w:hideMark/>
          </w:tcPr>
          <w:p w14:paraId="220C5265"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76.5</w:t>
            </w:r>
          </w:p>
        </w:tc>
        <w:tc>
          <w:tcPr>
            <w:tcW w:w="450" w:type="dxa"/>
            <w:tcBorders>
              <w:top w:val="nil"/>
              <w:left w:val="nil"/>
              <w:bottom w:val="single" w:sz="4" w:space="0" w:color="auto"/>
              <w:right w:val="single" w:sz="4" w:space="0" w:color="auto"/>
            </w:tcBorders>
            <w:shd w:val="clear" w:color="auto" w:fill="auto"/>
            <w:noWrap/>
            <w:vAlign w:val="bottom"/>
            <w:hideMark/>
          </w:tcPr>
          <w:p w14:paraId="4DC1B43F"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70.6</w:t>
            </w:r>
          </w:p>
        </w:tc>
        <w:tc>
          <w:tcPr>
            <w:tcW w:w="522" w:type="dxa"/>
            <w:tcBorders>
              <w:top w:val="nil"/>
              <w:left w:val="nil"/>
              <w:bottom w:val="single" w:sz="4" w:space="0" w:color="auto"/>
              <w:right w:val="single" w:sz="4" w:space="0" w:color="auto"/>
            </w:tcBorders>
            <w:shd w:val="clear" w:color="auto" w:fill="auto"/>
            <w:noWrap/>
            <w:vAlign w:val="bottom"/>
            <w:hideMark/>
          </w:tcPr>
          <w:p w14:paraId="1B2CC0A3"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72.4</w:t>
            </w:r>
          </w:p>
        </w:tc>
      </w:tr>
      <w:tr w:rsidR="00E45E0C" w:rsidRPr="00E45E0C" w14:paraId="2A001BDC" w14:textId="77777777" w:rsidTr="00E45E0C">
        <w:trPr>
          <w:trHeight w:val="23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1B6BEAC9" w14:textId="24B01950" w:rsidR="00B36000" w:rsidRPr="00E45E0C" w:rsidRDefault="00B36000" w:rsidP="00E45E0C">
            <w:pPr>
              <w:spacing w:after="0" w:line="240" w:lineRule="auto"/>
              <w:rPr>
                <w:rFonts w:ascii="Arial" w:eastAsia="Times New Roman" w:hAnsi="Arial" w:cs="Arial"/>
                <w:color w:val="000000"/>
                <w:sz w:val="14"/>
                <w:szCs w:val="14"/>
                <w:lang w:val="en-GB" w:eastAsia="en-GB"/>
              </w:rPr>
            </w:pPr>
            <w:r w:rsidRPr="00E45E0C">
              <w:rPr>
                <w:rFonts w:ascii="Arial" w:eastAsia="Times New Roman" w:hAnsi="Arial" w:cs="Arial"/>
                <w:color w:val="000000"/>
                <w:sz w:val="14"/>
                <w:szCs w:val="14"/>
                <w:lang w:val="en-GB" w:eastAsia="en-GB"/>
              </w:rPr>
              <w:t>Medium</w:t>
            </w:r>
          </w:p>
        </w:tc>
        <w:tc>
          <w:tcPr>
            <w:tcW w:w="898" w:type="dxa"/>
            <w:tcBorders>
              <w:top w:val="nil"/>
              <w:left w:val="nil"/>
              <w:bottom w:val="single" w:sz="4" w:space="0" w:color="auto"/>
              <w:right w:val="single" w:sz="4" w:space="0" w:color="auto"/>
            </w:tcBorders>
            <w:shd w:val="clear" w:color="auto" w:fill="auto"/>
            <w:noWrap/>
            <w:vAlign w:val="bottom"/>
            <w:hideMark/>
          </w:tcPr>
          <w:p w14:paraId="161AD5B2"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0.0</w:t>
            </w:r>
          </w:p>
        </w:tc>
        <w:tc>
          <w:tcPr>
            <w:tcW w:w="1080" w:type="dxa"/>
            <w:tcBorders>
              <w:top w:val="nil"/>
              <w:left w:val="nil"/>
              <w:bottom w:val="single" w:sz="4" w:space="0" w:color="auto"/>
              <w:right w:val="single" w:sz="4" w:space="0" w:color="auto"/>
            </w:tcBorders>
            <w:shd w:val="clear" w:color="auto" w:fill="auto"/>
            <w:noWrap/>
            <w:vAlign w:val="bottom"/>
            <w:hideMark/>
          </w:tcPr>
          <w:p w14:paraId="1E84DBBE"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17.6</w:t>
            </w:r>
          </w:p>
        </w:tc>
        <w:tc>
          <w:tcPr>
            <w:tcW w:w="1080" w:type="dxa"/>
            <w:tcBorders>
              <w:top w:val="nil"/>
              <w:left w:val="nil"/>
              <w:bottom w:val="single" w:sz="4" w:space="0" w:color="auto"/>
              <w:right w:val="single" w:sz="4" w:space="0" w:color="auto"/>
            </w:tcBorders>
            <w:shd w:val="clear" w:color="auto" w:fill="auto"/>
            <w:noWrap/>
            <w:vAlign w:val="bottom"/>
            <w:hideMark/>
          </w:tcPr>
          <w:p w14:paraId="69EEC5D6"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08289D54"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1928594A"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3BF62115"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23.5</w:t>
            </w:r>
          </w:p>
        </w:tc>
        <w:tc>
          <w:tcPr>
            <w:tcW w:w="990" w:type="dxa"/>
            <w:tcBorders>
              <w:top w:val="nil"/>
              <w:left w:val="nil"/>
              <w:bottom w:val="single" w:sz="4" w:space="0" w:color="auto"/>
              <w:right w:val="single" w:sz="4" w:space="0" w:color="auto"/>
            </w:tcBorders>
            <w:shd w:val="clear" w:color="auto" w:fill="auto"/>
            <w:noWrap/>
            <w:vAlign w:val="bottom"/>
            <w:hideMark/>
          </w:tcPr>
          <w:p w14:paraId="6C5FFB1E"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35.3</w:t>
            </w:r>
          </w:p>
        </w:tc>
        <w:tc>
          <w:tcPr>
            <w:tcW w:w="450" w:type="dxa"/>
            <w:tcBorders>
              <w:top w:val="nil"/>
              <w:left w:val="nil"/>
              <w:bottom w:val="single" w:sz="4" w:space="0" w:color="auto"/>
              <w:right w:val="single" w:sz="4" w:space="0" w:color="auto"/>
            </w:tcBorders>
            <w:shd w:val="clear" w:color="auto" w:fill="auto"/>
            <w:noWrap/>
            <w:vAlign w:val="bottom"/>
            <w:hideMark/>
          </w:tcPr>
          <w:p w14:paraId="39319B98"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 </w:t>
            </w:r>
          </w:p>
        </w:tc>
        <w:tc>
          <w:tcPr>
            <w:tcW w:w="450" w:type="dxa"/>
            <w:tcBorders>
              <w:top w:val="nil"/>
              <w:left w:val="nil"/>
              <w:bottom w:val="single" w:sz="4" w:space="0" w:color="auto"/>
              <w:right w:val="single" w:sz="4" w:space="0" w:color="auto"/>
            </w:tcBorders>
            <w:shd w:val="clear" w:color="auto" w:fill="auto"/>
            <w:noWrap/>
            <w:vAlign w:val="bottom"/>
            <w:hideMark/>
          </w:tcPr>
          <w:p w14:paraId="3F2AED10"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17.6</w:t>
            </w:r>
          </w:p>
        </w:tc>
        <w:tc>
          <w:tcPr>
            <w:tcW w:w="450" w:type="dxa"/>
            <w:tcBorders>
              <w:top w:val="nil"/>
              <w:left w:val="nil"/>
              <w:bottom w:val="single" w:sz="4" w:space="0" w:color="auto"/>
              <w:right w:val="single" w:sz="4" w:space="0" w:color="auto"/>
            </w:tcBorders>
            <w:shd w:val="clear" w:color="auto" w:fill="auto"/>
            <w:noWrap/>
            <w:vAlign w:val="bottom"/>
            <w:hideMark/>
          </w:tcPr>
          <w:p w14:paraId="6CD5464B"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11.8</w:t>
            </w:r>
          </w:p>
        </w:tc>
        <w:tc>
          <w:tcPr>
            <w:tcW w:w="522" w:type="dxa"/>
            <w:tcBorders>
              <w:top w:val="nil"/>
              <w:left w:val="nil"/>
              <w:bottom w:val="single" w:sz="4" w:space="0" w:color="auto"/>
              <w:right w:val="single" w:sz="4" w:space="0" w:color="auto"/>
            </w:tcBorders>
            <w:shd w:val="clear" w:color="auto" w:fill="auto"/>
            <w:noWrap/>
            <w:vAlign w:val="bottom"/>
            <w:hideMark/>
          </w:tcPr>
          <w:p w14:paraId="4CF69006"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13.7</w:t>
            </w:r>
          </w:p>
        </w:tc>
      </w:tr>
      <w:tr w:rsidR="00E45E0C" w:rsidRPr="00E45E0C" w14:paraId="700274B7" w14:textId="77777777" w:rsidTr="00E45E0C">
        <w:trPr>
          <w:trHeight w:val="23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61398D0E" w14:textId="12C7E0AA" w:rsidR="00B36000" w:rsidRPr="00E45E0C" w:rsidRDefault="00B36000" w:rsidP="00E45E0C">
            <w:pPr>
              <w:spacing w:after="0" w:line="240" w:lineRule="auto"/>
              <w:rPr>
                <w:rFonts w:ascii="Arial" w:eastAsia="Times New Roman" w:hAnsi="Arial" w:cs="Arial"/>
                <w:color w:val="000000"/>
                <w:sz w:val="14"/>
                <w:szCs w:val="14"/>
                <w:lang w:val="en-GB" w:eastAsia="en-GB"/>
              </w:rPr>
            </w:pPr>
            <w:r w:rsidRPr="00E45E0C">
              <w:rPr>
                <w:rFonts w:ascii="Arial" w:eastAsia="Times New Roman" w:hAnsi="Arial" w:cs="Arial"/>
                <w:color w:val="000000"/>
                <w:sz w:val="14"/>
                <w:szCs w:val="14"/>
                <w:lang w:val="en-GB" w:eastAsia="en-GB"/>
              </w:rPr>
              <w:t>Low</w:t>
            </w:r>
          </w:p>
        </w:tc>
        <w:tc>
          <w:tcPr>
            <w:tcW w:w="898" w:type="dxa"/>
            <w:tcBorders>
              <w:top w:val="nil"/>
              <w:left w:val="nil"/>
              <w:bottom w:val="single" w:sz="4" w:space="0" w:color="auto"/>
              <w:right w:val="single" w:sz="4" w:space="0" w:color="auto"/>
            </w:tcBorders>
            <w:shd w:val="clear" w:color="auto" w:fill="auto"/>
            <w:noWrap/>
            <w:vAlign w:val="bottom"/>
            <w:hideMark/>
          </w:tcPr>
          <w:p w14:paraId="77E52C85"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11.8</w:t>
            </w:r>
          </w:p>
        </w:tc>
        <w:tc>
          <w:tcPr>
            <w:tcW w:w="1080" w:type="dxa"/>
            <w:tcBorders>
              <w:top w:val="nil"/>
              <w:left w:val="nil"/>
              <w:bottom w:val="single" w:sz="4" w:space="0" w:color="auto"/>
              <w:right w:val="single" w:sz="4" w:space="0" w:color="auto"/>
            </w:tcBorders>
            <w:shd w:val="clear" w:color="auto" w:fill="auto"/>
            <w:noWrap/>
            <w:vAlign w:val="bottom"/>
            <w:hideMark/>
          </w:tcPr>
          <w:p w14:paraId="2DE9F3BD"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0338523C"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0.0</w:t>
            </w:r>
          </w:p>
        </w:tc>
        <w:tc>
          <w:tcPr>
            <w:tcW w:w="1080" w:type="dxa"/>
            <w:tcBorders>
              <w:top w:val="nil"/>
              <w:left w:val="nil"/>
              <w:bottom w:val="single" w:sz="4" w:space="0" w:color="auto"/>
              <w:right w:val="single" w:sz="4" w:space="0" w:color="auto"/>
            </w:tcBorders>
            <w:shd w:val="clear" w:color="auto" w:fill="auto"/>
            <w:noWrap/>
            <w:vAlign w:val="bottom"/>
            <w:hideMark/>
          </w:tcPr>
          <w:p w14:paraId="22B78098"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0.0</w:t>
            </w:r>
          </w:p>
        </w:tc>
        <w:tc>
          <w:tcPr>
            <w:tcW w:w="1080" w:type="dxa"/>
            <w:tcBorders>
              <w:top w:val="nil"/>
              <w:left w:val="nil"/>
              <w:bottom w:val="single" w:sz="4" w:space="0" w:color="auto"/>
              <w:right w:val="single" w:sz="4" w:space="0" w:color="auto"/>
            </w:tcBorders>
            <w:shd w:val="clear" w:color="auto" w:fill="auto"/>
            <w:noWrap/>
            <w:vAlign w:val="bottom"/>
            <w:hideMark/>
          </w:tcPr>
          <w:p w14:paraId="74CD14EB"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17.6</w:t>
            </w:r>
          </w:p>
        </w:tc>
        <w:tc>
          <w:tcPr>
            <w:tcW w:w="1080" w:type="dxa"/>
            <w:tcBorders>
              <w:top w:val="nil"/>
              <w:left w:val="nil"/>
              <w:bottom w:val="single" w:sz="4" w:space="0" w:color="auto"/>
              <w:right w:val="single" w:sz="4" w:space="0" w:color="auto"/>
            </w:tcBorders>
            <w:shd w:val="clear" w:color="auto" w:fill="auto"/>
            <w:noWrap/>
            <w:vAlign w:val="bottom"/>
            <w:hideMark/>
          </w:tcPr>
          <w:p w14:paraId="7AA87A12"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0.0</w:t>
            </w:r>
          </w:p>
        </w:tc>
        <w:tc>
          <w:tcPr>
            <w:tcW w:w="990" w:type="dxa"/>
            <w:tcBorders>
              <w:top w:val="nil"/>
              <w:left w:val="nil"/>
              <w:bottom w:val="single" w:sz="4" w:space="0" w:color="auto"/>
              <w:right w:val="single" w:sz="4" w:space="0" w:color="auto"/>
            </w:tcBorders>
            <w:shd w:val="clear" w:color="auto" w:fill="auto"/>
            <w:noWrap/>
            <w:vAlign w:val="bottom"/>
            <w:hideMark/>
          </w:tcPr>
          <w:p w14:paraId="2C600ABD"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17.6</w:t>
            </w:r>
          </w:p>
        </w:tc>
        <w:tc>
          <w:tcPr>
            <w:tcW w:w="450" w:type="dxa"/>
            <w:tcBorders>
              <w:top w:val="nil"/>
              <w:left w:val="nil"/>
              <w:bottom w:val="single" w:sz="4" w:space="0" w:color="auto"/>
              <w:right w:val="single" w:sz="4" w:space="0" w:color="auto"/>
            </w:tcBorders>
            <w:shd w:val="clear" w:color="auto" w:fill="auto"/>
            <w:noWrap/>
            <w:vAlign w:val="bottom"/>
            <w:hideMark/>
          </w:tcPr>
          <w:p w14:paraId="7B88B46C"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11.8</w:t>
            </w:r>
          </w:p>
        </w:tc>
        <w:tc>
          <w:tcPr>
            <w:tcW w:w="450" w:type="dxa"/>
            <w:tcBorders>
              <w:top w:val="nil"/>
              <w:left w:val="nil"/>
              <w:bottom w:val="single" w:sz="4" w:space="0" w:color="auto"/>
              <w:right w:val="single" w:sz="4" w:space="0" w:color="auto"/>
            </w:tcBorders>
            <w:shd w:val="clear" w:color="auto" w:fill="auto"/>
            <w:noWrap/>
            <w:vAlign w:val="bottom"/>
            <w:hideMark/>
          </w:tcPr>
          <w:p w14:paraId="467E832D"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0.0</w:t>
            </w:r>
          </w:p>
        </w:tc>
        <w:tc>
          <w:tcPr>
            <w:tcW w:w="450" w:type="dxa"/>
            <w:tcBorders>
              <w:top w:val="nil"/>
              <w:left w:val="nil"/>
              <w:bottom w:val="single" w:sz="4" w:space="0" w:color="auto"/>
              <w:right w:val="single" w:sz="4" w:space="0" w:color="auto"/>
            </w:tcBorders>
            <w:shd w:val="clear" w:color="auto" w:fill="auto"/>
            <w:noWrap/>
            <w:vAlign w:val="bottom"/>
            <w:hideMark/>
          </w:tcPr>
          <w:p w14:paraId="7E7B3D92"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11.8</w:t>
            </w:r>
          </w:p>
        </w:tc>
        <w:tc>
          <w:tcPr>
            <w:tcW w:w="522" w:type="dxa"/>
            <w:tcBorders>
              <w:top w:val="nil"/>
              <w:left w:val="nil"/>
              <w:bottom w:val="single" w:sz="4" w:space="0" w:color="auto"/>
              <w:right w:val="single" w:sz="4" w:space="0" w:color="auto"/>
            </w:tcBorders>
            <w:shd w:val="clear" w:color="auto" w:fill="auto"/>
            <w:noWrap/>
            <w:vAlign w:val="bottom"/>
            <w:hideMark/>
          </w:tcPr>
          <w:p w14:paraId="58F5FD47"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7.6</w:t>
            </w:r>
          </w:p>
        </w:tc>
      </w:tr>
      <w:tr w:rsidR="00E45E0C" w:rsidRPr="00E45E0C" w14:paraId="68981CA8" w14:textId="77777777" w:rsidTr="00E45E0C">
        <w:trPr>
          <w:trHeight w:val="235"/>
        </w:trPr>
        <w:tc>
          <w:tcPr>
            <w:tcW w:w="965" w:type="dxa"/>
            <w:tcBorders>
              <w:top w:val="nil"/>
              <w:left w:val="single" w:sz="4" w:space="0" w:color="auto"/>
              <w:bottom w:val="single" w:sz="4" w:space="0" w:color="auto"/>
              <w:right w:val="single" w:sz="4" w:space="0" w:color="auto"/>
            </w:tcBorders>
            <w:shd w:val="clear" w:color="auto" w:fill="auto"/>
            <w:noWrap/>
            <w:vAlign w:val="bottom"/>
            <w:hideMark/>
          </w:tcPr>
          <w:p w14:paraId="29448E36" w14:textId="1902A1FE" w:rsidR="00B36000" w:rsidRPr="00E45E0C" w:rsidRDefault="00B36000" w:rsidP="00E45E0C">
            <w:pPr>
              <w:spacing w:after="0" w:line="240" w:lineRule="auto"/>
              <w:rPr>
                <w:rFonts w:ascii="Arial" w:eastAsia="Times New Roman" w:hAnsi="Arial" w:cs="Arial"/>
                <w:color w:val="000000"/>
                <w:sz w:val="14"/>
                <w:szCs w:val="14"/>
                <w:lang w:val="en-GB" w:eastAsia="en-GB"/>
              </w:rPr>
            </w:pPr>
            <w:r w:rsidRPr="00E45E0C">
              <w:rPr>
                <w:rFonts w:ascii="Arial" w:eastAsia="Times New Roman" w:hAnsi="Arial" w:cs="Arial"/>
                <w:color w:val="000000"/>
                <w:sz w:val="14"/>
                <w:szCs w:val="14"/>
                <w:lang w:val="en-GB" w:eastAsia="en-GB"/>
              </w:rPr>
              <w:t>Don't Know</w:t>
            </w:r>
          </w:p>
        </w:tc>
        <w:tc>
          <w:tcPr>
            <w:tcW w:w="898" w:type="dxa"/>
            <w:tcBorders>
              <w:top w:val="nil"/>
              <w:left w:val="nil"/>
              <w:bottom w:val="single" w:sz="4" w:space="0" w:color="auto"/>
              <w:right w:val="single" w:sz="4" w:space="0" w:color="auto"/>
            </w:tcBorders>
            <w:shd w:val="clear" w:color="auto" w:fill="auto"/>
            <w:noWrap/>
            <w:vAlign w:val="bottom"/>
            <w:hideMark/>
          </w:tcPr>
          <w:p w14:paraId="46107FAA"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01FE72A1"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1980441C"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68C1B3CC"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6A1B90D8"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1080" w:type="dxa"/>
            <w:tcBorders>
              <w:top w:val="nil"/>
              <w:left w:val="nil"/>
              <w:bottom w:val="single" w:sz="4" w:space="0" w:color="auto"/>
              <w:right w:val="single" w:sz="4" w:space="0" w:color="auto"/>
            </w:tcBorders>
            <w:shd w:val="clear" w:color="auto" w:fill="auto"/>
            <w:noWrap/>
            <w:vAlign w:val="bottom"/>
            <w:hideMark/>
          </w:tcPr>
          <w:p w14:paraId="3E909259"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990" w:type="dxa"/>
            <w:tcBorders>
              <w:top w:val="nil"/>
              <w:left w:val="nil"/>
              <w:bottom w:val="single" w:sz="4" w:space="0" w:color="auto"/>
              <w:right w:val="single" w:sz="4" w:space="0" w:color="auto"/>
            </w:tcBorders>
            <w:shd w:val="clear" w:color="auto" w:fill="auto"/>
            <w:noWrap/>
            <w:vAlign w:val="bottom"/>
            <w:hideMark/>
          </w:tcPr>
          <w:p w14:paraId="4B4B3F0B"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23.5</w:t>
            </w:r>
          </w:p>
        </w:tc>
        <w:tc>
          <w:tcPr>
            <w:tcW w:w="450" w:type="dxa"/>
            <w:tcBorders>
              <w:top w:val="nil"/>
              <w:left w:val="nil"/>
              <w:bottom w:val="single" w:sz="4" w:space="0" w:color="auto"/>
              <w:right w:val="single" w:sz="4" w:space="0" w:color="auto"/>
            </w:tcBorders>
            <w:shd w:val="clear" w:color="auto" w:fill="auto"/>
            <w:noWrap/>
            <w:vAlign w:val="bottom"/>
            <w:hideMark/>
          </w:tcPr>
          <w:p w14:paraId="20BE5341"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450" w:type="dxa"/>
            <w:tcBorders>
              <w:top w:val="nil"/>
              <w:left w:val="nil"/>
              <w:bottom w:val="single" w:sz="4" w:space="0" w:color="auto"/>
              <w:right w:val="single" w:sz="4" w:space="0" w:color="auto"/>
            </w:tcBorders>
            <w:shd w:val="clear" w:color="auto" w:fill="auto"/>
            <w:noWrap/>
            <w:vAlign w:val="bottom"/>
            <w:hideMark/>
          </w:tcPr>
          <w:p w14:paraId="408C9850"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450" w:type="dxa"/>
            <w:tcBorders>
              <w:top w:val="nil"/>
              <w:left w:val="nil"/>
              <w:bottom w:val="single" w:sz="4" w:space="0" w:color="auto"/>
              <w:right w:val="single" w:sz="4" w:space="0" w:color="auto"/>
            </w:tcBorders>
            <w:shd w:val="clear" w:color="auto" w:fill="auto"/>
            <w:noWrap/>
            <w:vAlign w:val="bottom"/>
            <w:hideMark/>
          </w:tcPr>
          <w:p w14:paraId="6CBC1BA3"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5.9</w:t>
            </w:r>
          </w:p>
        </w:tc>
        <w:tc>
          <w:tcPr>
            <w:tcW w:w="522" w:type="dxa"/>
            <w:tcBorders>
              <w:top w:val="nil"/>
              <w:left w:val="nil"/>
              <w:bottom w:val="single" w:sz="4" w:space="0" w:color="auto"/>
              <w:right w:val="single" w:sz="4" w:space="0" w:color="auto"/>
            </w:tcBorders>
            <w:shd w:val="clear" w:color="auto" w:fill="auto"/>
            <w:noWrap/>
            <w:vAlign w:val="bottom"/>
            <w:hideMark/>
          </w:tcPr>
          <w:p w14:paraId="077D2F9C" w14:textId="77777777" w:rsidR="00B36000" w:rsidRPr="00E45E0C" w:rsidRDefault="00B36000" w:rsidP="00E45E0C">
            <w:pPr>
              <w:spacing w:after="0" w:line="240" w:lineRule="auto"/>
              <w:rPr>
                <w:rFonts w:ascii="Arial" w:eastAsia="Times New Roman" w:hAnsi="Arial" w:cs="Arial"/>
                <w:color w:val="000000"/>
                <w:sz w:val="12"/>
                <w:szCs w:val="12"/>
                <w:lang w:val="en-GB" w:eastAsia="en-GB"/>
              </w:rPr>
            </w:pPr>
            <w:r w:rsidRPr="00E45E0C">
              <w:rPr>
                <w:rFonts w:ascii="Arial" w:eastAsia="Times New Roman" w:hAnsi="Arial" w:cs="Arial"/>
                <w:color w:val="000000"/>
                <w:sz w:val="12"/>
                <w:szCs w:val="12"/>
                <w:lang w:val="en-GB" w:eastAsia="en-GB"/>
              </w:rPr>
              <w:t>7.6</w:t>
            </w:r>
          </w:p>
        </w:tc>
      </w:tr>
    </w:tbl>
    <w:p w14:paraId="1E4135DA" w14:textId="06FC8C1E" w:rsidR="00B36000" w:rsidRPr="00F921C6" w:rsidRDefault="00B072FC" w:rsidP="00B36000">
      <w:pPr>
        <w:spacing w:after="0" w:line="240" w:lineRule="auto"/>
        <w:rPr>
          <w:rFonts w:ascii="Arial" w:eastAsia="Calibri" w:hAnsi="Arial" w:cs="Arial"/>
          <w:sz w:val="16"/>
          <w:szCs w:val="16"/>
          <w:lang w:val="da-DK"/>
        </w:rPr>
      </w:pPr>
      <w:proofErr w:type="spellStart"/>
      <w:r w:rsidRPr="00F921C6">
        <w:rPr>
          <w:rFonts w:ascii="Arial" w:eastAsia="Calibri" w:hAnsi="Arial" w:cs="Arial"/>
          <w:sz w:val="16"/>
          <w:szCs w:val="16"/>
          <w:vertAlign w:val="superscript"/>
          <w:lang w:val="en-GB"/>
        </w:rPr>
        <w:t>a</w:t>
      </w:r>
      <w:proofErr w:type="spellEnd"/>
      <w:r w:rsidRPr="00F921C6">
        <w:rPr>
          <w:rFonts w:ascii="Arial" w:eastAsia="Calibri" w:hAnsi="Arial" w:cs="Arial"/>
          <w:sz w:val="16"/>
          <w:szCs w:val="16"/>
          <w:lang w:val="en-GB"/>
        </w:rPr>
        <w:t xml:space="preserve"> </w:t>
      </w:r>
      <w:proofErr w:type="gramStart"/>
      <w:r w:rsidRPr="00F921C6">
        <w:rPr>
          <w:rFonts w:ascii="Arial" w:eastAsia="Calibri" w:hAnsi="Arial" w:cs="Arial"/>
          <w:sz w:val="16"/>
          <w:szCs w:val="16"/>
          <w:lang w:val="en-GB"/>
        </w:rPr>
        <w:t>The</w:t>
      </w:r>
      <w:proofErr w:type="gramEnd"/>
      <w:r w:rsidRPr="00F921C6">
        <w:rPr>
          <w:rFonts w:ascii="Arial" w:eastAsia="Calibri" w:hAnsi="Arial" w:cs="Arial"/>
          <w:sz w:val="16"/>
          <w:szCs w:val="16"/>
          <w:lang w:val="en-GB"/>
        </w:rPr>
        <w:t xml:space="preserve"> degree of satisfaction or confidence is satisfactory (high), over 60 percent; fair (medium), between 50 and 59 percent; or below average (know), below 50 percent. ‘Do not know’ </w:t>
      </w:r>
      <w:r w:rsidR="0022585B" w:rsidRPr="00F921C6">
        <w:rPr>
          <w:rFonts w:ascii="Arial" w:eastAsia="Calibri" w:hAnsi="Arial" w:cs="Arial"/>
          <w:sz w:val="16"/>
          <w:szCs w:val="16"/>
          <w:lang w:val="en-GB"/>
        </w:rPr>
        <w:t xml:space="preserve">was primarily chosen </w:t>
      </w:r>
      <w:r w:rsidRPr="00F921C6">
        <w:rPr>
          <w:rFonts w:ascii="Arial" w:eastAsia="Calibri" w:hAnsi="Arial" w:cs="Arial"/>
          <w:sz w:val="16"/>
          <w:szCs w:val="16"/>
          <w:lang w:val="en-GB"/>
        </w:rPr>
        <w:t xml:space="preserve">by </w:t>
      </w:r>
      <w:r w:rsidR="0022585B" w:rsidRPr="00F921C6">
        <w:rPr>
          <w:rFonts w:ascii="Arial" w:eastAsia="Calibri" w:hAnsi="Arial" w:cs="Arial"/>
          <w:sz w:val="16"/>
          <w:szCs w:val="16"/>
          <w:lang w:val="en-GB"/>
        </w:rPr>
        <w:t xml:space="preserve">newly recruited managers or </w:t>
      </w:r>
      <w:r w:rsidRPr="00F921C6">
        <w:rPr>
          <w:rFonts w:ascii="Arial" w:eastAsia="Calibri" w:hAnsi="Arial" w:cs="Arial"/>
          <w:sz w:val="16"/>
          <w:szCs w:val="16"/>
          <w:lang w:val="en-GB"/>
        </w:rPr>
        <w:t xml:space="preserve">stakeholders who </w:t>
      </w:r>
      <w:r w:rsidR="0022585B" w:rsidRPr="00F921C6">
        <w:rPr>
          <w:rFonts w:ascii="Arial" w:eastAsia="Calibri" w:hAnsi="Arial" w:cs="Arial"/>
          <w:sz w:val="16"/>
          <w:szCs w:val="16"/>
          <w:lang w:val="en-GB"/>
        </w:rPr>
        <w:t>we</w:t>
      </w:r>
      <w:r w:rsidRPr="00F921C6">
        <w:rPr>
          <w:rFonts w:ascii="Arial" w:eastAsia="Calibri" w:hAnsi="Arial" w:cs="Arial"/>
          <w:sz w:val="16"/>
          <w:szCs w:val="16"/>
          <w:lang w:val="en-GB"/>
        </w:rPr>
        <w:t xml:space="preserve">re not involved </w:t>
      </w:r>
      <w:r w:rsidR="0022585B" w:rsidRPr="00F921C6">
        <w:rPr>
          <w:rFonts w:ascii="Arial" w:eastAsia="Calibri" w:hAnsi="Arial" w:cs="Arial"/>
          <w:sz w:val="16"/>
          <w:szCs w:val="16"/>
          <w:lang w:val="en-GB"/>
        </w:rPr>
        <w:t xml:space="preserve">directly </w:t>
      </w:r>
      <w:r w:rsidRPr="00F921C6">
        <w:rPr>
          <w:rFonts w:ascii="Arial" w:eastAsia="Calibri" w:hAnsi="Arial" w:cs="Arial"/>
          <w:sz w:val="16"/>
          <w:szCs w:val="16"/>
          <w:lang w:val="en-GB"/>
        </w:rPr>
        <w:t xml:space="preserve">in </w:t>
      </w:r>
      <w:r w:rsidR="0022585B" w:rsidRPr="00F921C6">
        <w:rPr>
          <w:rFonts w:ascii="Arial" w:eastAsia="Calibri" w:hAnsi="Arial" w:cs="Arial"/>
          <w:sz w:val="16"/>
          <w:szCs w:val="16"/>
          <w:lang w:val="en-GB"/>
        </w:rPr>
        <w:t xml:space="preserve">project </w:t>
      </w:r>
      <w:r w:rsidRPr="00F921C6">
        <w:rPr>
          <w:rFonts w:ascii="Arial" w:eastAsia="Calibri" w:hAnsi="Arial" w:cs="Arial"/>
          <w:sz w:val="16"/>
          <w:szCs w:val="16"/>
          <w:lang w:val="en-GB"/>
        </w:rPr>
        <w:t>implementation.</w:t>
      </w:r>
    </w:p>
    <w:p w14:paraId="60BD3791" w14:textId="77777777" w:rsidR="006577F8" w:rsidRPr="00F921C6" w:rsidRDefault="006577F8" w:rsidP="00B36000">
      <w:pPr>
        <w:spacing w:after="0" w:line="240" w:lineRule="auto"/>
        <w:rPr>
          <w:rFonts w:ascii="Arial" w:eastAsia="Calibri" w:hAnsi="Arial" w:cs="Arial"/>
          <w:lang w:val="da-DK"/>
        </w:rPr>
      </w:pPr>
    </w:p>
    <w:p w14:paraId="46BBA511" w14:textId="64268437" w:rsidR="00B36000" w:rsidRPr="00F921C6" w:rsidRDefault="00B36000" w:rsidP="00B36000">
      <w:pPr>
        <w:spacing w:after="120" w:line="240" w:lineRule="auto"/>
        <w:jc w:val="both"/>
        <w:rPr>
          <w:rFonts w:ascii="Arial" w:eastAsia="Calibri" w:hAnsi="Arial" w:cs="Arial"/>
          <w:lang w:val="en-GB"/>
        </w:rPr>
      </w:pPr>
      <w:r w:rsidRPr="00F921C6">
        <w:rPr>
          <w:rFonts w:ascii="Arial" w:eastAsia="Calibri" w:hAnsi="Arial" w:cs="Arial"/>
          <w:lang w:val="en-GB"/>
        </w:rPr>
        <w:t xml:space="preserve">Drawing from </w:t>
      </w:r>
      <w:r w:rsidR="007306FF" w:rsidRPr="00F921C6">
        <w:rPr>
          <w:rFonts w:ascii="Arial" w:eastAsia="Calibri" w:hAnsi="Arial" w:cs="Arial"/>
          <w:lang w:val="en-GB"/>
        </w:rPr>
        <w:t>t</w:t>
      </w:r>
      <w:r w:rsidRPr="00F921C6">
        <w:rPr>
          <w:rFonts w:ascii="Arial" w:eastAsia="Calibri" w:hAnsi="Arial" w:cs="Arial"/>
          <w:lang w:val="en-GB"/>
        </w:rPr>
        <w:t>able</w:t>
      </w:r>
      <w:r w:rsidR="00AC3826" w:rsidRPr="00F921C6">
        <w:rPr>
          <w:rFonts w:ascii="Arial" w:eastAsia="Calibri" w:hAnsi="Arial" w:cs="Arial"/>
          <w:lang w:val="en-GB"/>
        </w:rPr>
        <w:t> </w:t>
      </w:r>
      <w:r w:rsidR="00056E08" w:rsidRPr="00F921C6">
        <w:rPr>
          <w:rFonts w:ascii="Arial" w:eastAsia="Calibri" w:hAnsi="Arial" w:cs="Arial"/>
          <w:lang w:val="en-GB"/>
        </w:rPr>
        <w:t>14</w:t>
      </w:r>
      <w:r w:rsidRPr="00F921C6">
        <w:rPr>
          <w:rFonts w:ascii="Arial" w:eastAsia="Calibri" w:hAnsi="Arial" w:cs="Arial"/>
          <w:lang w:val="en-GB"/>
        </w:rPr>
        <w:t>, the average sustainability rat</w:t>
      </w:r>
      <w:r w:rsidR="00964904" w:rsidRPr="00F921C6">
        <w:rPr>
          <w:rFonts w:ascii="Arial" w:eastAsia="Calibri" w:hAnsi="Arial" w:cs="Arial"/>
          <w:lang w:val="en-GB"/>
        </w:rPr>
        <w:t xml:space="preserve">ing for </w:t>
      </w:r>
      <w:r w:rsidRPr="00F921C6">
        <w:rPr>
          <w:rFonts w:ascii="Arial" w:eastAsia="Calibri" w:hAnsi="Arial" w:cs="Arial"/>
          <w:lang w:val="en-GB"/>
        </w:rPr>
        <w:t xml:space="preserve">the RP </w:t>
      </w:r>
      <w:r w:rsidR="00964904" w:rsidRPr="00F921C6">
        <w:rPr>
          <w:rFonts w:ascii="Arial" w:eastAsia="Calibri" w:hAnsi="Arial" w:cs="Arial"/>
          <w:lang w:val="en-GB"/>
        </w:rPr>
        <w:t xml:space="preserve">is </w:t>
      </w:r>
      <w:r w:rsidRPr="00F921C6">
        <w:rPr>
          <w:rFonts w:ascii="Arial" w:eastAsia="Calibri" w:hAnsi="Arial" w:cs="Arial"/>
          <w:lang w:val="en-GB"/>
        </w:rPr>
        <w:t>72.4</w:t>
      </w:r>
      <w:r w:rsidR="00AC3826" w:rsidRPr="00F921C6">
        <w:rPr>
          <w:rFonts w:ascii="Arial" w:eastAsia="Calibri" w:hAnsi="Arial" w:cs="Arial"/>
          <w:lang w:val="en-GB"/>
        </w:rPr>
        <w:t> percent,</w:t>
      </w:r>
      <w:r w:rsidRPr="00F921C6">
        <w:rPr>
          <w:rFonts w:ascii="Arial" w:eastAsia="Calibri" w:hAnsi="Arial" w:cs="Arial"/>
          <w:lang w:val="en-GB"/>
        </w:rPr>
        <w:t xml:space="preserve"> which is considerably high. Although some of the projects were a </w:t>
      </w:r>
      <w:r w:rsidR="00964904" w:rsidRPr="00F921C6">
        <w:rPr>
          <w:rFonts w:ascii="Arial" w:eastAsia="Calibri" w:hAnsi="Arial" w:cs="Arial"/>
          <w:lang w:val="en-GB"/>
        </w:rPr>
        <w:t xml:space="preserve">far </w:t>
      </w:r>
      <w:r w:rsidRPr="00F921C6">
        <w:rPr>
          <w:rFonts w:ascii="Arial" w:eastAsia="Calibri" w:hAnsi="Arial" w:cs="Arial"/>
          <w:lang w:val="en-GB"/>
        </w:rPr>
        <w:t>from completion</w:t>
      </w:r>
      <w:r w:rsidR="00964904" w:rsidRPr="00F921C6">
        <w:rPr>
          <w:rFonts w:ascii="Arial" w:eastAsia="Calibri" w:hAnsi="Arial" w:cs="Arial"/>
          <w:lang w:val="en-GB"/>
        </w:rPr>
        <w:t>,</w:t>
      </w:r>
      <w:r w:rsidRPr="00F921C6">
        <w:rPr>
          <w:rFonts w:ascii="Arial" w:eastAsia="Calibri" w:hAnsi="Arial" w:cs="Arial"/>
          <w:lang w:val="en-GB"/>
        </w:rPr>
        <w:t xml:space="preserve"> others were </w:t>
      </w:r>
      <w:r w:rsidR="00964904" w:rsidRPr="00F921C6">
        <w:rPr>
          <w:rFonts w:ascii="Arial" w:eastAsia="Calibri" w:hAnsi="Arial" w:cs="Arial"/>
          <w:lang w:val="en-GB"/>
        </w:rPr>
        <w:t xml:space="preserve">in the </w:t>
      </w:r>
      <w:r w:rsidRPr="00F921C6">
        <w:rPr>
          <w:rFonts w:ascii="Arial" w:eastAsia="Calibri" w:hAnsi="Arial" w:cs="Arial"/>
          <w:lang w:val="en-GB"/>
        </w:rPr>
        <w:t>implementation</w:t>
      </w:r>
      <w:r w:rsidR="00964904" w:rsidRPr="00F921C6">
        <w:rPr>
          <w:rFonts w:ascii="Arial" w:eastAsia="Calibri" w:hAnsi="Arial" w:cs="Arial"/>
          <w:lang w:val="en-GB"/>
        </w:rPr>
        <w:t xml:space="preserve"> phase</w:t>
      </w:r>
      <w:r w:rsidRPr="00F921C6">
        <w:rPr>
          <w:rFonts w:ascii="Arial" w:eastAsia="Calibri" w:hAnsi="Arial" w:cs="Arial"/>
          <w:lang w:val="en-GB"/>
        </w:rPr>
        <w:t xml:space="preserve">, </w:t>
      </w:r>
      <w:r w:rsidR="00964904" w:rsidRPr="00F921C6">
        <w:rPr>
          <w:rFonts w:ascii="Arial" w:eastAsia="Calibri" w:hAnsi="Arial" w:cs="Arial"/>
          <w:lang w:val="en-GB"/>
        </w:rPr>
        <w:t xml:space="preserve">such as </w:t>
      </w:r>
      <w:r w:rsidRPr="00F921C6">
        <w:rPr>
          <w:rFonts w:ascii="Arial" w:eastAsia="Calibri" w:hAnsi="Arial" w:cs="Arial"/>
          <w:lang w:val="en-GB"/>
        </w:rPr>
        <w:t>the Borderland</w:t>
      </w:r>
      <w:r w:rsidR="00056E08" w:rsidRPr="00F921C6">
        <w:rPr>
          <w:rFonts w:ascii="Arial" w:eastAsia="Calibri" w:hAnsi="Arial" w:cs="Arial"/>
          <w:lang w:val="en-GB"/>
        </w:rPr>
        <w:t>s</w:t>
      </w:r>
      <w:r w:rsidRPr="00F921C6">
        <w:rPr>
          <w:rFonts w:ascii="Arial" w:eastAsia="Calibri" w:hAnsi="Arial" w:cs="Arial"/>
          <w:lang w:val="en-GB"/>
        </w:rPr>
        <w:t xml:space="preserve"> project</w:t>
      </w:r>
      <w:r w:rsidR="00964904" w:rsidRPr="00F921C6">
        <w:rPr>
          <w:rFonts w:ascii="Arial" w:eastAsia="Calibri" w:hAnsi="Arial" w:cs="Arial"/>
          <w:lang w:val="en-GB"/>
        </w:rPr>
        <w:t xml:space="preserve">. This high rating could also be attributed to </w:t>
      </w:r>
      <w:r w:rsidRPr="00F921C6">
        <w:rPr>
          <w:rFonts w:ascii="Arial" w:eastAsia="Calibri" w:hAnsi="Arial" w:cs="Arial"/>
          <w:lang w:val="en-GB"/>
        </w:rPr>
        <w:t xml:space="preserve">the strong </w:t>
      </w:r>
      <w:r w:rsidR="00056E08" w:rsidRPr="00F921C6">
        <w:rPr>
          <w:rFonts w:ascii="Arial" w:eastAsia="Calibri" w:hAnsi="Arial" w:cs="Arial"/>
          <w:lang w:val="en-GB"/>
        </w:rPr>
        <w:t xml:space="preserve">focus of </w:t>
      </w:r>
      <w:r w:rsidRPr="00F921C6">
        <w:rPr>
          <w:rFonts w:ascii="Arial" w:eastAsia="Calibri" w:hAnsi="Arial" w:cs="Arial"/>
          <w:lang w:val="en-GB"/>
        </w:rPr>
        <w:t xml:space="preserve">UNDP </w:t>
      </w:r>
      <w:r w:rsidR="00056E08" w:rsidRPr="00F921C6">
        <w:rPr>
          <w:rFonts w:ascii="Arial" w:eastAsia="Calibri" w:hAnsi="Arial" w:cs="Arial"/>
          <w:lang w:val="en-GB"/>
        </w:rPr>
        <w:t xml:space="preserve">on building </w:t>
      </w:r>
      <w:r w:rsidRPr="00F921C6">
        <w:rPr>
          <w:rFonts w:ascii="Arial" w:eastAsia="Calibri" w:hAnsi="Arial" w:cs="Arial"/>
          <w:lang w:val="en-GB"/>
        </w:rPr>
        <w:t>capacity</w:t>
      </w:r>
      <w:r w:rsidR="00056E08" w:rsidRPr="00F921C6">
        <w:rPr>
          <w:rFonts w:ascii="Arial" w:eastAsia="Calibri" w:hAnsi="Arial" w:cs="Arial"/>
          <w:lang w:val="en-GB"/>
        </w:rPr>
        <w:t xml:space="preserve"> </w:t>
      </w:r>
      <w:r w:rsidRPr="00F921C6">
        <w:rPr>
          <w:rFonts w:ascii="Arial" w:eastAsia="Calibri" w:hAnsi="Arial" w:cs="Arial"/>
          <w:lang w:val="en-GB"/>
        </w:rPr>
        <w:t>and strengthening regional</w:t>
      </w:r>
      <w:r w:rsidR="00964904" w:rsidRPr="00F921C6">
        <w:rPr>
          <w:rFonts w:ascii="Arial" w:eastAsia="Calibri" w:hAnsi="Arial" w:cs="Arial"/>
          <w:lang w:val="en-GB"/>
        </w:rPr>
        <w:t>,</w:t>
      </w:r>
      <w:r w:rsidRPr="00F921C6">
        <w:rPr>
          <w:rFonts w:ascii="Arial" w:eastAsia="Calibri" w:hAnsi="Arial" w:cs="Arial"/>
          <w:lang w:val="en-GB"/>
        </w:rPr>
        <w:t xml:space="preserve"> subregional, </w:t>
      </w:r>
      <w:proofErr w:type="gramStart"/>
      <w:r w:rsidRPr="00F921C6">
        <w:rPr>
          <w:rFonts w:ascii="Arial" w:eastAsia="Calibri" w:hAnsi="Arial" w:cs="Arial"/>
          <w:lang w:val="en-GB"/>
        </w:rPr>
        <w:t>national</w:t>
      </w:r>
      <w:proofErr w:type="gramEnd"/>
      <w:r w:rsidRPr="00F921C6">
        <w:rPr>
          <w:rFonts w:ascii="Arial" w:eastAsia="Calibri" w:hAnsi="Arial" w:cs="Arial"/>
          <w:lang w:val="en-GB"/>
        </w:rPr>
        <w:t xml:space="preserve"> and grass</w:t>
      </w:r>
      <w:r w:rsidR="00964904" w:rsidRPr="00F921C6">
        <w:rPr>
          <w:rFonts w:ascii="Arial" w:eastAsia="Calibri" w:hAnsi="Arial" w:cs="Arial"/>
          <w:lang w:val="en-GB"/>
        </w:rPr>
        <w:t>-</w:t>
      </w:r>
      <w:r w:rsidRPr="00F921C6">
        <w:rPr>
          <w:rFonts w:ascii="Arial" w:eastAsia="Calibri" w:hAnsi="Arial" w:cs="Arial"/>
          <w:lang w:val="en-GB"/>
        </w:rPr>
        <w:t xml:space="preserve">root institutions. Each of the sustainability attributes </w:t>
      </w:r>
      <w:r w:rsidR="00964904" w:rsidRPr="00F921C6">
        <w:rPr>
          <w:rFonts w:ascii="Arial" w:eastAsia="Calibri" w:hAnsi="Arial" w:cs="Arial"/>
          <w:lang w:val="en-GB"/>
        </w:rPr>
        <w:t xml:space="preserve">in </w:t>
      </w:r>
      <w:r w:rsidR="007306FF" w:rsidRPr="00F921C6">
        <w:rPr>
          <w:rFonts w:ascii="Arial" w:eastAsia="Calibri" w:hAnsi="Arial" w:cs="Arial"/>
          <w:lang w:val="en-GB"/>
        </w:rPr>
        <w:t>t</w:t>
      </w:r>
      <w:r w:rsidR="00964904" w:rsidRPr="00F921C6">
        <w:rPr>
          <w:rFonts w:ascii="Arial" w:eastAsia="Calibri" w:hAnsi="Arial" w:cs="Arial"/>
          <w:lang w:val="en-GB"/>
        </w:rPr>
        <w:t>able</w:t>
      </w:r>
      <w:r w:rsidR="00056E08" w:rsidRPr="00F921C6">
        <w:rPr>
          <w:rFonts w:ascii="Arial" w:eastAsia="Calibri" w:hAnsi="Arial" w:cs="Arial"/>
          <w:lang w:val="en-GB"/>
        </w:rPr>
        <w:t> 14</w:t>
      </w:r>
      <w:r w:rsidR="00964904" w:rsidRPr="00F921C6">
        <w:rPr>
          <w:rFonts w:ascii="Arial" w:eastAsia="Calibri" w:hAnsi="Arial" w:cs="Arial"/>
          <w:lang w:val="en-GB"/>
        </w:rPr>
        <w:t xml:space="preserve"> </w:t>
      </w:r>
      <w:r w:rsidRPr="00F921C6">
        <w:rPr>
          <w:rFonts w:ascii="Arial" w:eastAsia="Calibri" w:hAnsi="Arial" w:cs="Arial"/>
          <w:lang w:val="en-GB"/>
        </w:rPr>
        <w:t>are discussed below.</w:t>
      </w:r>
    </w:p>
    <w:p w14:paraId="4CB9FD76" w14:textId="2C9E0B44" w:rsidR="00611201" w:rsidRPr="00F921C6" w:rsidRDefault="003261FA" w:rsidP="00B36000">
      <w:pPr>
        <w:autoSpaceDE w:val="0"/>
        <w:autoSpaceDN w:val="0"/>
        <w:adjustRightInd w:val="0"/>
        <w:spacing w:after="120" w:line="240" w:lineRule="auto"/>
        <w:jc w:val="both"/>
        <w:rPr>
          <w:rFonts w:ascii="Arial" w:eastAsia="Calibri" w:hAnsi="Arial" w:cs="Arial"/>
          <w:color w:val="000000"/>
          <w:lang w:val="en-GB"/>
        </w:rPr>
      </w:pPr>
      <w:bookmarkStart w:id="137" w:name="_Toc56129817"/>
      <w:bookmarkStart w:id="138" w:name="_Toc56157205"/>
      <w:bookmarkStart w:id="139" w:name="_Toc57718388"/>
      <w:r w:rsidRPr="00F921C6">
        <w:rPr>
          <w:rFonts w:ascii="Arial" w:eastAsia="Calibri" w:hAnsi="Arial" w:cs="Arial"/>
          <w:lang w:val="en-GB"/>
        </w:rPr>
        <w:t>In addition</w:t>
      </w:r>
      <w:r w:rsidR="00B36000" w:rsidRPr="00F921C6">
        <w:rPr>
          <w:rFonts w:ascii="Arial" w:eastAsia="Calibri" w:hAnsi="Arial" w:cs="Arial"/>
          <w:lang w:val="en-GB"/>
        </w:rPr>
        <w:t xml:space="preserve">, the </w:t>
      </w:r>
      <w:r w:rsidR="00964904" w:rsidRPr="00F921C6">
        <w:rPr>
          <w:rFonts w:ascii="Arial" w:eastAsia="Times New Roman" w:hAnsi="Arial" w:cs="Arial"/>
          <w:color w:val="000000"/>
          <w:lang w:eastAsia="ja-JP"/>
        </w:rPr>
        <w:t>p</w:t>
      </w:r>
      <w:r w:rsidR="00B36000" w:rsidRPr="00F921C6">
        <w:rPr>
          <w:rFonts w:ascii="Arial" w:eastAsia="Times New Roman" w:hAnsi="Arial" w:cs="Arial"/>
          <w:color w:val="000000"/>
          <w:lang w:eastAsia="ja-JP"/>
        </w:rPr>
        <w:t xml:space="preserve">roactive capacity demonstrated by the Economist </w:t>
      </w:r>
      <w:proofErr w:type="spellStart"/>
      <w:r w:rsidR="00056E08" w:rsidRPr="00F921C6">
        <w:rPr>
          <w:rFonts w:ascii="Arial" w:eastAsia="Times New Roman" w:hAnsi="Arial" w:cs="Arial"/>
          <w:color w:val="000000"/>
          <w:lang w:eastAsia="ja-JP"/>
        </w:rPr>
        <w:t>Programme</w:t>
      </w:r>
      <w:proofErr w:type="spellEnd"/>
      <w:r w:rsidR="00056E08" w:rsidRPr="00F921C6">
        <w:rPr>
          <w:rFonts w:ascii="Arial" w:eastAsia="Times New Roman" w:hAnsi="Arial" w:cs="Arial"/>
          <w:color w:val="000000"/>
          <w:lang w:eastAsia="ja-JP"/>
        </w:rPr>
        <w:t xml:space="preserve"> </w:t>
      </w:r>
      <w:r w:rsidR="00B36000" w:rsidRPr="00F921C6">
        <w:rPr>
          <w:rFonts w:ascii="Arial" w:eastAsia="Times New Roman" w:hAnsi="Arial" w:cs="Arial"/>
          <w:color w:val="000000"/>
          <w:lang w:eastAsia="ja-JP"/>
        </w:rPr>
        <w:t xml:space="preserve">and SSC </w:t>
      </w:r>
      <w:r w:rsidR="00056E08" w:rsidRPr="00F921C6">
        <w:rPr>
          <w:rFonts w:ascii="Arial" w:eastAsia="Times New Roman" w:hAnsi="Arial" w:cs="Arial"/>
          <w:color w:val="000000"/>
          <w:lang w:eastAsia="ja-JP"/>
        </w:rPr>
        <w:t xml:space="preserve">project </w:t>
      </w:r>
      <w:r w:rsidR="00964904" w:rsidRPr="00F921C6">
        <w:rPr>
          <w:rFonts w:ascii="Arial" w:eastAsia="Times New Roman" w:hAnsi="Arial" w:cs="Arial"/>
          <w:color w:val="000000"/>
          <w:lang w:eastAsia="ja-JP"/>
        </w:rPr>
        <w:t xml:space="preserve">ensures </w:t>
      </w:r>
      <w:r w:rsidR="00B36000" w:rsidRPr="00F921C6">
        <w:rPr>
          <w:rFonts w:ascii="Arial" w:eastAsia="Times New Roman" w:hAnsi="Arial" w:cs="Arial"/>
          <w:color w:val="000000"/>
          <w:lang w:eastAsia="ja-JP"/>
        </w:rPr>
        <w:t xml:space="preserve">that </w:t>
      </w:r>
      <w:r w:rsidRPr="00F921C6">
        <w:rPr>
          <w:rFonts w:ascii="Arial" w:eastAsia="Times New Roman" w:hAnsi="Arial" w:cs="Arial"/>
          <w:color w:val="000000"/>
          <w:lang w:eastAsia="ja-JP"/>
        </w:rPr>
        <w:t xml:space="preserve">projects </w:t>
      </w:r>
      <w:r w:rsidR="00B36000" w:rsidRPr="00F921C6">
        <w:rPr>
          <w:rFonts w:ascii="Arial" w:eastAsia="Times New Roman" w:hAnsi="Arial" w:cs="Arial"/>
          <w:color w:val="000000"/>
          <w:lang w:eastAsia="ja-JP"/>
        </w:rPr>
        <w:t>will receiv</w:t>
      </w:r>
      <w:r w:rsidRPr="00F921C6">
        <w:rPr>
          <w:rFonts w:ascii="Arial" w:eastAsia="Times New Roman" w:hAnsi="Arial" w:cs="Arial"/>
          <w:color w:val="000000"/>
          <w:lang w:eastAsia="ja-JP"/>
        </w:rPr>
        <w:t xml:space="preserve">e </w:t>
      </w:r>
      <w:r w:rsidR="00611201" w:rsidRPr="00F921C6">
        <w:rPr>
          <w:rFonts w:ascii="Arial" w:eastAsia="Times New Roman" w:hAnsi="Arial" w:cs="Arial"/>
          <w:color w:val="000000"/>
          <w:lang w:eastAsia="ja-JP"/>
        </w:rPr>
        <w:t xml:space="preserve">support related to the SDGs </w:t>
      </w:r>
      <w:proofErr w:type="gramStart"/>
      <w:r w:rsidR="00611201" w:rsidRPr="00F921C6">
        <w:rPr>
          <w:rFonts w:ascii="Arial" w:eastAsia="Times New Roman" w:hAnsi="Arial" w:cs="Arial"/>
          <w:color w:val="000000"/>
          <w:lang w:eastAsia="ja-JP"/>
        </w:rPr>
        <w:t>in order to</w:t>
      </w:r>
      <w:proofErr w:type="gramEnd"/>
      <w:r w:rsidR="00611201" w:rsidRPr="00F921C6">
        <w:rPr>
          <w:rFonts w:ascii="Arial" w:eastAsia="Times New Roman" w:hAnsi="Arial" w:cs="Arial"/>
          <w:color w:val="000000"/>
          <w:lang w:eastAsia="ja-JP"/>
        </w:rPr>
        <w:t xml:space="preserve"> </w:t>
      </w:r>
      <w:r w:rsidRPr="00F921C6">
        <w:rPr>
          <w:rFonts w:ascii="Arial" w:eastAsia="Times New Roman" w:hAnsi="Arial" w:cs="Arial"/>
          <w:color w:val="000000"/>
          <w:lang w:eastAsia="ja-JP"/>
        </w:rPr>
        <w:t xml:space="preserve">build </w:t>
      </w:r>
      <w:r w:rsidR="00B36000" w:rsidRPr="00F921C6">
        <w:rPr>
          <w:rFonts w:ascii="Arial" w:eastAsia="Times New Roman" w:hAnsi="Arial" w:cs="Arial"/>
          <w:color w:val="000000"/>
          <w:lang w:eastAsia="ja-JP"/>
        </w:rPr>
        <w:t xml:space="preserve">capacity </w:t>
      </w:r>
      <w:r w:rsidR="00B36000" w:rsidRPr="00F921C6">
        <w:rPr>
          <w:rFonts w:ascii="Arial" w:eastAsia="Calibri" w:hAnsi="Arial" w:cs="Arial"/>
          <w:color w:val="000000"/>
          <w:lang w:val="en-GB"/>
        </w:rPr>
        <w:t xml:space="preserve">at the country level </w:t>
      </w:r>
      <w:r w:rsidR="00611201" w:rsidRPr="00F921C6">
        <w:rPr>
          <w:rFonts w:ascii="Arial" w:eastAsia="Calibri" w:hAnsi="Arial" w:cs="Arial"/>
          <w:color w:val="000000"/>
          <w:lang w:val="en-GB"/>
        </w:rPr>
        <w:t>and provide policy and programmatic support in that regard</w:t>
      </w:r>
      <w:r w:rsidR="00B36000" w:rsidRPr="00F921C6">
        <w:rPr>
          <w:rFonts w:ascii="Arial" w:eastAsia="Times New Roman" w:hAnsi="Arial" w:cs="Arial"/>
          <w:color w:val="000000"/>
          <w:lang w:eastAsia="ja-JP"/>
        </w:rPr>
        <w:t xml:space="preserve">. </w:t>
      </w:r>
      <w:r w:rsidRPr="00F921C6">
        <w:rPr>
          <w:rFonts w:ascii="Arial" w:eastAsia="Times New Roman" w:hAnsi="Arial" w:cs="Arial"/>
          <w:color w:val="000000"/>
          <w:lang w:eastAsia="ja-JP"/>
        </w:rPr>
        <w:t xml:space="preserve">The RP </w:t>
      </w:r>
      <w:r w:rsidRPr="00F921C6">
        <w:rPr>
          <w:rFonts w:ascii="Arial" w:eastAsia="Calibri" w:hAnsi="Arial" w:cs="Arial"/>
          <w:color w:val="000000"/>
          <w:lang w:val="en-GB"/>
        </w:rPr>
        <w:t xml:space="preserve">plays a significant role in </w:t>
      </w:r>
      <w:r w:rsidR="00B36000" w:rsidRPr="00F921C6">
        <w:rPr>
          <w:rFonts w:ascii="Arial" w:eastAsia="Calibri" w:hAnsi="Arial" w:cs="Arial"/>
          <w:color w:val="000000"/>
          <w:lang w:val="en-GB"/>
        </w:rPr>
        <w:t xml:space="preserve">advancing leadership to </w:t>
      </w:r>
      <w:r w:rsidRPr="00F921C6">
        <w:rPr>
          <w:rFonts w:ascii="Arial" w:eastAsia="Calibri" w:hAnsi="Arial" w:cs="Arial"/>
          <w:color w:val="000000"/>
          <w:lang w:val="en-GB"/>
        </w:rPr>
        <w:t xml:space="preserve">support </w:t>
      </w:r>
      <w:r w:rsidR="00B36000" w:rsidRPr="00F921C6">
        <w:rPr>
          <w:rFonts w:ascii="Arial" w:eastAsia="Calibri" w:hAnsi="Arial" w:cs="Arial"/>
          <w:color w:val="000000"/>
          <w:lang w:val="en-GB"/>
        </w:rPr>
        <w:t xml:space="preserve">the continent </w:t>
      </w:r>
      <w:r w:rsidRPr="00F921C6">
        <w:rPr>
          <w:rFonts w:ascii="Arial" w:eastAsia="Calibri" w:hAnsi="Arial" w:cs="Arial"/>
          <w:color w:val="000000"/>
          <w:lang w:val="en-GB"/>
        </w:rPr>
        <w:t xml:space="preserve">in developing </w:t>
      </w:r>
      <w:r w:rsidR="00B36000" w:rsidRPr="00F921C6">
        <w:rPr>
          <w:rFonts w:ascii="Arial" w:eastAsia="Calibri" w:hAnsi="Arial" w:cs="Arial"/>
          <w:color w:val="000000"/>
          <w:lang w:val="en-GB"/>
        </w:rPr>
        <w:t>knowledge products and sharing best practices that w</w:t>
      </w:r>
      <w:r w:rsidR="000D52CD" w:rsidRPr="00F921C6">
        <w:rPr>
          <w:rFonts w:ascii="Arial" w:eastAsia="Calibri" w:hAnsi="Arial" w:cs="Arial"/>
          <w:color w:val="000000"/>
          <w:lang w:val="en-GB"/>
        </w:rPr>
        <w:t>ill</w:t>
      </w:r>
      <w:r w:rsidR="00B36000" w:rsidRPr="00F921C6">
        <w:rPr>
          <w:rFonts w:ascii="Arial" w:eastAsia="Calibri" w:hAnsi="Arial" w:cs="Arial"/>
          <w:color w:val="000000"/>
          <w:lang w:val="en-GB"/>
        </w:rPr>
        <w:t xml:space="preserve"> persist after the </w:t>
      </w:r>
      <w:r w:rsidR="00056E08" w:rsidRPr="00F921C6">
        <w:rPr>
          <w:rFonts w:ascii="Arial" w:eastAsia="Calibri" w:hAnsi="Arial" w:cs="Arial"/>
          <w:color w:val="000000"/>
          <w:lang w:val="en-GB"/>
        </w:rPr>
        <w:t xml:space="preserve">interventions’ </w:t>
      </w:r>
      <w:r w:rsidRPr="00F921C6">
        <w:rPr>
          <w:rFonts w:ascii="Arial" w:eastAsia="Calibri" w:hAnsi="Arial" w:cs="Arial"/>
          <w:color w:val="000000"/>
          <w:lang w:val="en-GB"/>
        </w:rPr>
        <w:t>conclusion</w:t>
      </w:r>
      <w:r w:rsidR="00B36000" w:rsidRPr="00F921C6">
        <w:rPr>
          <w:rFonts w:ascii="Arial" w:eastAsia="Calibri" w:hAnsi="Arial" w:cs="Arial"/>
          <w:color w:val="000000"/>
          <w:lang w:val="en-GB"/>
        </w:rPr>
        <w:t xml:space="preserve">. </w:t>
      </w:r>
      <w:r w:rsidR="000D52CD" w:rsidRPr="00F921C6">
        <w:rPr>
          <w:rFonts w:ascii="Arial" w:eastAsia="Calibri" w:hAnsi="Arial" w:cs="Arial"/>
          <w:color w:val="000000"/>
          <w:lang w:val="en-GB"/>
        </w:rPr>
        <w:t xml:space="preserve">The Programme also supports countries in becoming knowledge management hubs across the continent and in developing strategies to achieve the SDGs. </w:t>
      </w:r>
      <w:r w:rsidR="00703F5A" w:rsidRPr="00F921C6">
        <w:rPr>
          <w:rFonts w:ascii="Arial" w:eastAsia="Calibri" w:hAnsi="Arial" w:cs="Arial"/>
          <w:color w:val="000000"/>
          <w:lang w:val="en-GB"/>
        </w:rPr>
        <w:t xml:space="preserve">The </w:t>
      </w:r>
      <w:r w:rsidR="000D52CD" w:rsidRPr="00F921C6">
        <w:rPr>
          <w:rFonts w:ascii="Arial" w:eastAsia="Calibri" w:hAnsi="Arial" w:cs="Arial"/>
          <w:color w:val="000000"/>
          <w:lang w:val="en-GB"/>
        </w:rPr>
        <w:t xml:space="preserve">networks </w:t>
      </w:r>
      <w:r w:rsidR="00703F5A" w:rsidRPr="00F921C6">
        <w:rPr>
          <w:rFonts w:ascii="Arial" w:eastAsia="Calibri" w:hAnsi="Arial" w:cs="Arial"/>
          <w:color w:val="000000"/>
          <w:lang w:val="en-GB"/>
        </w:rPr>
        <w:t xml:space="preserve">created </w:t>
      </w:r>
      <w:r w:rsidR="000D52CD" w:rsidRPr="00F921C6">
        <w:rPr>
          <w:rFonts w:ascii="Arial" w:eastAsia="Calibri" w:hAnsi="Arial" w:cs="Arial"/>
          <w:color w:val="000000"/>
          <w:lang w:val="en-GB"/>
        </w:rPr>
        <w:t xml:space="preserve">to connect </w:t>
      </w:r>
      <w:r w:rsidR="00703F5A" w:rsidRPr="00F921C6">
        <w:rPr>
          <w:rFonts w:ascii="Arial" w:eastAsia="Calibri" w:hAnsi="Arial" w:cs="Arial"/>
          <w:color w:val="000000"/>
          <w:lang w:val="en-GB"/>
        </w:rPr>
        <w:t xml:space="preserve">countries </w:t>
      </w:r>
      <w:r w:rsidR="000D52CD" w:rsidRPr="00F921C6">
        <w:rPr>
          <w:rFonts w:ascii="Arial" w:eastAsia="Calibri" w:hAnsi="Arial" w:cs="Arial"/>
          <w:color w:val="000000"/>
          <w:lang w:val="en-GB"/>
        </w:rPr>
        <w:t xml:space="preserve">with thinkers, policy leaders and scholars across Africa </w:t>
      </w:r>
      <w:r w:rsidR="00703F5A" w:rsidRPr="00F921C6">
        <w:rPr>
          <w:rFonts w:ascii="Arial" w:eastAsia="Calibri" w:hAnsi="Arial" w:cs="Arial"/>
          <w:color w:val="000000"/>
          <w:lang w:val="en-GB"/>
        </w:rPr>
        <w:t xml:space="preserve">will </w:t>
      </w:r>
      <w:r w:rsidR="00B36000" w:rsidRPr="00F921C6">
        <w:rPr>
          <w:rFonts w:ascii="Arial" w:eastAsia="Calibri" w:hAnsi="Arial" w:cs="Arial"/>
          <w:color w:val="000000"/>
          <w:lang w:val="en-GB"/>
        </w:rPr>
        <w:t xml:space="preserve">likely </w:t>
      </w:r>
      <w:r w:rsidR="00703F5A" w:rsidRPr="00F921C6">
        <w:rPr>
          <w:rFonts w:ascii="Arial" w:eastAsia="Calibri" w:hAnsi="Arial" w:cs="Arial"/>
          <w:color w:val="000000"/>
          <w:lang w:val="en-GB"/>
        </w:rPr>
        <w:t xml:space="preserve">help to maintain </w:t>
      </w:r>
      <w:r w:rsidR="00B36000" w:rsidRPr="00F921C6">
        <w:rPr>
          <w:rFonts w:ascii="Arial" w:eastAsia="Calibri" w:hAnsi="Arial" w:cs="Arial"/>
          <w:color w:val="000000"/>
          <w:lang w:val="en-GB"/>
        </w:rPr>
        <w:t xml:space="preserve">results at </w:t>
      </w:r>
      <w:r w:rsidR="00703F5A" w:rsidRPr="00F921C6">
        <w:rPr>
          <w:rFonts w:ascii="Arial" w:eastAsia="Calibri" w:hAnsi="Arial" w:cs="Arial"/>
          <w:color w:val="000000"/>
          <w:lang w:val="en-GB"/>
        </w:rPr>
        <w:t xml:space="preserve">a </w:t>
      </w:r>
      <w:r w:rsidR="00B36000" w:rsidRPr="00F921C6">
        <w:rPr>
          <w:rFonts w:ascii="Arial" w:eastAsia="Calibri" w:hAnsi="Arial" w:cs="Arial"/>
          <w:color w:val="000000"/>
          <w:lang w:val="en-GB"/>
        </w:rPr>
        <w:t xml:space="preserve">low cost. </w:t>
      </w:r>
    </w:p>
    <w:p w14:paraId="27B851D9" w14:textId="03FEF51C" w:rsidR="00B36000" w:rsidRPr="00F921C6" w:rsidRDefault="00611201" w:rsidP="00B36000">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T</w:t>
      </w:r>
      <w:r w:rsidR="00B36000" w:rsidRPr="00F921C6">
        <w:rPr>
          <w:rFonts w:ascii="Arial" w:eastAsia="Calibri" w:hAnsi="Arial" w:cs="Arial"/>
          <w:color w:val="000000"/>
          <w:lang w:val="en-GB"/>
        </w:rPr>
        <w:t xml:space="preserve">he </w:t>
      </w:r>
      <w:r w:rsidR="00056E08" w:rsidRPr="00F921C6">
        <w:rPr>
          <w:rFonts w:ascii="Arial" w:eastAsia="Calibri" w:hAnsi="Arial" w:cs="Arial"/>
          <w:color w:val="000000"/>
          <w:lang w:val="en-GB"/>
        </w:rPr>
        <w:t xml:space="preserve">RP </w:t>
      </w:r>
      <w:r w:rsidR="00B36000" w:rsidRPr="00F921C6">
        <w:rPr>
          <w:rFonts w:ascii="Arial" w:eastAsia="Calibri" w:hAnsi="Arial" w:cs="Arial"/>
          <w:color w:val="000000"/>
          <w:lang w:val="en-GB"/>
        </w:rPr>
        <w:t xml:space="preserve">has </w:t>
      </w:r>
      <w:r w:rsidRPr="00F921C6">
        <w:rPr>
          <w:rFonts w:ascii="Arial" w:eastAsia="Calibri" w:hAnsi="Arial" w:cs="Arial"/>
          <w:color w:val="000000"/>
          <w:lang w:val="en-GB"/>
        </w:rPr>
        <w:t xml:space="preserve">also </w:t>
      </w:r>
      <w:r w:rsidR="00B36000" w:rsidRPr="00F921C6">
        <w:rPr>
          <w:rFonts w:ascii="Arial" w:eastAsia="Calibri" w:hAnsi="Arial" w:cs="Arial"/>
          <w:color w:val="000000"/>
          <w:lang w:val="en-GB"/>
        </w:rPr>
        <w:t xml:space="preserve">been </w:t>
      </w:r>
      <w:r w:rsidRPr="00F921C6">
        <w:rPr>
          <w:rFonts w:ascii="Arial" w:eastAsia="Calibri" w:hAnsi="Arial" w:cs="Arial"/>
          <w:color w:val="000000"/>
          <w:lang w:val="en-GB"/>
        </w:rPr>
        <w:t xml:space="preserve">assisting </w:t>
      </w:r>
      <w:r w:rsidR="00B36000" w:rsidRPr="00F921C6">
        <w:rPr>
          <w:rFonts w:ascii="Arial" w:eastAsia="Calibri" w:hAnsi="Arial" w:cs="Arial"/>
          <w:color w:val="000000"/>
          <w:lang w:val="en-GB"/>
        </w:rPr>
        <w:t xml:space="preserve">countries </w:t>
      </w:r>
      <w:r w:rsidRPr="00F921C6">
        <w:rPr>
          <w:rFonts w:ascii="Arial" w:eastAsia="Calibri" w:hAnsi="Arial" w:cs="Arial"/>
          <w:color w:val="000000"/>
          <w:lang w:val="en-GB"/>
        </w:rPr>
        <w:t xml:space="preserve">in </w:t>
      </w:r>
      <w:r w:rsidR="00B36000" w:rsidRPr="00F921C6">
        <w:rPr>
          <w:rFonts w:ascii="Arial" w:eastAsia="Calibri" w:hAnsi="Arial" w:cs="Arial"/>
          <w:color w:val="000000"/>
          <w:lang w:val="en-GB"/>
        </w:rPr>
        <w:t>respond</w:t>
      </w:r>
      <w:r w:rsidRPr="00F921C6">
        <w:rPr>
          <w:rFonts w:ascii="Arial" w:eastAsia="Calibri" w:hAnsi="Arial" w:cs="Arial"/>
          <w:color w:val="000000"/>
          <w:lang w:val="en-GB"/>
        </w:rPr>
        <w:t>ing</w:t>
      </w:r>
      <w:r w:rsidR="00B36000" w:rsidRPr="00F921C6">
        <w:rPr>
          <w:rFonts w:ascii="Arial" w:eastAsia="Calibri" w:hAnsi="Arial" w:cs="Arial"/>
          <w:color w:val="000000"/>
          <w:lang w:val="en-GB"/>
        </w:rPr>
        <w:t xml:space="preserve"> to the challenges associated with the </w:t>
      </w:r>
      <w:r w:rsidR="001D4AB3" w:rsidRPr="00F921C6">
        <w:rPr>
          <w:rFonts w:ascii="Arial" w:eastAsia="Calibri" w:hAnsi="Arial" w:cs="Arial"/>
          <w:color w:val="000000"/>
          <w:lang w:val="en-GB"/>
        </w:rPr>
        <w:t>COVID</w:t>
      </w:r>
      <w:r w:rsidRPr="00F921C6">
        <w:rPr>
          <w:rFonts w:ascii="Arial" w:eastAsia="Calibri" w:hAnsi="Arial" w:cs="Arial"/>
          <w:color w:val="000000"/>
          <w:lang w:val="en-GB"/>
        </w:rPr>
        <w:t>-</w:t>
      </w:r>
      <w:r w:rsidR="00B36000" w:rsidRPr="00F921C6">
        <w:rPr>
          <w:rFonts w:ascii="Arial" w:eastAsia="Calibri" w:hAnsi="Arial" w:cs="Arial"/>
          <w:color w:val="000000"/>
          <w:lang w:val="en-GB"/>
        </w:rPr>
        <w:t>19 pandemic</w:t>
      </w:r>
      <w:r w:rsidRPr="00F921C6">
        <w:rPr>
          <w:rFonts w:ascii="Arial" w:eastAsia="Calibri" w:hAnsi="Arial" w:cs="Arial"/>
          <w:color w:val="000000"/>
          <w:lang w:val="en-GB"/>
        </w:rPr>
        <w:t xml:space="preserve">; </w:t>
      </w:r>
      <w:r w:rsidR="00B36000" w:rsidRPr="00F921C6">
        <w:rPr>
          <w:rFonts w:ascii="Arial" w:eastAsia="Calibri" w:hAnsi="Arial" w:cs="Arial"/>
          <w:color w:val="000000"/>
          <w:lang w:val="en-GB"/>
        </w:rPr>
        <w:t xml:space="preserve">43 of the 46 </w:t>
      </w:r>
      <w:r w:rsidRPr="00F921C6">
        <w:rPr>
          <w:rFonts w:ascii="Arial" w:eastAsia="Calibri" w:hAnsi="Arial" w:cs="Arial"/>
          <w:color w:val="000000"/>
          <w:lang w:val="en-GB"/>
        </w:rPr>
        <w:t xml:space="preserve">countries have </w:t>
      </w:r>
      <w:r w:rsidR="00B36000" w:rsidRPr="00F921C6">
        <w:rPr>
          <w:rFonts w:ascii="Arial" w:eastAsia="Calibri" w:hAnsi="Arial" w:cs="Arial"/>
          <w:color w:val="000000"/>
          <w:lang w:val="en-GB"/>
        </w:rPr>
        <w:t>produce</w:t>
      </w:r>
      <w:r w:rsidRPr="00F921C6">
        <w:rPr>
          <w:rFonts w:ascii="Arial" w:eastAsia="Calibri" w:hAnsi="Arial" w:cs="Arial"/>
          <w:color w:val="000000"/>
          <w:lang w:val="en-GB"/>
        </w:rPr>
        <w:t>d a</w:t>
      </w:r>
      <w:r w:rsidR="00B36000" w:rsidRPr="00F921C6">
        <w:rPr>
          <w:rFonts w:ascii="Arial" w:eastAsia="Calibri" w:hAnsi="Arial" w:cs="Arial"/>
          <w:color w:val="000000"/>
          <w:lang w:val="en-GB"/>
        </w:rPr>
        <w:t xml:space="preserve"> socio-economic impact assessment and </w:t>
      </w:r>
      <w:r w:rsidRPr="00F921C6">
        <w:rPr>
          <w:rFonts w:ascii="Arial" w:eastAsia="Calibri" w:hAnsi="Arial" w:cs="Arial"/>
          <w:color w:val="000000"/>
          <w:lang w:val="en-GB"/>
        </w:rPr>
        <w:t xml:space="preserve">approximately </w:t>
      </w:r>
      <w:r w:rsidR="00B36000" w:rsidRPr="00F921C6">
        <w:rPr>
          <w:rFonts w:ascii="Arial" w:eastAsia="Calibri" w:hAnsi="Arial" w:cs="Arial"/>
          <w:color w:val="000000"/>
          <w:lang w:val="en-GB"/>
        </w:rPr>
        <w:t xml:space="preserve">half of these countries have </w:t>
      </w:r>
      <w:r w:rsidRPr="00F921C6">
        <w:rPr>
          <w:rFonts w:ascii="Arial" w:eastAsia="Calibri" w:hAnsi="Arial" w:cs="Arial"/>
          <w:color w:val="000000"/>
          <w:lang w:val="en-GB"/>
        </w:rPr>
        <w:t xml:space="preserve">begun to consider </w:t>
      </w:r>
      <w:r w:rsidR="00507D65" w:rsidRPr="00F921C6">
        <w:rPr>
          <w:rFonts w:ascii="Arial" w:eastAsia="Calibri" w:hAnsi="Arial" w:cs="Arial"/>
          <w:color w:val="000000"/>
          <w:lang w:val="en-GB"/>
        </w:rPr>
        <w:t xml:space="preserve">economic </w:t>
      </w:r>
      <w:r w:rsidR="00B36000" w:rsidRPr="00F921C6">
        <w:rPr>
          <w:rFonts w:ascii="Arial" w:eastAsia="Calibri" w:hAnsi="Arial" w:cs="Arial"/>
          <w:color w:val="000000"/>
          <w:lang w:val="en-GB"/>
        </w:rPr>
        <w:t xml:space="preserve">recovery plans. </w:t>
      </w:r>
      <w:r w:rsidR="00056E08" w:rsidRPr="00F921C6">
        <w:rPr>
          <w:rFonts w:ascii="Arial" w:eastAsia="Calibri" w:hAnsi="Arial" w:cs="Arial"/>
          <w:color w:val="000000"/>
          <w:lang w:val="en-GB"/>
        </w:rPr>
        <w:t xml:space="preserve">Such </w:t>
      </w:r>
      <w:r w:rsidR="00B36000" w:rsidRPr="00F921C6">
        <w:rPr>
          <w:rFonts w:ascii="Arial" w:eastAsia="Calibri" w:hAnsi="Arial" w:cs="Arial"/>
          <w:color w:val="000000"/>
          <w:lang w:val="en-GB"/>
        </w:rPr>
        <w:t xml:space="preserve">plans </w:t>
      </w:r>
      <w:r w:rsidR="00056E08" w:rsidRPr="00F921C6">
        <w:rPr>
          <w:rFonts w:ascii="Arial" w:eastAsia="Calibri" w:hAnsi="Arial" w:cs="Arial"/>
          <w:color w:val="000000"/>
          <w:lang w:val="en-GB"/>
        </w:rPr>
        <w:t xml:space="preserve">also include </w:t>
      </w:r>
      <w:r w:rsidR="00F4145C" w:rsidRPr="00F921C6">
        <w:rPr>
          <w:rFonts w:ascii="Arial" w:eastAsia="Calibri" w:hAnsi="Arial" w:cs="Arial"/>
          <w:color w:val="000000"/>
          <w:lang w:val="en-GB"/>
        </w:rPr>
        <w:t xml:space="preserve">strategies </w:t>
      </w:r>
      <w:r w:rsidR="00B36000" w:rsidRPr="00F921C6">
        <w:rPr>
          <w:rFonts w:ascii="Arial" w:eastAsia="Calibri" w:hAnsi="Arial" w:cs="Arial"/>
          <w:color w:val="000000"/>
          <w:lang w:val="en-GB"/>
        </w:rPr>
        <w:t xml:space="preserve">to </w:t>
      </w:r>
      <w:r w:rsidR="00F4145C" w:rsidRPr="00F921C6">
        <w:rPr>
          <w:rFonts w:ascii="Arial" w:eastAsia="Calibri" w:hAnsi="Arial" w:cs="Arial"/>
          <w:color w:val="000000"/>
          <w:lang w:val="en-GB"/>
        </w:rPr>
        <w:t xml:space="preserve">return to making progress on the </w:t>
      </w:r>
      <w:r w:rsidR="00B36000" w:rsidRPr="00F921C6">
        <w:rPr>
          <w:rFonts w:ascii="Arial" w:eastAsia="Calibri" w:hAnsi="Arial" w:cs="Arial"/>
          <w:color w:val="000000"/>
          <w:lang w:val="en-GB"/>
        </w:rPr>
        <w:t xml:space="preserve">SDGs. The capacity </w:t>
      </w:r>
      <w:r w:rsidR="00F4145C" w:rsidRPr="00F921C6">
        <w:rPr>
          <w:rFonts w:ascii="Arial" w:eastAsia="Calibri" w:hAnsi="Arial" w:cs="Arial"/>
          <w:color w:val="000000"/>
          <w:lang w:val="en-GB"/>
        </w:rPr>
        <w:t xml:space="preserve">being built under </w:t>
      </w:r>
      <w:r w:rsidR="00B36000" w:rsidRPr="00F921C6">
        <w:rPr>
          <w:rFonts w:ascii="Arial" w:eastAsia="Calibri" w:hAnsi="Arial" w:cs="Arial"/>
          <w:color w:val="000000"/>
          <w:lang w:val="en-GB"/>
        </w:rPr>
        <w:t xml:space="preserve">the </w:t>
      </w:r>
      <w:r w:rsidR="00F4145C" w:rsidRPr="00F921C6">
        <w:rPr>
          <w:rFonts w:ascii="Arial" w:eastAsia="Calibri" w:hAnsi="Arial" w:cs="Arial"/>
          <w:color w:val="000000"/>
          <w:lang w:val="en-GB"/>
        </w:rPr>
        <w:t>P</w:t>
      </w:r>
      <w:r w:rsidR="00B36000" w:rsidRPr="00F921C6">
        <w:rPr>
          <w:rFonts w:ascii="Arial" w:eastAsia="Calibri" w:hAnsi="Arial" w:cs="Arial"/>
          <w:color w:val="000000"/>
          <w:lang w:val="en-GB"/>
        </w:rPr>
        <w:t>rogramme is imperative to the continent</w:t>
      </w:r>
      <w:r w:rsidR="00F4145C" w:rsidRPr="00F921C6">
        <w:rPr>
          <w:rFonts w:ascii="Arial" w:eastAsia="Calibri" w:hAnsi="Arial" w:cs="Arial"/>
          <w:color w:val="000000"/>
          <w:lang w:val="en-GB"/>
        </w:rPr>
        <w:t>’s ability</w:t>
      </w:r>
      <w:r w:rsidR="00B36000" w:rsidRPr="00F921C6">
        <w:rPr>
          <w:rFonts w:ascii="Arial" w:eastAsia="Calibri" w:hAnsi="Arial" w:cs="Arial"/>
          <w:color w:val="000000"/>
          <w:lang w:val="en-GB"/>
        </w:rPr>
        <w:t xml:space="preserve"> to manage future crises and shocks</w:t>
      </w:r>
      <w:r w:rsidR="00F4145C" w:rsidRPr="00F921C6">
        <w:rPr>
          <w:rFonts w:ascii="Arial" w:eastAsia="Calibri" w:hAnsi="Arial" w:cs="Arial"/>
          <w:color w:val="000000"/>
          <w:lang w:val="en-GB"/>
        </w:rPr>
        <w:t xml:space="preserve"> and therefore </w:t>
      </w:r>
      <w:r w:rsidR="00B36000" w:rsidRPr="00F921C6">
        <w:rPr>
          <w:rFonts w:ascii="Arial" w:eastAsia="Calibri" w:hAnsi="Arial" w:cs="Arial"/>
          <w:color w:val="000000"/>
          <w:lang w:val="en-GB"/>
        </w:rPr>
        <w:t>contribute</w:t>
      </w:r>
      <w:r w:rsidR="00F4145C" w:rsidRPr="00F921C6">
        <w:rPr>
          <w:rFonts w:ascii="Arial" w:eastAsia="Calibri" w:hAnsi="Arial" w:cs="Arial"/>
          <w:color w:val="000000"/>
          <w:lang w:val="en-GB"/>
        </w:rPr>
        <w:t>s</w:t>
      </w:r>
      <w:r w:rsidR="00B36000" w:rsidRPr="00F921C6">
        <w:rPr>
          <w:rFonts w:ascii="Arial" w:eastAsia="Calibri" w:hAnsi="Arial" w:cs="Arial"/>
          <w:color w:val="000000"/>
          <w:lang w:val="en-GB"/>
        </w:rPr>
        <w:t xml:space="preserve"> to socio</w:t>
      </w:r>
      <w:r w:rsidR="00F4145C" w:rsidRPr="00F921C6">
        <w:rPr>
          <w:rFonts w:ascii="Arial" w:eastAsia="Calibri" w:hAnsi="Arial" w:cs="Arial"/>
          <w:color w:val="000000"/>
          <w:lang w:val="en-GB"/>
        </w:rPr>
        <w:t>-</w:t>
      </w:r>
      <w:r w:rsidR="00B36000" w:rsidRPr="00F921C6">
        <w:rPr>
          <w:rFonts w:ascii="Arial" w:eastAsia="Calibri" w:hAnsi="Arial" w:cs="Arial"/>
          <w:color w:val="000000"/>
          <w:lang w:val="en-GB"/>
        </w:rPr>
        <w:t>economic</w:t>
      </w:r>
      <w:r w:rsidR="000306E0" w:rsidRPr="00F921C6">
        <w:rPr>
          <w:rFonts w:ascii="Arial" w:eastAsia="Calibri" w:hAnsi="Arial" w:cs="Arial"/>
          <w:color w:val="000000"/>
          <w:lang w:val="en-GB"/>
        </w:rPr>
        <w:t xml:space="preserve"> </w:t>
      </w:r>
      <w:r w:rsidR="00B36000" w:rsidRPr="00F921C6">
        <w:rPr>
          <w:rFonts w:ascii="Arial" w:eastAsia="Calibri" w:hAnsi="Arial" w:cs="Arial"/>
          <w:color w:val="000000"/>
          <w:lang w:val="en-GB"/>
        </w:rPr>
        <w:t xml:space="preserve">resilience </w:t>
      </w:r>
      <w:r w:rsidR="00F4145C" w:rsidRPr="00F921C6">
        <w:rPr>
          <w:rFonts w:ascii="Arial" w:eastAsia="Calibri" w:hAnsi="Arial" w:cs="Arial"/>
          <w:color w:val="000000"/>
          <w:lang w:val="en-GB"/>
        </w:rPr>
        <w:t>in Africa</w:t>
      </w:r>
      <w:r w:rsidR="00B36000" w:rsidRPr="00F921C6">
        <w:rPr>
          <w:rFonts w:ascii="Arial" w:eastAsia="Calibri" w:hAnsi="Arial" w:cs="Arial"/>
          <w:color w:val="000000"/>
          <w:lang w:val="en-GB"/>
        </w:rPr>
        <w:t>.</w:t>
      </w:r>
    </w:p>
    <w:p w14:paraId="6528AF0C" w14:textId="12F8AA6D" w:rsidR="00B36000" w:rsidRPr="00F921C6" w:rsidRDefault="00E65CA5" w:rsidP="00B36000">
      <w:pPr>
        <w:spacing w:line="240" w:lineRule="auto"/>
        <w:jc w:val="both"/>
        <w:rPr>
          <w:rFonts w:ascii="Arial" w:eastAsia="Times New Roman" w:hAnsi="Arial" w:cs="Arial"/>
          <w:b/>
          <w:i/>
          <w:lang w:val="en-GB"/>
        </w:rPr>
      </w:pPr>
      <w:r w:rsidRPr="00F921C6">
        <w:rPr>
          <w:rFonts w:ascii="Arial" w:eastAsia="Times New Roman" w:hAnsi="Arial" w:cs="Arial"/>
          <w:b/>
          <w:i/>
          <w:lang w:val="en-GB"/>
        </w:rPr>
        <w:t xml:space="preserve">It </w:t>
      </w:r>
      <w:r w:rsidR="00B36000" w:rsidRPr="00F921C6">
        <w:rPr>
          <w:rFonts w:ascii="Arial" w:eastAsia="Times New Roman" w:hAnsi="Arial" w:cs="Arial"/>
          <w:b/>
          <w:i/>
          <w:lang w:val="en-GB"/>
        </w:rPr>
        <w:t>is likel</w:t>
      </w:r>
      <w:r w:rsidRPr="00F921C6">
        <w:rPr>
          <w:rFonts w:ascii="Arial" w:eastAsia="Times New Roman" w:hAnsi="Arial" w:cs="Arial"/>
          <w:b/>
          <w:i/>
          <w:lang w:val="en-GB"/>
        </w:rPr>
        <w:t xml:space="preserve">y </w:t>
      </w:r>
      <w:r w:rsidR="00B36000" w:rsidRPr="00F921C6">
        <w:rPr>
          <w:rFonts w:ascii="Arial" w:eastAsia="Times New Roman" w:hAnsi="Arial" w:cs="Arial"/>
          <w:b/>
          <w:i/>
          <w:lang w:val="en-GB"/>
        </w:rPr>
        <w:t xml:space="preserve">that the benefits from the previous and current RP will continue at </w:t>
      </w:r>
      <w:r w:rsidRPr="00F921C6">
        <w:rPr>
          <w:rFonts w:ascii="Arial" w:eastAsia="Times New Roman" w:hAnsi="Arial" w:cs="Arial"/>
          <w:b/>
          <w:i/>
          <w:lang w:val="en-GB"/>
        </w:rPr>
        <w:t xml:space="preserve">the </w:t>
      </w:r>
      <w:r w:rsidR="00507D65" w:rsidRPr="00F921C6">
        <w:rPr>
          <w:rFonts w:ascii="Arial" w:eastAsia="Times New Roman" w:hAnsi="Arial" w:cs="Arial"/>
          <w:b/>
          <w:i/>
          <w:lang w:val="en-GB"/>
        </w:rPr>
        <w:t xml:space="preserve">regional </w:t>
      </w:r>
      <w:r w:rsidR="00B36000" w:rsidRPr="00F921C6">
        <w:rPr>
          <w:rFonts w:ascii="Arial" w:eastAsia="Times New Roman" w:hAnsi="Arial" w:cs="Arial"/>
          <w:b/>
          <w:i/>
          <w:lang w:val="en-GB"/>
        </w:rPr>
        <w:t>and subregional levels</w:t>
      </w:r>
      <w:r w:rsidRPr="00F921C6">
        <w:rPr>
          <w:rFonts w:ascii="Arial" w:eastAsia="Times New Roman" w:hAnsi="Arial" w:cs="Arial"/>
          <w:b/>
          <w:i/>
          <w:lang w:val="en-GB"/>
        </w:rPr>
        <w:t>,</w:t>
      </w:r>
      <w:r w:rsidR="00B36000" w:rsidRPr="00F921C6">
        <w:rPr>
          <w:rFonts w:ascii="Arial" w:eastAsia="Times New Roman" w:hAnsi="Arial" w:cs="Arial"/>
          <w:b/>
          <w:i/>
          <w:lang w:val="en-GB"/>
        </w:rPr>
        <w:t xml:space="preserve"> </w:t>
      </w:r>
      <w:r w:rsidRPr="00F921C6">
        <w:rPr>
          <w:rFonts w:ascii="Arial" w:eastAsia="Times New Roman" w:hAnsi="Arial" w:cs="Arial"/>
          <w:b/>
          <w:i/>
          <w:lang w:val="en-GB"/>
        </w:rPr>
        <w:t xml:space="preserve">given the </w:t>
      </w:r>
      <w:r w:rsidR="00B36000" w:rsidRPr="00F921C6">
        <w:rPr>
          <w:rFonts w:ascii="Arial" w:eastAsia="Times New Roman" w:hAnsi="Arial" w:cs="Arial"/>
          <w:b/>
          <w:i/>
          <w:lang w:val="en-GB"/>
        </w:rPr>
        <w:t xml:space="preserve">adequate ownership, commitment and willingness displayed by </w:t>
      </w:r>
      <w:r w:rsidR="00056E08" w:rsidRPr="00F921C6">
        <w:rPr>
          <w:rFonts w:ascii="Arial" w:eastAsia="Times New Roman" w:hAnsi="Arial" w:cs="Arial"/>
          <w:b/>
          <w:i/>
          <w:lang w:val="en-GB"/>
        </w:rPr>
        <w:t>M</w:t>
      </w:r>
      <w:r w:rsidR="00B36000" w:rsidRPr="00F921C6">
        <w:rPr>
          <w:rFonts w:ascii="Arial" w:eastAsia="Times New Roman" w:hAnsi="Arial" w:cs="Arial"/>
          <w:b/>
          <w:i/>
          <w:lang w:val="en-GB"/>
        </w:rPr>
        <w:t xml:space="preserve">ember </w:t>
      </w:r>
      <w:r w:rsidRPr="00F921C6">
        <w:rPr>
          <w:rFonts w:ascii="Arial" w:eastAsia="Times New Roman" w:hAnsi="Arial" w:cs="Arial"/>
          <w:b/>
          <w:i/>
          <w:lang w:val="en-GB"/>
        </w:rPr>
        <w:t>S</w:t>
      </w:r>
      <w:r w:rsidR="00B36000" w:rsidRPr="00F921C6">
        <w:rPr>
          <w:rFonts w:ascii="Arial" w:eastAsia="Times New Roman" w:hAnsi="Arial" w:cs="Arial"/>
          <w:b/>
          <w:i/>
          <w:lang w:val="en-GB"/>
        </w:rPr>
        <w:t>tates</w:t>
      </w:r>
      <w:r w:rsidR="00056E08" w:rsidRPr="00F921C6">
        <w:rPr>
          <w:rFonts w:ascii="Arial" w:eastAsia="Times New Roman" w:hAnsi="Arial" w:cs="Arial"/>
          <w:b/>
          <w:i/>
          <w:lang w:val="en-GB"/>
        </w:rPr>
        <w:t xml:space="preserve"> </w:t>
      </w:r>
      <w:r w:rsidR="00B36000" w:rsidRPr="00F921C6">
        <w:rPr>
          <w:rFonts w:ascii="Arial" w:eastAsia="Times New Roman" w:hAnsi="Arial" w:cs="Arial"/>
          <w:b/>
          <w:i/>
          <w:lang w:val="en-GB"/>
        </w:rPr>
        <w:t>and RECs</w:t>
      </w:r>
      <w:bookmarkEnd w:id="137"/>
      <w:bookmarkEnd w:id="138"/>
      <w:bookmarkEnd w:id="139"/>
    </w:p>
    <w:p w14:paraId="3708270E" w14:textId="69605BD0" w:rsidR="0074036C" w:rsidRPr="00F921C6" w:rsidRDefault="00B36000" w:rsidP="00B36000">
      <w:pPr>
        <w:autoSpaceDE w:val="0"/>
        <w:autoSpaceDN w:val="0"/>
        <w:adjustRightInd w:val="0"/>
        <w:spacing w:after="120" w:line="240" w:lineRule="auto"/>
        <w:jc w:val="both"/>
        <w:rPr>
          <w:rFonts w:ascii="Arial" w:eastAsia="Calibri" w:hAnsi="Arial" w:cs="Arial"/>
          <w:color w:val="000000"/>
          <w:sz w:val="24"/>
          <w:szCs w:val="24"/>
          <w:lang w:val="en-GB"/>
        </w:rPr>
      </w:pPr>
      <w:r w:rsidRPr="00F921C6">
        <w:rPr>
          <w:rFonts w:ascii="Arial" w:eastAsia="Calibri" w:hAnsi="Arial" w:cs="Arial"/>
          <w:lang w:val="en-GB"/>
        </w:rPr>
        <w:t xml:space="preserve">The </w:t>
      </w:r>
      <w:r w:rsidR="00FC748B" w:rsidRPr="00F921C6">
        <w:rPr>
          <w:rFonts w:ascii="Arial" w:eastAsia="Calibri" w:hAnsi="Arial" w:cs="Arial"/>
          <w:lang w:val="en-GB"/>
        </w:rPr>
        <w:t xml:space="preserve">enthusiasm </w:t>
      </w:r>
      <w:r w:rsidR="0074036C" w:rsidRPr="00F921C6">
        <w:rPr>
          <w:rFonts w:ascii="Arial" w:eastAsia="Calibri" w:hAnsi="Arial" w:cs="Arial"/>
          <w:lang w:val="en-GB"/>
        </w:rPr>
        <w:t xml:space="preserve">of </w:t>
      </w:r>
      <w:r w:rsidRPr="00F921C6">
        <w:rPr>
          <w:rFonts w:ascii="Arial" w:eastAsia="Calibri" w:hAnsi="Arial" w:cs="Arial"/>
          <w:lang w:val="en-GB"/>
        </w:rPr>
        <w:t>stakeholders</w:t>
      </w:r>
      <w:r w:rsidR="00FC748B" w:rsidRPr="00F921C6">
        <w:rPr>
          <w:rFonts w:ascii="Arial" w:eastAsia="Calibri" w:hAnsi="Arial" w:cs="Arial"/>
          <w:lang w:val="en-GB"/>
        </w:rPr>
        <w:t xml:space="preserve">, along with partners’ </w:t>
      </w:r>
      <w:r w:rsidRPr="00F921C6">
        <w:rPr>
          <w:rFonts w:ascii="Arial" w:eastAsia="Calibri" w:hAnsi="Arial" w:cs="Arial"/>
          <w:lang w:val="en-GB"/>
        </w:rPr>
        <w:t>effort</w:t>
      </w:r>
      <w:r w:rsidR="0074036C" w:rsidRPr="00F921C6">
        <w:rPr>
          <w:rFonts w:ascii="Arial" w:eastAsia="Calibri" w:hAnsi="Arial" w:cs="Arial"/>
          <w:lang w:val="en-GB"/>
        </w:rPr>
        <w:t>s</w:t>
      </w:r>
      <w:r w:rsidRPr="00F921C6">
        <w:rPr>
          <w:rFonts w:ascii="Arial" w:eastAsia="Calibri" w:hAnsi="Arial" w:cs="Arial"/>
          <w:lang w:val="en-GB"/>
        </w:rPr>
        <w:t xml:space="preserve"> </w:t>
      </w:r>
      <w:r w:rsidR="0074036C" w:rsidRPr="00F921C6">
        <w:rPr>
          <w:rFonts w:ascii="Arial" w:eastAsia="Calibri" w:hAnsi="Arial" w:cs="Arial"/>
          <w:lang w:val="en-GB"/>
        </w:rPr>
        <w:t xml:space="preserve">to </w:t>
      </w:r>
      <w:r w:rsidRPr="00F921C6">
        <w:rPr>
          <w:rFonts w:ascii="Arial" w:eastAsia="Calibri" w:hAnsi="Arial" w:cs="Arial"/>
          <w:lang w:val="en-GB"/>
        </w:rPr>
        <w:t>ensur</w:t>
      </w:r>
      <w:r w:rsidR="0074036C" w:rsidRPr="00F921C6">
        <w:rPr>
          <w:rFonts w:ascii="Arial" w:eastAsia="Calibri" w:hAnsi="Arial" w:cs="Arial"/>
          <w:lang w:val="en-GB"/>
        </w:rPr>
        <w:t xml:space="preserve">e a </w:t>
      </w:r>
      <w:r w:rsidRPr="00F921C6">
        <w:rPr>
          <w:rFonts w:ascii="Arial" w:eastAsia="Calibri" w:hAnsi="Arial" w:cs="Arial"/>
          <w:lang w:val="en-GB"/>
        </w:rPr>
        <w:t xml:space="preserve">sense of ownership at </w:t>
      </w:r>
      <w:r w:rsidR="0074036C" w:rsidRPr="00F921C6">
        <w:rPr>
          <w:rFonts w:ascii="Arial" w:eastAsia="Calibri" w:hAnsi="Arial" w:cs="Arial"/>
          <w:lang w:val="en-GB"/>
        </w:rPr>
        <w:t xml:space="preserve">the </w:t>
      </w:r>
      <w:r w:rsidRPr="00F921C6">
        <w:rPr>
          <w:rFonts w:ascii="Arial" w:eastAsia="Calibri" w:hAnsi="Arial" w:cs="Arial"/>
          <w:lang w:val="en-GB"/>
        </w:rPr>
        <w:t>regional and subregional levels</w:t>
      </w:r>
      <w:r w:rsidR="00FC748B" w:rsidRPr="00F921C6">
        <w:rPr>
          <w:rFonts w:ascii="Arial" w:eastAsia="Calibri" w:hAnsi="Arial" w:cs="Arial"/>
          <w:lang w:val="en-GB"/>
        </w:rPr>
        <w:t>,</w:t>
      </w:r>
      <w:r w:rsidRPr="00F921C6">
        <w:rPr>
          <w:rFonts w:ascii="Arial" w:eastAsia="Calibri" w:hAnsi="Arial" w:cs="Arial"/>
          <w:lang w:val="en-GB"/>
        </w:rPr>
        <w:t xml:space="preserve"> </w:t>
      </w:r>
      <w:r w:rsidR="0074036C" w:rsidRPr="00F921C6">
        <w:rPr>
          <w:rFonts w:ascii="Arial" w:eastAsia="Calibri" w:hAnsi="Arial" w:cs="Arial"/>
          <w:lang w:val="en-GB"/>
        </w:rPr>
        <w:t>provide</w:t>
      </w:r>
      <w:r w:rsidR="00FC748B" w:rsidRPr="00F921C6">
        <w:rPr>
          <w:rFonts w:ascii="Arial" w:eastAsia="Calibri" w:hAnsi="Arial" w:cs="Arial"/>
          <w:lang w:val="en-GB"/>
        </w:rPr>
        <w:t>s</w:t>
      </w:r>
      <w:r w:rsidR="0074036C" w:rsidRPr="00F921C6">
        <w:rPr>
          <w:rFonts w:ascii="Arial" w:eastAsia="Calibri" w:hAnsi="Arial" w:cs="Arial"/>
          <w:lang w:val="en-GB"/>
        </w:rPr>
        <w:t xml:space="preserve"> significant </w:t>
      </w:r>
      <w:r w:rsidRPr="00F921C6">
        <w:rPr>
          <w:rFonts w:ascii="Arial" w:eastAsia="Calibri" w:hAnsi="Arial" w:cs="Arial"/>
          <w:lang w:val="en-GB"/>
        </w:rPr>
        <w:t xml:space="preserve">justification that the results </w:t>
      </w:r>
      <w:r w:rsidR="0074036C" w:rsidRPr="00F921C6">
        <w:rPr>
          <w:rFonts w:ascii="Arial" w:eastAsia="Calibri" w:hAnsi="Arial" w:cs="Arial"/>
          <w:lang w:val="en-GB"/>
        </w:rPr>
        <w:t xml:space="preserve">achieved </w:t>
      </w:r>
      <w:r w:rsidRPr="00F921C6">
        <w:rPr>
          <w:rFonts w:ascii="Arial" w:eastAsia="Calibri" w:hAnsi="Arial" w:cs="Arial"/>
          <w:lang w:val="en-GB"/>
        </w:rPr>
        <w:t xml:space="preserve">by RP initiatives will </w:t>
      </w:r>
      <w:r w:rsidR="00FC748B" w:rsidRPr="00F921C6">
        <w:rPr>
          <w:rFonts w:ascii="Arial" w:eastAsia="Calibri" w:hAnsi="Arial" w:cs="Arial"/>
          <w:lang w:val="en-GB"/>
        </w:rPr>
        <w:t>persist</w:t>
      </w:r>
      <w:r w:rsidRPr="00F921C6">
        <w:rPr>
          <w:rFonts w:ascii="Arial" w:eastAsia="Calibri" w:hAnsi="Arial" w:cs="Arial"/>
          <w:lang w:val="en-GB"/>
        </w:rPr>
        <w:t xml:space="preserve">. </w:t>
      </w:r>
      <w:r w:rsidR="0074036C" w:rsidRPr="00F921C6">
        <w:rPr>
          <w:rFonts w:ascii="Arial" w:eastAsia="Calibri" w:hAnsi="Arial" w:cs="Arial"/>
          <w:lang w:val="en-GB"/>
        </w:rPr>
        <w:t>Interviews with r</w:t>
      </w:r>
      <w:r w:rsidRPr="00F921C6">
        <w:rPr>
          <w:rFonts w:ascii="Arial" w:eastAsia="Calibri" w:hAnsi="Arial" w:cs="Arial"/>
          <w:lang w:val="en-GB"/>
        </w:rPr>
        <w:t>espon</w:t>
      </w:r>
      <w:r w:rsidR="0074036C" w:rsidRPr="00F921C6">
        <w:rPr>
          <w:rFonts w:ascii="Arial" w:eastAsia="Calibri" w:hAnsi="Arial" w:cs="Arial"/>
          <w:lang w:val="en-GB"/>
        </w:rPr>
        <w:t xml:space="preserve">dents </w:t>
      </w:r>
      <w:r w:rsidRPr="00F921C6">
        <w:rPr>
          <w:rFonts w:ascii="Arial" w:eastAsia="Calibri" w:hAnsi="Arial" w:cs="Arial"/>
          <w:lang w:val="en-GB"/>
        </w:rPr>
        <w:t>from the AU and RECs indicate</w:t>
      </w:r>
      <w:r w:rsidR="00FC748B" w:rsidRPr="00F921C6">
        <w:rPr>
          <w:rFonts w:ascii="Arial" w:eastAsia="Calibri" w:hAnsi="Arial" w:cs="Arial"/>
          <w:lang w:val="en-GB"/>
        </w:rPr>
        <w:t>d</w:t>
      </w:r>
      <w:r w:rsidRPr="00F921C6">
        <w:rPr>
          <w:rFonts w:ascii="Arial" w:eastAsia="Calibri" w:hAnsi="Arial" w:cs="Arial"/>
          <w:lang w:val="en-GB"/>
        </w:rPr>
        <w:t xml:space="preserve"> that the</w:t>
      </w:r>
      <w:r w:rsidR="0074036C" w:rsidRPr="00F921C6">
        <w:rPr>
          <w:rFonts w:ascii="Arial" w:eastAsia="Calibri" w:hAnsi="Arial" w:cs="Arial"/>
          <w:lang w:val="en-GB"/>
        </w:rPr>
        <w:t xml:space="preserve">se institutions </w:t>
      </w:r>
      <w:r w:rsidRPr="00F921C6">
        <w:rPr>
          <w:rFonts w:ascii="Arial" w:eastAsia="Calibri" w:hAnsi="Arial" w:cs="Arial"/>
          <w:lang w:val="en-GB"/>
        </w:rPr>
        <w:t xml:space="preserve">are </w:t>
      </w:r>
      <w:r w:rsidR="005540A6" w:rsidRPr="00F921C6">
        <w:rPr>
          <w:rFonts w:ascii="Arial" w:eastAsia="Calibri" w:hAnsi="Arial" w:cs="Arial"/>
          <w:lang w:val="en-GB"/>
        </w:rPr>
        <w:t xml:space="preserve">eager </w:t>
      </w:r>
      <w:r w:rsidRPr="00F921C6">
        <w:rPr>
          <w:rFonts w:ascii="Arial" w:eastAsia="Calibri" w:hAnsi="Arial" w:cs="Arial"/>
          <w:lang w:val="en-GB"/>
        </w:rPr>
        <w:t xml:space="preserve">to </w:t>
      </w:r>
      <w:r w:rsidR="0074036C" w:rsidRPr="00F921C6">
        <w:rPr>
          <w:rFonts w:ascii="Arial" w:eastAsia="Calibri" w:hAnsi="Arial" w:cs="Arial"/>
          <w:lang w:val="en-GB"/>
        </w:rPr>
        <w:t xml:space="preserve">work on </w:t>
      </w:r>
      <w:r w:rsidR="00507D65" w:rsidRPr="00F921C6">
        <w:rPr>
          <w:rFonts w:ascii="Arial" w:eastAsia="Calibri" w:hAnsi="Arial" w:cs="Arial"/>
          <w:lang w:val="en-GB"/>
        </w:rPr>
        <w:t xml:space="preserve">social </w:t>
      </w:r>
      <w:r w:rsidRPr="00F921C6">
        <w:rPr>
          <w:rFonts w:ascii="Arial" w:eastAsia="Calibri" w:hAnsi="Arial" w:cs="Arial"/>
          <w:lang w:val="en-GB"/>
        </w:rPr>
        <w:t xml:space="preserve">protection, </w:t>
      </w:r>
      <w:r w:rsidR="0074036C" w:rsidRPr="00F921C6">
        <w:rPr>
          <w:rFonts w:ascii="Arial" w:eastAsia="Calibri" w:hAnsi="Arial" w:cs="Arial"/>
          <w:lang w:val="en-GB"/>
        </w:rPr>
        <w:t xml:space="preserve">the </w:t>
      </w:r>
      <w:r w:rsidR="005540A6" w:rsidRPr="00F921C6">
        <w:rPr>
          <w:rFonts w:ascii="Arial" w:eastAsia="Calibri" w:hAnsi="Arial" w:cs="Arial"/>
          <w:lang w:val="en-GB"/>
        </w:rPr>
        <w:t xml:space="preserve">AMV </w:t>
      </w:r>
      <w:r w:rsidR="0074036C" w:rsidRPr="00F921C6">
        <w:rPr>
          <w:rFonts w:ascii="Arial" w:eastAsia="Calibri" w:hAnsi="Arial" w:cs="Arial"/>
          <w:lang w:val="en-GB"/>
        </w:rPr>
        <w:t>and</w:t>
      </w:r>
      <w:r w:rsidRPr="00F921C6">
        <w:rPr>
          <w:rFonts w:ascii="Arial" w:eastAsia="Calibri" w:hAnsi="Arial" w:cs="Arial"/>
          <w:lang w:val="en-GB"/>
        </w:rPr>
        <w:t xml:space="preserve"> gender and youth empowerment</w:t>
      </w:r>
      <w:r w:rsidR="0074036C" w:rsidRPr="00F921C6">
        <w:rPr>
          <w:rFonts w:ascii="Arial" w:eastAsia="Calibri" w:hAnsi="Arial" w:cs="Arial"/>
          <w:lang w:val="en-GB"/>
        </w:rPr>
        <w:t>,</w:t>
      </w:r>
      <w:r w:rsidRPr="00F921C6">
        <w:rPr>
          <w:rFonts w:ascii="Arial" w:eastAsia="Calibri" w:hAnsi="Arial" w:cs="Arial"/>
          <w:lang w:val="en-GB"/>
        </w:rPr>
        <w:t xml:space="preserve"> </w:t>
      </w:r>
      <w:r w:rsidR="0074036C" w:rsidRPr="00F921C6">
        <w:rPr>
          <w:rFonts w:ascii="Arial" w:eastAsia="Calibri" w:hAnsi="Arial" w:cs="Arial"/>
          <w:lang w:val="en-GB"/>
        </w:rPr>
        <w:t xml:space="preserve">given </w:t>
      </w:r>
      <w:r w:rsidRPr="00F921C6">
        <w:rPr>
          <w:rFonts w:ascii="Arial" w:eastAsia="Calibri" w:hAnsi="Arial" w:cs="Arial"/>
          <w:lang w:val="en-GB"/>
        </w:rPr>
        <w:t xml:space="preserve">the technical and knowledge capacity they have </w:t>
      </w:r>
      <w:r w:rsidR="005540A6" w:rsidRPr="00F921C6">
        <w:rPr>
          <w:rFonts w:ascii="Arial" w:eastAsia="Calibri" w:hAnsi="Arial" w:cs="Arial"/>
          <w:lang w:val="en-GB"/>
        </w:rPr>
        <w:t xml:space="preserve">built </w:t>
      </w:r>
      <w:r w:rsidRPr="00F921C6">
        <w:rPr>
          <w:rFonts w:ascii="Arial" w:eastAsia="Calibri" w:hAnsi="Arial" w:cs="Arial"/>
          <w:lang w:val="en-GB"/>
        </w:rPr>
        <w:t xml:space="preserve">from RP interventions. The </w:t>
      </w:r>
      <w:r w:rsidR="006C31F7" w:rsidRPr="00F921C6">
        <w:rPr>
          <w:rFonts w:ascii="Arial" w:eastAsia="Calibri" w:hAnsi="Arial" w:cs="Arial"/>
          <w:lang w:val="en-GB"/>
        </w:rPr>
        <w:t xml:space="preserve">African Union Department of Social Affairs </w:t>
      </w:r>
      <w:r w:rsidRPr="00F921C6">
        <w:rPr>
          <w:rFonts w:ascii="Arial" w:eastAsia="Calibri" w:hAnsi="Arial" w:cs="Arial"/>
          <w:lang w:val="en-GB"/>
        </w:rPr>
        <w:t xml:space="preserve">appreciated ongoing </w:t>
      </w:r>
      <w:r w:rsidR="0074036C" w:rsidRPr="00F921C6">
        <w:rPr>
          <w:rFonts w:ascii="Arial" w:eastAsia="Calibri" w:hAnsi="Arial" w:cs="Arial"/>
          <w:lang w:val="en-GB"/>
        </w:rPr>
        <w:t xml:space="preserve">efforts </w:t>
      </w:r>
      <w:r w:rsidRPr="00F921C6">
        <w:rPr>
          <w:rFonts w:ascii="Arial" w:eastAsia="Calibri" w:hAnsi="Arial" w:cs="Arial"/>
          <w:lang w:val="en-GB"/>
        </w:rPr>
        <w:t>to systemi</w:t>
      </w:r>
      <w:r w:rsidR="0074036C" w:rsidRPr="00F921C6">
        <w:rPr>
          <w:rFonts w:ascii="Arial" w:eastAsia="Calibri" w:hAnsi="Arial" w:cs="Arial"/>
          <w:lang w:val="en-GB"/>
        </w:rPr>
        <w:t>ze</w:t>
      </w:r>
      <w:r w:rsidRPr="00F921C6">
        <w:rPr>
          <w:rFonts w:ascii="Arial" w:eastAsia="Calibri" w:hAnsi="Arial" w:cs="Arial"/>
          <w:lang w:val="en-GB"/>
        </w:rPr>
        <w:t xml:space="preserve"> work</w:t>
      </w:r>
      <w:r w:rsidR="0074036C" w:rsidRPr="00F921C6">
        <w:rPr>
          <w:rFonts w:ascii="Arial" w:eastAsia="Calibri" w:hAnsi="Arial" w:cs="Arial"/>
          <w:lang w:val="en-GB"/>
        </w:rPr>
        <w:t> </w:t>
      </w:r>
      <w:r w:rsidRPr="00F921C6">
        <w:rPr>
          <w:rFonts w:ascii="Arial" w:eastAsia="Calibri" w:hAnsi="Arial" w:cs="Arial"/>
          <w:lang w:val="en-GB"/>
        </w:rPr>
        <w:t xml:space="preserve">with member </w:t>
      </w:r>
      <w:r w:rsidR="0074036C" w:rsidRPr="00F921C6">
        <w:rPr>
          <w:rFonts w:ascii="Arial" w:eastAsia="Calibri" w:hAnsi="Arial" w:cs="Arial"/>
          <w:lang w:val="en-GB"/>
        </w:rPr>
        <w:t xml:space="preserve">States to adapt </w:t>
      </w:r>
      <w:r w:rsidRPr="00F921C6">
        <w:rPr>
          <w:rFonts w:ascii="Arial" w:eastAsia="Calibri" w:hAnsi="Arial" w:cs="Arial"/>
          <w:lang w:val="en-GB"/>
        </w:rPr>
        <w:t>best practices in providing services to citizens.</w:t>
      </w:r>
      <w:r w:rsidR="000306E0" w:rsidRPr="00F921C6">
        <w:rPr>
          <w:rFonts w:ascii="Arial" w:eastAsia="Calibri" w:hAnsi="Arial" w:cs="Arial"/>
          <w:lang w:val="en-GB"/>
        </w:rPr>
        <w:t xml:space="preserve"> </w:t>
      </w:r>
      <w:r w:rsidRPr="00F921C6">
        <w:rPr>
          <w:rFonts w:ascii="Arial" w:eastAsia="Times New Roman" w:hAnsi="Arial" w:cs="Arial"/>
          <w:color w:val="000000"/>
          <w:lang w:eastAsia="ja-JP"/>
        </w:rPr>
        <w:t>The AU</w:t>
      </w:r>
      <w:r w:rsidR="001951AD" w:rsidRPr="00F921C6">
        <w:rPr>
          <w:rFonts w:ascii="Arial" w:eastAsia="Times New Roman" w:hAnsi="Arial" w:cs="Arial"/>
          <w:color w:val="000000"/>
          <w:lang w:eastAsia="ja-JP"/>
        </w:rPr>
        <w:t>C</w:t>
      </w:r>
      <w:r w:rsidRPr="00F921C6">
        <w:rPr>
          <w:rFonts w:ascii="Arial" w:eastAsia="Times New Roman" w:hAnsi="Arial" w:cs="Arial"/>
          <w:color w:val="000000"/>
          <w:lang w:eastAsia="ja-JP"/>
        </w:rPr>
        <w:t xml:space="preserve"> Women, Gender and Development Directorate</w:t>
      </w:r>
      <w:r w:rsidR="005540A6" w:rsidRPr="00F921C6">
        <w:rPr>
          <w:rFonts w:ascii="Arial" w:eastAsia="Times New Roman" w:hAnsi="Arial" w:cs="Arial"/>
          <w:color w:val="000000"/>
          <w:lang w:eastAsia="ja-JP"/>
        </w:rPr>
        <w:t xml:space="preserve"> was</w:t>
      </w:r>
      <w:r w:rsidRPr="00F921C6">
        <w:rPr>
          <w:rFonts w:ascii="Arial" w:eastAsia="Times New Roman" w:hAnsi="Arial" w:cs="Arial"/>
          <w:color w:val="000000"/>
          <w:lang w:eastAsia="ja-JP"/>
        </w:rPr>
        <w:t xml:space="preserve"> equipped with gender mainstreaming skills, a gender policy, the </w:t>
      </w:r>
      <w:r w:rsidR="0074036C" w:rsidRPr="00F921C6">
        <w:rPr>
          <w:rFonts w:ascii="Arial" w:eastAsia="Times New Roman" w:hAnsi="Arial" w:cs="Arial"/>
          <w:color w:val="000000"/>
          <w:lang w:eastAsia="ja-JP"/>
        </w:rPr>
        <w:t>G</w:t>
      </w:r>
      <w:r w:rsidRPr="00F921C6">
        <w:rPr>
          <w:rFonts w:ascii="Arial" w:eastAsia="Times New Roman" w:hAnsi="Arial" w:cs="Arial"/>
          <w:color w:val="000000"/>
          <w:lang w:eastAsia="ja-JP"/>
        </w:rPr>
        <w:t xml:space="preserve">ender </w:t>
      </w:r>
      <w:r w:rsidR="0074036C" w:rsidRPr="00F921C6">
        <w:rPr>
          <w:rFonts w:ascii="Arial" w:eastAsia="Times New Roman" w:hAnsi="Arial" w:cs="Arial"/>
          <w:color w:val="000000"/>
          <w:lang w:eastAsia="ja-JP"/>
        </w:rPr>
        <w:t xml:space="preserve">Equality </w:t>
      </w:r>
      <w:proofErr w:type="gramStart"/>
      <w:r w:rsidR="0074036C" w:rsidRPr="00F921C6">
        <w:rPr>
          <w:rFonts w:ascii="Arial" w:eastAsia="Times New Roman" w:hAnsi="Arial" w:cs="Arial"/>
          <w:color w:val="000000"/>
          <w:lang w:eastAsia="ja-JP"/>
        </w:rPr>
        <w:t>S</w:t>
      </w:r>
      <w:r w:rsidRPr="00F921C6">
        <w:rPr>
          <w:rFonts w:ascii="Arial" w:eastAsia="Times New Roman" w:hAnsi="Arial" w:cs="Arial"/>
          <w:color w:val="000000"/>
          <w:lang w:eastAsia="ja-JP"/>
        </w:rPr>
        <w:t>eal</w:t>
      </w:r>
      <w:proofErr w:type="gramEnd"/>
      <w:r w:rsidRPr="00F921C6">
        <w:rPr>
          <w:rFonts w:ascii="Arial" w:eastAsia="Times New Roman" w:hAnsi="Arial" w:cs="Arial"/>
          <w:color w:val="000000"/>
          <w:lang w:eastAsia="ja-JP"/>
        </w:rPr>
        <w:t xml:space="preserve"> and action plans</w:t>
      </w:r>
      <w:r w:rsidR="005540A6" w:rsidRPr="00F921C6">
        <w:rPr>
          <w:rFonts w:ascii="Arial" w:eastAsia="Times New Roman" w:hAnsi="Arial" w:cs="Arial"/>
          <w:color w:val="000000"/>
          <w:lang w:eastAsia="ja-JP"/>
        </w:rPr>
        <w:t>. It</w:t>
      </w:r>
      <w:r w:rsidRPr="00F921C6">
        <w:rPr>
          <w:rFonts w:ascii="Arial" w:eastAsia="Times New Roman" w:hAnsi="Arial" w:cs="Arial"/>
          <w:color w:val="000000"/>
          <w:lang w:eastAsia="ja-JP"/>
        </w:rPr>
        <w:t xml:space="preserve"> would continue working through RECs and member </w:t>
      </w:r>
      <w:r w:rsidR="0074036C" w:rsidRPr="00F921C6">
        <w:rPr>
          <w:rFonts w:ascii="Arial" w:eastAsia="Times New Roman" w:hAnsi="Arial" w:cs="Arial"/>
          <w:color w:val="000000"/>
          <w:lang w:eastAsia="ja-JP"/>
        </w:rPr>
        <w:t xml:space="preserve">States </w:t>
      </w:r>
      <w:r w:rsidRPr="00F921C6">
        <w:rPr>
          <w:rFonts w:ascii="Arial" w:eastAsia="Times New Roman" w:hAnsi="Arial" w:cs="Arial"/>
          <w:color w:val="000000"/>
          <w:lang w:eastAsia="ja-JP"/>
        </w:rPr>
        <w:t xml:space="preserve">to ensure </w:t>
      </w:r>
      <w:r w:rsidR="0074036C" w:rsidRPr="00F921C6">
        <w:rPr>
          <w:rFonts w:ascii="Arial" w:eastAsia="Times New Roman" w:hAnsi="Arial" w:cs="Arial"/>
          <w:color w:val="000000"/>
          <w:lang w:eastAsia="ja-JP"/>
        </w:rPr>
        <w:t xml:space="preserve">that </w:t>
      </w:r>
      <w:r w:rsidRPr="00F921C6">
        <w:rPr>
          <w:rFonts w:ascii="Arial" w:eastAsia="Times New Roman" w:hAnsi="Arial" w:cs="Arial"/>
          <w:color w:val="000000"/>
          <w:lang w:eastAsia="ja-JP"/>
        </w:rPr>
        <w:t xml:space="preserve">the gender agenda remains a priority. </w:t>
      </w:r>
      <w:r w:rsidRPr="00F921C6">
        <w:rPr>
          <w:rFonts w:ascii="Arial" w:eastAsia="Calibri" w:hAnsi="Arial" w:cs="Arial"/>
          <w:color w:val="000000"/>
          <w:sz w:val="24"/>
          <w:szCs w:val="24"/>
          <w:lang w:val="en-GB"/>
        </w:rPr>
        <w:t>The inclusiv</w:t>
      </w:r>
      <w:r w:rsidR="0063325E" w:rsidRPr="00F921C6">
        <w:rPr>
          <w:rFonts w:ascii="Arial" w:eastAsia="Calibri" w:hAnsi="Arial" w:cs="Arial"/>
          <w:color w:val="000000"/>
          <w:sz w:val="24"/>
          <w:szCs w:val="24"/>
          <w:lang w:val="en-GB"/>
        </w:rPr>
        <w:t>e</w:t>
      </w:r>
      <w:r w:rsidRPr="00F921C6">
        <w:rPr>
          <w:rFonts w:ascii="Arial" w:eastAsia="Calibri" w:hAnsi="Arial" w:cs="Arial"/>
          <w:color w:val="000000"/>
          <w:sz w:val="24"/>
          <w:szCs w:val="24"/>
          <w:lang w:val="en-GB"/>
        </w:rPr>
        <w:t xml:space="preserve">, </w:t>
      </w:r>
      <w:proofErr w:type="gramStart"/>
      <w:r w:rsidRPr="00F921C6">
        <w:rPr>
          <w:rFonts w:ascii="Arial" w:eastAsia="Calibri" w:hAnsi="Arial" w:cs="Arial"/>
          <w:color w:val="000000"/>
          <w:sz w:val="24"/>
          <w:szCs w:val="24"/>
          <w:lang w:val="en-GB"/>
        </w:rPr>
        <w:t>consultative</w:t>
      </w:r>
      <w:proofErr w:type="gramEnd"/>
      <w:r w:rsidRPr="00F921C6">
        <w:rPr>
          <w:rFonts w:ascii="Arial" w:eastAsia="Calibri" w:hAnsi="Arial" w:cs="Arial"/>
          <w:color w:val="000000"/>
          <w:sz w:val="24"/>
          <w:szCs w:val="24"/>
          <w:lang w:val="en-GB"/>
        </w:rPr>
        <w:t xml:space="preserve"> and participatory process</w:t>
      </w:r>
      <w:r w:rsidR="0063325E" w:rsidRPr="00F921C6">
        <w:rPr>
          <w:rFonts w:ascii="Arial" w:eastAsia="Calibri" w:hAnsi="Arial" w:cs="Arial"/>
          <w:color w:val="000000"/>
          <w:sz w:val="24"/>
          <w:szCs w:val="24"/>
          <w:lang w:val="en-GB"/>
        </w:rPr>
        <w:t>,</w:t>
      </w:r>
      <w:r w:rsidRPr="00F921C6">
        <w:rPr>
          <w:rFonts w:ascii="Arial" w:eastAsia="Calibri" w:hAnsi="Arial" w:cs="Arial"/>
          <w:color w:val="000000"/>
          <w:sz w:val="24"/>
          <w:szCs w:val="24"/>
          <w:lang w:val="en-GB"/>
        </w:rPr>
        <w:t xml:space="preserve"> coupled with the UNDP principle of </w:t>
      </w:r>
      <w:r w:rsidR="0063325E" w:rsidRPr="00F921C6">
        <w:rPr>
          <w:rFonts w:ascii="Arial" w:eastAsia="Calibri" w:hAnsi="Arial" w:cs="Arial"/>
          <w:color w:val="000000"/>
          <w:sz w:val="24"/>
          <w:szCs w:val="24"/>
          <w:lang w:val="en-GB"/>
        </w:rPr>
        <w:t>‘</w:t>
      </w:r>
      <w:r w:rsidRPr="00F921C6">
        <w:rPr>
          <w:rFonts w:ascii="Arial" w:eastAsia="Calibri" w:hAnsi="Arial" w:cs="Arial"/>
          <w:color w:val="000000"/>
          <w:sz w:val="24"/>
          <w:szCs w:val="24"/>
          <w:lang w:val="en-GB"/>
        </w:rPr>
        <w:t>leaving</w:t>
      </w:r>
      <w:r w:rsidR="0063325E" w:rsidRPr="00F921C6">
        <w:rPr>
          <w:rFonts w:ascii="Arial" w:eastAsia="Calibri" w:hAnsi="Arial" w:cs="Arial"/>
          <w:color w:val="000000"/>
          <w:sz w:val="24"/>
          <w:szCs w:val="24"/>
          <w:lang w:val="en-GB"/>
        </w:rPr>
        <w:t xml:space="preserve"> </w:t>
      </w:r>
      <w:r w:rsidRPr="00F921C6">
        <w:rPr>
          <w:rFonts w:ascii="Arial" w:eastAsia="Calibri" w:hAnsi="Arial" w:cs="Arial"/>
          <w:color w:val="000000"/>
          <w:sz w:val="24"/>
          <w:szCs w:val="24"/>
          <w:lang w:val="en-GB"/>
        </w:rPr>
        <w:t>no</w:t>
      </w:r>
      <w:r w:rsidR="0063325E" w:rsidRPr="00F921C6">
        <w:rPr>
          <w:rFonts w:ascii="Arial" w:eastAsia="Calibri" w:hAnsi="Arial" w:cs="Arial"/>
          <w:color w:val="000000"/>
          <w:sz w:val="24"/>
          <w:szCs w:val="24"/>
          <w:lang w:val="en-GB"/>
        </w:rPr>
        <w:t xml:space="preserve"> </w:t>
      </w:r>
      <w:r w:rsidRPr="00F921C6">
        <w:rPr>
          <w:rFonts w:ascii="Arial" w:eastAsia="Calibri" w:hAnsi="Arial" w:cs="Arial"/>
          <w:color w:val="000000"/>
          <w:sz w:val="24"/>
          <w:szCs w:val="24"/>
          <w:lang w:val="en-GB"/>
        </w:rPr>
        <w:t>one</w:t>
      </w:r>
      <w:r w:rsidR="0063325E" w:rsidRPr="00F921C6">
        <w:rPr>
          <w:rFonts w:ascii="Arial" w:eastAsia="Calibri" w:hAnsi="Arial" w:cs="Arial"/>
          <w:color w:val="000000"/>
          <w:sz w:val="24"/>
          <w:szCs w:val="24"/>
          <w:lang w:val="en-GB"/>
        </w:rPr>
        <w:t xml:space="preserve"> </w:t>
      </w:r>
      <w:r w:rsidRPr="00F921C6">
        <w:rPr>
          <w:rFonts w:ascii="Arial" w:eastAsia="Calibri" w:hAnsi="Arial" w:cs="Arial"/>
          <w:color w:val="000000"/>
          <w:sz w:val="24"/>
          <w:szCs w:val="24"/>
          <w:lang w:val="en-GB"/>
        </w:rPr>
        <w:t>behind</w:t>
      </w:r>
      <w:r w:rsidR="0063325E" w:rsidRPr="00F921C6">
        <w:rPr>
          <w:rFonts w:ascii="Arial" w:eastAsia="Calibri" w:hAnsi="Arial" w:cs="Arial"/>
          <w:color w:val="000000"/>
          <w:sz w:val="24"/>
          <w:szCs w:val="24"/>
          <w:lang w:val="en-GB"/>
        </w:rPr>
        <w:t>’</w:t>
      </w:r>
      <w:r w:rsidRPr="00F921C6">
        <w:rPr>
          <w:rFonts w:ascii="Arial" w:eastAsia="Calibri" w:hAnsi="Arial" w:cs="Arial"/>
          <w:color w:val="000000"/>
          <w:sz w:val="24"/>
          <w:szCs w:val="24"/>
          <w:lang w:val="en-GB"/>
        </w:rPr>
        <w:t>, engender</w:t>
      </w:r>
      <w:r w:rsidR="0063325E" w:rsidRPr="00F921C6">
        <w:rPr>
          <w:rFonts w:ascii="Arial" w:eastAsia="Calibri" w:hAnsi="Arial" w:cs="Arial"/>
          <w:color w:val="000000"/>
          <w:sz w:val="24"/>
          <w:szCs w:val="24"/>
          <w:lang w:val="en-GB"/>
        </w:rPr>
        <w:t>s</w:t>
      </w:r>
      <w:r w:rsidRPr="00F921C6">
        <w:rPr>
          <w:rFonts w:ascii="Arial" w:eastAsia="Calibri" w:hAnsi="Arial" w:cs="Arial"/>
          <w:color w:val="000000"/>
          <w:sz w:val="24"/>
          <w:szCs w:val="24"/>
          <w:lang w:val="en-GB"/>
        </w:rPr>
        <w:t xml:space="preserve"> ownership and accepta</w:t>
      </w:r>
      <w:r w:rsidR="0063325E" w:rsidRPr="00F921C6">
        <w:rPr>
          <w:rFonts w:ascii="Arial" w:eastAsia="Calibri" w:hAnsi="Arial" w:cs="Arial"/>
          <w:color w:val="000000"/>
          <w:sz w:val="24"/>
          <w:szCs w:val="24"/>
          <w:lang w:val="en-GB"/>
        </w:rPr>
        <w:t>nce</w:t>
      </w:r>
      <w:r w:rsidRPr="00F921C6">
        <w:rPr>
          <w:rFonts w:ascii="Arial" w:eastAsia="Calibri" w:hAnsi="Arial" w:cs="Arial"/>
          <w:color w:val="000000"/>
          <w:sz w:val="24"/>
          <w:szCs w:val="24"/>
          <w:lang w:val="en-GB"/>
        </w:rPr>
        <w:t xml:space="preserve"> among participating partners and target beneficiaries. </w:t>
      </w:r>
      <w:r w:rsidR="0063325E" w:rsidRPr="00F921C6">
        <w:rPr>
          <w:rFonts w:ascii="Arial" w:eastAsia="Calibri" w:hAnsi="Arial" w:cs="Arial"/>
          <w:color w:val="000000"/>
          <w:sz w:val="24"/>
          <w:szCs w:val="24"/>
          <w:lang w:val="en-GB"/>
        </w:rPr>
        <w:t>To a large extent, t</w:t>
      </w:r>
      <w:r w:rsidRPr="00F921C6">
        <w:rPr>
          <w:rFonts w:ascii="Arial" w:eastAsia="Calibri" w:hAnsi="Arial" w:cs="Arial"/>
          <w:color w:val="000000"/>
          <w:sz w:val="24"/>
          <w:szCs w:val="24"/>
          <w:lang w:val="en-GB"/>
        </w:rPr>
        <w:t xml:space="preserve">he </w:t>
      </w:r>
      <w:r w:rsidR="005540A6" w:rsidRPr="00F921C6">
        <w:rPr>
          <w:rFonts w:ascii="Arial" w:eastAsia="Calibri" w:hAnsi="Arial" w:cs="Arial"/>
          <w:color w:val="000000"/>
          <w:sz w:val="24"/>
          <w:szCs w:val="24"/>
          <w:lang w:val="en-GB"/>
        </w:rPr>
        <w:t>B</w:t>
      </w:r>
      <w:r w:rsidRPr="00F921C6">
        <w:rPr>
          <w:rFonts w:ascii="Arial" w:eastAsia="Calibri" w:hAnsi="Arial" w:cs="Arial"/>
          <w:color w:val="000000"/>
          <w:sz w:val="24"/>
          <w:szCs w:val="24"/>
          <w:lang w:val="en-GB"/>
        </w:rPr>
        <w:t>orderland</w:t>
      </w:r>
      <w:r w:rsidR="005540A6" w:rsidRPr="00F921C6">
        <w:rPr>
          <w:rFonts w:ascii="Arial" w:eastAsia="Calibri" w:hAnsi="Arial" w:cs="Arial"/>
          <w:color w:val="000000"/>
          <w:sz w:val="24"/>
          <w:szCs w:val="24"/>
          <w:lang w:val="en-GB"/>
        </w:rPr>
        <w:t>s</w:t>
      </w:r>
      <w:r w:rsidRPr="00F921C6">
        <w:rPr>
          <w:rFonts w:ascii="Arial" w:eastAsia="Calibri" w:hAnsi="Arial" w:cs="Arial"/>
          <w:color w:val="000000"/>
          <w:sz w:val="24"/>
          <w:szCs w:val="24"/>
          <w:lang w:val="en-GB"/>
        </w:rPr>
        <w:t xml:space="preserve"> project ha</w:t>
      </w:r>
      <w:r w:rsidR="005540A6" w:rsidRPr="00F921C6">
        <w:rPr>
          <w:rFonts w:ascii="Arial" w:eastAsia="Calibri" w:hAnsi="Arial" w:cs="Arial"/>
          <w:color w:val="000000"/>
          <w:sz w:val="24"/>
          <w:szCs w:val="24"/>
          <w:lang w:val="en-GB"/>
        </w:rPr>
        <w:t>s</w:t>
      </w:r>
      <w:r w:rsidRPr="00F921C6">
        <w:rPr>
          <w:rFonts w:ascii="Arial" w:eastAsia="Calibri" w:hAnsi="Arial" w:cs="Arial"/>
          <w:color w:val="000000"/>
          <w:sz w:val="24"/>
          <w:szCs w:val="24"/>
          <w:lang w:val="en-GB"/>
        </w:rPr>
        <w:t xml:space="preserve"> succeeded </w:t>
      </w:r>
      <w:r w:rsidR="0063325E" w:rsidRPr="00F921C6">
        <w:rPr>
          <w:rFonts w:ascii="Arial" w:eastAsia="Calibri" w:hAnsi="Arial" w:cs="Arial"/>
          <w:color w:val="000000"/>
          <w:sz w:val="24"/>
          <w:szCs w:val="24"/>
          <w:lang w:val="en-GB"/>
        </w:rPr>
        <w:t>in encouraging</w:t>
      </w:r>
      <w:r w:rsidRPr="00F921C6">
        <w:rPr>
          <w:rFonts w:ascii="Arial" w:eastAsia="Calibri" w:hAnsi="Arial" w:cs="Arial"/>
          <w:color w:val="000000"/>
          <w:sz w:val="24"/>
          <w:szCs w:val="24"/>
          <w:lang w:val="en-GB"/>
        </w:rPr>
        <w:t xml:space="preserve"> national, cross</w:t>
      </w:r>
      <w:r w:rsidR="0063325E" w:rsidRPr="00F921C6">
        <w:rPr>
          <w:rFonts w:ascii="Arial" w:eastAsia="Calibri" w:hAnsi="Arial" w:cs="Arial"/>
          <w:color w:val="000000"/>
          <w:sz w:val="24"/>
          <w:szCs w:val="24"/>
          <w:lang w:val="en-GB"/>
        </w:rPr>
        <w:t>-</w:t>
      </w:r>
      <w:r w:rsidRPr="00F921C6">
        <w:rPr>
          <w:rFonts w:ascii="Arial" w:eastAsia="Calibri" w:hAnsi="Arial" w:cs="Arial"/>
          <w:color w:val="000000"/>
          <w:sz w:val="24"/>
          <w:szCs w:val="24"/>
          <w:lang w:val="en-GB"/>
        </w:rPr>
        <w:t xml:space="preserve">border, regional and subregional </w:t>
      </w:r>
      <w:proofErr w:type="gramStart"/>
      <w:r w:rsidRPr="00F921C6">
        <w:rPr>
          <w:rFonts w:ascii="Arial" w:eastAsia="Calibri" w:hAnsi="Arial" w:cs="Arial"/>
          <w:color w:val="000000"/>
          <w:sz w:val="24"/>
          <w:szCs w:val="24"/>
          <w:lang w:val="en-GB"/>
        </w:rPr>
        <w:t>institutions</w:t>
      </w:r>
      <w:proofErr w:type="gramEnd"/>
      <w:r w:rsidRPr="00F921C6">
        <w:rPr>
          <w:rFonts w:ascii="Arial" w:eastAsia="Calibri" w:hAnsi="Arial" w:cs="Arial"/>
          <w:color w:val="000000"/>
          <w:sz w:val="24"/>
          <w:szCs w:val="24"/>
          <w:lang w:val="en-GB"/>
        </w:rPr>
        <w:t xml:space="preserve"> and stakeholders to </w:t>
      </w:r>
      <w:r w:rsidR="0063325E" w:rsidRPr="00F921C6">
        <w:rPr>
          <w:rFonts w:ascii="Arial" w:eastAsia="Calibri" w:hAnsi="Arial" w:cs="Arial"/>
          <w:color w:val="000000"/>
          <w:sz w:val="24"/>
          <w:szCs w:val="24"/>
          <w:lang w:val="en-GB"/>
        </w:rPr>
        <w:t xml:space="preserve">participate in </w:t>
      </w:r>
      <w:r w:rsidRPr="00F921C6">
        <w:rPr>
          <w:rFonts w:ascii="Arial" w:eastAsia="Calibri" w:hAnsi="Arial" w:cs="Arial"/>
          <w:color w:val="000000"/>
          <w:sz w:val="24"/>
          <w:szCs w:val="24"/>
          <w:lang w:val="en-GB"/>
        </w:rPr>
        <w:t>dialogue</w:t>
      </w:r>
      <w:r w:rsidR="0063325E" w:rsidRPr="00F921C6">
        <w:rPr>
          <w:rFonts w:ascii="Arial" w:eastAsia="Calibri" w:hAnsi="Arial" w:cs="Arial"/>
          <w:color w:val="000000"/>
          <w:sz w:val="24"/>
          <w:szCs w:val="24"/>
          <w:lang w:val="en-GB"/>
        </w:rPr>
        <w:t>s</w:t>
      </w:r>
      <w:r w:rsidRPr="00F921C6">
        <w:rPr>
          <w:rFonts w:ascii="Arial" w:eastAsia="Calibri" w:hAnsi="Arial" w:cs="Arial"/>
          <w:color w:val="000000"/>
          <w:sz w:val="24"/>
          <w:szCs w:val="24"/>
          <w:lang w:val="en-GB"/>
        </w:rPr>
        <w:t xml:space="preserve"> on peace, security and livelihood recovery </w:t>
      </w:r>
      <w:r w:rsidR="0063325E" w:rsidRPr="00F921C6">
        <w:rPr>
          <w:rFonts w:ascii="Arial" w:eastAsia="Calibri" w:hAnsi="Arial" w:cs="Arial"/>
          <w:color w:val="000000"/>
          <w:sz w:val="24"/>
          <w:szCs w:val="24"/>
          <w:lang w:val="en-GB"/>
        </w:rPr>
        <w:t>for</w:t>
      </w:r>
      <w:r w:rsidRPr="00F921C6">
        <w:rPr>
          <w:rFonts w:ascii="Arial" w:eastAsia="Calibri" w:hAnsi="Arial" w:cs="Arial"/>
          <w:color w:val="000000"/>
          <w:sz w:val="24"/>
          <w:szCs w:val="24"/>
          <w:lang w:val="en-GB"/>
        </w:rPr>
        <w:t xml:space="preserve"> vulnerable communities</w:t>
      </w:r>
      <w:r w:rsidR="0063325E" w:rsidRPr="00F921C6">
        <w:rPr>
          <w:rFonts w:ascii="Arial" w:eastAsia="Calibri" w:hAnsi="Arial" w:cs="Arial"/>
          <w:color w:val="000000"/>
          <w:sz w:val="24"/>
          <w:szCs w:val="24"/>
          <w:lang w:val="en-GB"/>
        </w:rPr>
        <w:t>,</w:t>
      </w:r>
      <w:r w:rsidRPr="00F921C6">
        <w:rPr>
          <w:rFonts w:ascii="Arial" w:eastAsia="Calibri" w:hAnsi="Arial" w:cs="Arial"/>
          <w:color w:val="000000"/>
          <w:sz w:val="24"/>
          <w:szCs w:val="24"/>
          <w:lang w:val="en-GB"/>
        </w:rPr>
        <w:t xml:space="preserve"> including </w:t>
      </w:r>
      <w:r w:rsidR="0063325E" w:rsidRPr="00F921C6">
        <w:rPr>
          <w:rFonts w:ascii="Arial" w:eastAsia="Calibri" w:hAnsi="Arial" w:cs="Arial"/>
          <w:color w:val="000000"/>
          <w:sz w:val="24"/>
          <w:szCs w:val="24"/>
          <w:lang w:val="en-GB"/>
        </w:rPr>
        <w:t xml:space="preserve">the </w:t>
      </w:r>
      <w:r w:rsidRPr="00F921C6">
        <w:rPr>
          <w:rFonts w:ascii="Arial" w:eastAsia="Calibri" w:hAnsi="Arial" w:cs="Arial"/>
          <w:color w:val="000000"/>
          <w:sz w:val="24"/>
          <w:szCs w:val="24"/>
          <w:lang w:val="en-GB"/>
        </w:rPr>
        <w:t>reintegration of insurgents and displaced persons.</w:t>
      </w:r>
    </w:p>
    <w:p w14:paraId="257C70B0" w14:textId="25F07F3E" w:rsidR="00B36000" w:rsidRPr="00F921C6" w:rsidRDefault="0063325E" w:rsidP="00B36000">
      <w:pPr>
        <w:autoSpaceDE w:val="0"/>
        <w:autoSpaceDN w:val="0"/>
        <w:adjustRightInd w:val="0"/>
        <w:spacing w:after="120" w:line="240" w:lineRule="auto"/>
        <w:jc w:val="both"/>
        <w:rPr>
          <w:rFonts w:ascii="Arial" w:eastAsia="Times New Roman" w:hAnsi="Arial" w:cs="Arial"/>
          <w:color w:val="000000"/>
          <w:lang w:eastAsia="ja-JP"/>
        </w:rPr>
      </w:pPr>
      <w:r w:rsidRPr="00F921C6">
        <w:rPr>
          <w:rFonts w:ascii="Arial" w:eastAsia="Calibri" w:hAnsi="Arial" w:cs="Arial"/>
          <w:color w:val="000000"/>
          <w:lang w:val="en-GB"/>
        </w:rPr>
        <w:t xml:space="preserve">When the </w:t>
      </w:r>
      <w:r w:rsidR="005540A6" w:rsidRPr="00F921C6">
        <w:rPr>
          <w:rFonts w:ascii="Arial" w:eastAsia="Calibri" w:hAnsi="Arial" w:cs="Arial"/>
          <w:color w:val="000000"/>
          <w:lang w:val="en-GB"/>
        </w:rPr>
        <w:t>RP</w:t>
      </w:r>
      <w:r w:rsidRPr="00F921C6">
        <w:rPr>
          <w:rFonts w:ascii="Arial" w:eastAsia="Calibri" w:hAnsi="Arial" w:cs="Arial"/>
          <w:color w:val="000000"/>
          <w:lang w:val="en-GB"/>
        </w:rPr>
        <w:t xml:space="preserve"> began in 2018, six countries were at various stages in the process of ratifying six AU treaties. With the </w:t>
      </w:r>
      <w:r w:rsidR="005540A6" w:rsidRPr="00F921C6">
        <w:rPr>
          <w:rFonts w:ascii="Arial" w:eastAsia="Calibri" w:hAnsi="Arial" w:cs="Arial"/>
          <w:color w:val="000000"/>
          <w:lang w:val="en-GB"/>
        </w:rPr>
        <w:t>P</w:t>
      </w:r>
      <w:r w:rsidRPr="00F921C6">
        <w:rPr>
          <w:rFonts w:ascii="Arial" w:eastAsia="Calibri" w:hAnsi="Arial" w:cs="Arial"/>
          <w:color w:val="000000"/>
          <w:lang w:val="en-GB"/>
        </w:rPr>
        <w:t>rogramme’s intervention, some improvement was recorded as at the end of 2019</w:t>
      </w:r>
      <w:r w:rsidR="005540A6" w:rsidRPr="00F921C6">
        <w:rPr>
          <w:rFonts w:ascii="Arial" w:eastAsia="Calibri" w:hAnsi="Arial" w:cs="Arial"/>
          <w:color w:val="000000"/>
          <w:lang w:val="en-GB"/>
        </w:rPr>
        <w:t xml:space="preserve"> in </w:t>
      </w:r>
      <w:r w:rsidRPr="00F921C6">
        <w:rPr>
          <w:rFonts w:ascii="Arial" w:eastAsia="Calibri" w:hAnsi="Arial" w:cs="Arial"/>
          <w:color w:val="000000"/>
          <w:lang w:val="en-GB"/>
        </w:rPr>
        <w:t>Sao Tome and Principe and Tunisia</w:t>
      </w:r>
      <w:r w:rsidR="005540A6" w:rsidRPr="00F921C6">
        <w:rPr>
          <w:rFonts w:ascii="Arial" w:eastAsia="Calibri" w:hAnsi="Arial" w:cs="Arial"/>
          <w:color w:val="000000"/>
          <w:lang w:val="en-GB"/>
        </w:rPr>
        <w:t>.</w:t>
      </w:r>
      <w:r w:rsidRPr="00F921C6">
        <w:rPr>
          <w:rFonts w:ascii="Arial" w:eastAsia="Calibri" w:hAnsi="Arial" w:cs="Arial"/>
          <w:color w:val="000000"/>
          <w:lang w:val="en-GB"/>
        </w:rPr>
        <w:t xml:space="preserve"> </w:t>
      </w:r>
      <w:r w:rsidRPr="00F921C6">
        <w:rPr>
          <w:rFonts w:ascii="Arial" w:eastAsia="Times New Roman" w:hAnsi="Arial" w:cs="Arial"/>
          <w:color w:val="000000"/>
          <w:lang w:val="en-GB" w:eastAsia="en-GB"/>
        </w:rPr>
        <w:t xml:space="preserve">Additionally, the </w:t>
      </w:r>
      <w:r w:rsidR="005540A6" w:rsidRPr="00F921C6">
        <w:rPr>
          <w:rFonts w:ascii="Arial" w:eastAsia="Times New Roman" w:hAnsi="Arial" w:cs="Arial"/>
          <w:color w:val="000000"/>
          <w:lang w:val="en-GB" w:eastAsia="en-GB"/>
        </w:rPr>
        <w:t xml:space="preserve">RP </w:t>
      </w:r>
      <w:r w:rsidRPr="00F921C6">
        <w:rPr>
          <w:rFonts w:ascii="Arial" w:eastAsia="Times New Roman" w:hAnsi="Arial" w:cs="Arial"/>
          <w:color w:val="000000"/>
          <w:lang w:val="en-GB" w:eastAsia="en-GB"/>
        </w:rPr>
        <w:t xml:space="preserve">has supported national sectoral coordination mechanisms in the six countries to support the domestication and implementation of the AU treaties. These efforts have the potential to contribute to the </w:t>
      </w:r>
      <w:r w:rsidR="005540A6" w:rsidRPr="00F921C6">
        <w:rPr>
          <w:rFonts w:ascii="Arial" w:eastAsia="Times New Roman" w:hAnsi="Arial" w:cs="Arial"/>
          <w:color w:val="000000"/>
          <w:lang w:val="en-GB" w:eastAsia="en-GB"/>
        </w:rPr>
        <w:t xml:space="preserve">initiative’s </w:t>
      </w:r>
      <w:r w:rsidRPr="00F921C6">
        <w:rPr>
          <w:rFonts w:ascii="Arial" w:eastAsia="Times New Roman" w:hAnsi="Arial" w:cs="Arial"/>
          <w:color w:val="000000"/>
          <w:lang w:val="en-GB" w:eastAsia="en-GB"/>
        </w:rPr>
        <w:t>sustainability.</w:t>
      </w:r>
      <w:r w:rsidRPr="00F921C6">
        <w:rPr>
          <w:rFonts w:ascii="Arial" w:hAnsi="Arial" w:cs="Arial"/>
        </w:rPr>
        <w:t xml:space="preserve"> </w:t>
      </w:r>
      <w:r w:rsidRPr="00F921C6">
        <w:rPr>
          <w:rFonts w:ascii="Arial" w:eastAsia="Times New Roman" w:hAnsi="Arial" w:cs="Arial"/>
          <w:color w:val="000000"/>
          <w:lang w:val="en-GB" w:eastAsia="en-GB"/>
        </w:rPr>
        <w:t xml:space="preserve">The website on AU treaties and the ratification and domestication </w:t>
      </w:r>
      <w:r w:rsidR="005540A6" w:rsidRPr="00F921C6">
        <w:rPr>
          <w:rFonts w:ascii="Arial" w:eastAsia="Times New Roman" w:hAnsi="Arial" w:cs="Arial"/>
          <w:color w:val="000000"/>
          <w:lang w:val="en-GB" w:eastAsia="en-GB"/>
        </w:rPr>
        <w:t xml:space="preserve">toolkit </w:t>
      </w:r>
      <w:r w:rsidRPr="00F921C6">
        <w:rPr>
          <w:rFonts w:ascii="Arial" w:eastAsia="Times New Roman" w:hAnsi="Arial" w:cs="Arial"/>
          <w:color w:val="000000"/>
          <w:lang w:val="en-GB" w:eastAsia="en-GB"/>
        </w:rPr>
        <w:t xml:space="preserve">will </w:t>
      </w:r>
      <w:r w:rsidR="005540A6" w:rsidRPr="00F921C6">
        <w:rPr>
          <w:rFonts w:ascii="Arial" w:eastAsia="Times New Roman" w:hAnsi="Arial" w:cs="Arial"/>
          <w:color w:val="000000"/>
          <w:lang w:val="en-GB" w:eastAsia="en-GB"/>
        </w:rPr>
        <w:t xml:space="preserve">surely </w:t>
      </w:r>
      <w:r w:rsidRPr="00F921C6">
        <w:rPr>
          <w:rFonts w:ascii="Arial" w:eastAsia="Times New Roman" w:hAnsi="Arial" w:cs="Arial"/>
          <w:color w:val="000000"/>
          <w:lang w:val="en-GB" w:eastAsia="en-GB"/>
        </w:rPr>
        <w:t xml:space="preserve">have a long-term effect. </w:t>
      </w:r>
      <w:r w:rsidR="005540A6" w:rsidRPr="00F921C6">
        <w:rPr>
          <w:rFonts w:ascii="Arial" w:eastAsia="Times New Roman" w:hAnsi="Arial" w:cs="Arial"/>
          <w:color w:val="000000"/>
          <w:lang w:val="en-GB" w:eastAsia="en-GB"/>
        </w:rPr>
        <w:t>T</w:t>
      </w:r>
      <w:r w:rsidRPr="00F921C6">
        <w:rPr>
          <w:rFonts w:ascii="Arial" w:eastAsia="Times New Roman" w:hAnsi="Arial" w:cs="Arial"/>
          <w:color w:val="000000"/>
          <w:lang w:val="en-GB" w:eastAsia="en-GB"/>
        </w:rPr>
        <w:t xml:space="preserve">he development of policy frameworks </w:t>
      </w:r>
      <w:r w:rsidR="005540A6" w:rsidRPr="00F921C6">
        <w:rPr>
          <w:rFonts w:ascii="Arial" w:eastAsia="Times New Roman" w:hAnsi="Arial" w:cs="Arial"/>
          <w:color w:val="000000"/>
          <w:lang w:val="en-GB" w:eastAsia="en-GB"/>
        </w:rPr>
        <w:t xml:space="preserve">under the Mining project and the Economist Programme </w:t>
      </w:r>
      <w:r w:rsidRPr="00F921C6">
        <w:rPr>
          <w:rFonts w:ascii="Arial" w:eastAsia="Times New Roman" w:hAnsi="Arial" w:cs="Arial"/>
          <w:color w:val="000000"/>
          <w:lang w:val="en-GB" w:eastAsia="en-GB"/>
        </w:rPr>
        <w:t>also has a strong sustainability element</w:t>
      </w:r>
      <w:r w:rsidR="00B36000" w:rsidRPr="00F921C6">
        <w:rPr>
          <w:rFonts w:ascii="Arial" w:eastAsia="Calibri" w:hAnsi="Arial" w:cs="Arial"/>
          <w:bCs/>
          <w:color w:val="000000"/>
          <w:lang w:val="en-GB"/>
        </w:rPr>
        <w:t>.</w:t>
      </w:r>
      <w:bookmarkEnd w:id="2"/>
      <w:r w:rsidR="00B36000" w:rsidRPr="00F921C6">
        <w:rPr>
          <w:rFonts w:ascii="Arial" w:eastAsia="Times New Roman" w:hAnsi="Arial" w:cs="Arial"/>
          <w:color w:val="000000"/>
          <w:lang w:eastAsia="ja-JP"/>
        </w:rPr>
        <w:t xml:space="preserve"> </w:t>
      </w:r>
    </w:p>
    <w:p w14:paraId="287119C6" w14:textId="0F97396D" w:rsidR="00703F5A" w:rsidRPr="00F921C6" w:rsidRDefault="00B36000" w:rsidP="00B36000">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Times New Roman" w:hAnsi="Arial" w:cs="Arial"/>
          <w:color w:val="000000"/>
          <w:lang w:eastAsia="ja-JP"/>
        </w:rPr>
        <w:t xml:space="preserve">In addition, the proactive and reactive capacity demonstrated by the Economist </w:t>
      </w:r>
      <w:proofErr w:type="spellStart"/>
      <w:r w:rsidR="00507D65" w:rsidRPr="00F921C6">
        <w:rPr>
          <w:rFonts w:ascii="Arial" w:eastAsia="Times New Roman" w:hAnsi="Arial" w:cs="Arial"/>
          <w:color w:val="000000"/>
          <w:lang w:eastAsia="ja-JP"/>
        </w:rPr>
        <w:t>Programme</w:t>
      </w:r>
      <w:proofErr w:type="spellEnd"/>
      <w:r w:rsidR="005540A6" w:rsidRPr="00F921C6">
        <w:rPr>
          <w:rFonts w:ascii="Arial" w:eastAsia="Times New Roman" w:hAnsi="Arial" w:cs="Arial"/>
          <w:color w:val="000000"/>
          <w:lang w:eastAsia="ja-JP"/>
        </w:rPr>
        <w:t xml:space="preserve"> </w:t>
      </w:r>
      <w:r w:rsidRPr="00F921C6">
        <w:rPr>
          <w:rFonts w:ascii="Arial" w:eastAsia="Times New Roman" w:hAnsi="Arial" w:cs="Arial"/>
          <w:color w:val="000000"/>
          <w:lang w:eastAsia="ja-JP"/>
        </w:rPr>
        <w:t xml:space="preserve">and SSC </w:t>
      </w:r>
      <w:r w:rsidR="005540A6" w:rsidRPr="00F921C6">
        <w:rPr>
          <w:rFonts w:ascii="Arial" w:eastAsia="Times New Roman" w:hAnsi="Arial" w:cs="Arial"/>
          <w:color w:val="000000"/>
          <w:lang w:eastAsia="ja-JP"/>
        </w:rPr>
        <w:t>project</w:t>
      </w:r>
      <w:r w:rsidR="00703F5A" w:rsidRPr="00F921C6">
        <w:rPr>
          <w:rFonts w:ascii="Arial" w:eastAsia="Times New Roman" w:hAnsi="Arial" w:cs="Arial"/>
          <w:color w:val="000000"/>
          <w:lang w:eastAsia="ja-JP"/>
        </w:rPr>
        <w:t xml:space="preserve"> ensures </w:t>
      </w:r>
      <w:r w:rsidRPr="00F921C6">
        <w:rPr>
          <w:rFonts w:ascii="Arial" w:eastAsia="Times New Roman" w:hAnsi="Arial" w:cs="Arial"/>
          <w:color w:val="000000"/>
          <w:lang w:eastAsia="ja-JP"/>
        </w:rPr>
        <w:t>that projects will receiv</w:t>
      </w:r>
      <w:r w:rsidR="00703F5A" w:rsidRPr="00F921C6">
        <w:rPr>
          <w:rFonts w:ascii="Arial" w:eastAsia="Times New Roman" w:hAnsi="Arial" w:cs="Arial"/>
          <w:color w:val="000000"/>
          <w:lang w:eastAsia="ja-JP"/>
        </w:rPr>
        <w:t>e</w:t>
      </w:r>
      <w:r w:rsidRPr="00F921C6">
        <w:rPr>
          <w:rFonts w:ascii="Arial" w:eastAsia="Times New Roman" w:hAnsi="Arial" w:cs="Arial"/>
          <w:color w:val="000000"/>
          <w:lang w:eastAsia="ja-JP"/>
        </w:rPr>
        <w:t xml:space="preserve"> support </w:t>
      </w:r>
      <w:r w:rsidR="00703F5A" w:rsidRPr="00F921C6">
        <w:rPr>
          <w:rFonts w:ascii="Arial" w:eastAsia="Times New Roman" w:hAnsi="Arial" w:cs="Arial"/>
          <w:color w:val="000000"/>
          <w:lang w:eastAsia="ja-JP"/>
        </w:rPr>
        <w:t xml:space="preserve">related to the </w:t>
      </w:r>
      <w:r w:rsidRPr="00F921C6">
        <w:rPr>
          <w:rFonts w:ascii="Arial" w:eastAsia="Calibri" w:hAnsi="Arial" w:cs="Arial"/>
          <w:color w:val="000000"/>
          <w:lang w:val="en-GB"/>
        </w:rPr>
        <w:t>SDG</w:t>
      </w:r>
      <w:r w:rsidR="00703F5A" w:rsidRPr="00F921C6">
        <w:rPr>
          <w:rFonts w:ascii="Arial" w:eastAsia="Calibri" w:hAnsi="Arial" w:cs="Arial"/>
          <w:color w:val="000000"/>
          <w:lang w:val="en-GB"/>
        </w:rPr>
        <w:t>s in order</w:t>
      </w:r>
      <w:r w:rsidRPr="00F921C6">
        <w:rPr>
          <w:rFonts w:ascii="Arial" w:eastAsia="Calibri" w:hAnsi="Arial" w:cs="Arial"/>
          <w:color w:val="000000"/>
          <w:lang w:val="en-GB"/>
        </w:rPr>
        <w:t xml:space="preserve"> to build capacity at the country level </w:t>
      </w:r>
      <w:r w:rsidR="00703F5A" w:rsidRPr="00F921C6">
        <w:rPr>
          <w:rFonts w:ascii="Arial" w:eastAsia="Calibri" w:hAnsi="Arial" w:cs="Arial"/>
          <w:color w:val="000000"/>
          <w:lang w:val="en-GB"/>
        </w:rPr>
        <w:t xml:space="preserve">and </w:t>
      </w:r>
      <w:r w:rsidRPr="00F921C6">
        <w:rPr>
          <w:rFonts w:ascii="Arial" w:eastAsia="Calibri" w:hAnsi="Arial" w:cs="Arial"/>
          <w:color w:val="000000"/>
          <w:lang w:val="en-GB"/>
        </w:rPr>
        <w:t>provide policy and programmatic support</w:t>
      </w:r>
      <w:r w:rsidR="00703F5A" w:rsidRPr="00F921C6">
        <w:rPr>
          <w:rFonts w:ascii="Arial" w:eastAsia="Calibri" w:hAnsi="Arial" w:cs="Arial"/>
          <w:color w:val="000000"/>
          <w:lang w:val="en-GB"/>
        </w:rPr>
        <w:t xml:space="preserve"> in that regard</w:t>
      </w:r>
      <w:r w:rsidRPr="00F921C6">
        <w:rPr>
          <w:rFonts w:ascii="Arial" w:eastAsia="Times New Roman" w:hAnsi="Arial" w:cs="Arial"/>
          <w:color w:val="000000"/>
          <w:lang w:eastAsia="ja-JP"/>
        </w:rPr>
        <w:t xml:space="preserve">. </w:t>
      </w:r>
      <w:r w:rsidR="00703F5A" w:rsidRPr="00F921C6">
        <w:rPr>
          <w:rFonts w:ascii="Arial" w:eastAsia="Times New Roman" w:hAnsi="Arial" w:cs="Arial"/>
          <w:color w:val="000000"/>
          <w:lang w:eastAsia="ja-JP"/>
        </w:rPr>
        <w:t xml:space="preserve">The RP plays a significant role in advancing leadership to support the continent </w:t>
      </w:r>
      <w:r w:rsidR="00703F5A" w:rsidRPr="00F921C6">
        <w:rPr>
          <w:rFonts w:ascii="Arial" w:eastAsia="Calibri" w:hAnsi="Arial" w:cs="Arial"/>
          <w:color w:val="000000"/>
          <w:lang w:val="en-GB"/>
        </w:rPr>
        <w:t xml:space="preserve">in developing </w:t>
      </w:r>
      <w:r w:rsidRPr="00F921C6">
        <w:rPr>
          <w:rFonts w:ascii="Arial" w:eastAsia="Calibri" w:hAnsi="Arial" w:cs="Arial"/>
          <w:color w:val="000000"/>
          <w:lang w:val="en-GB"/>
        </w:rPr>
        <w:t xml:space="preserve">knowledge products, </w:t>
      </w:r>
      <w:proofErr w:type="gramStart"/>
      <w:r w:rsidRPr="00F921C6">
        <w:rPr>
          <w:rFonts w:ascii="Arial" w:eastAsia="Calibri" w:hAnsi="Arial" w:cs="Arial"/>
          <w:color w:val="000000"/>
          <w:lang w:val="en-GB"/>
        </w:rPr>
        <w:t>advocacy</w:t>
      </w:r>
      <w:proofErr w:type="gramEnd"/>
      <w:r w:rsidRPr="00F921C6">
        <w:rPr>
          <w:rFonts w:ascii="Arial" w:eastAsia="Calibri" w:hAnsi="Arial" w:cs="Arial"/>
          <w:color w:val="000000"/>
          <w:lang w:val="en-GB"/>
        </w:rPr>
        <w:t xml:space="preserve"> and good practices. </w:t>
      </w:r>
      <w:r w:rsidR="00703F5A" w:rsidRPr="00F921C6">
        <w:rPr>
          <w:rFonts w:ascii="Arial" w:eastAsia="Calibri" w:hAnsi="Arial" w:cs="Arial"/>
          <w:color w:val="000000"/>
          <w:lang w:val="en-GB"/>
        </w:rPr>
        <w:t xml:space="preserve">The Programme also supports countries in becoming knowledge management hubs across the continent and in creating </w:t>
      </w:r>
      <w:r w:rsidRPr="00F921C6">
        <w:rPr>
          <w:rFonts w:ascii="Arial" w:eastAsia="Calibri" w:hAnsi="Arial" w:cs="Arial"/>
          <w:color w:val="000000"/>
          <w:lang w:val="en-GB"/>
        </w:rPr>
        <w:t>network</w:t>
      </w:r>
      <w:r w:rsidR="00703F5A" w:rsidRPr="00F921C6">
        <w:rPr>
          <w:rFonts w:ascii="Arial" w:eastAsia="Calibri" w:hAnsi="Arial" w:cs="Arial"/>
          <w:color w:val="000000"/>
          <w:lang w:val="en-GB"/>
        </w:rPr>
        <w:t>s</w:t>
      </w:r>
      <w:r w:rsidRPr="00F921C6">
        <w:rPr>
          <w:rFonts w:ascii="Arial" w:eastAsia="Calibri" w:hAnsi="Arial" w:cs="Arial"/>
          <w:color w:val="000000"/>
          <w:lang w:val="en-GB"/>
        </w:rPr>
        <w:t xml:space="preserve"> </w:t>
      </w:r>
      <w:r w:rsidR="00703F5A" w:rsidRPr="00F921C6">
        <w:rPr>
          <w:rFonts w:ascii="Arial" w:eastAsia="Calibri" w:hAnsi="Arial" w:cs="Arial"/>
          <w:color w:val="000000"/>
          <w:lang w:val="en-GB"/>
        </w:rPr>
        <w:t xml:space="preserve">to connect </w:t>
      </w:r>
      <w:r w:rsidRPr="00F921C6">
        <w:rPr>
          <w:rFonts w:ascii="Arial" w:eastAsia="Calibri" w:hAnsi="Arial" w:cs="Arial"/>
          <w:color w:val="000000"/>
          <w:lang w:val="en-GB"/>
        </w:rPr>
        <w:t xml:space="preserve">with thinkers, policy leaders and scholars across Africa. </w:t>
      </w:r>
      <w:r w:rsidR="00611201" w:rsidRPr="00F921C6">
        <w:rPr>
          <w:rFonts w:ascii="Arial" w:eastAsia="Calibri" w:hAnsi="Arial" w:cs="Arial"/>
          <w:color w:val="000000"/>
          <w:lang w:val="en-GB"/>
        </w:rPr>
        <w:t xml:space="preserve">This </w:t>
      </w:r>
      <w:r w:rsidRPr="00F921C6">
        <w:rPr>
          <w:rFonts w:ascii="Arial" w:eastAsia="Calibri" w:hAnsi="Arial" w:cs="Arial"/>
          <w:color w:val="000000"/>
          <w:lang w:val="en-GB"/>
        </w:rPr>
        <w:t xml:space="preserve">elaborate network of cohorts of seminal expertise and skills will continue to contribute </w:t>
      </w:r>
      <w:r w:rsidRPr="00F921C6">
        <w:rPr>
          <w:rFonts w:ascii="Arial" w:eastAsia="Batang" w:hAnsi="Arial" w:cs="Arial"/>
        </w:rPr>
        <w:t>to knowledge</w:t>
      </w:r>
      <w:r w:rsidRPr="00F921C6">
        <w:rPr>
          <w:rFonts w:ascii="Arial" w:eastAsia="Calibri" w:hAnsi="Arial" w:cs="Arial"/>
          <w:color w:val="000000"/>
          <w:lang w:val="en-GB"/>
        </w:rPr>
        <w:t xml:space="preserve"> </w:t>
      </w:r>
      <w:r w:rsidR="00611201" w:rsidRPr="00F921C6">
        <w:rPr>
          <w:rFonts w:ascii="Arial" w:eastAsia="Calibri" w:hAnsi="Arial" w:cs="Arial"/>
          <w:color w:val="000000"/>
          <w:lang w:val="en-GB"/>
        </w:rPr>
        <w:t xml:space="preserve">directing </w:t>
      </w:r>
      <w:r w:rsidRPr="00F921C6">
        <w:rPr>
          <w:rFonts w:ascii="Arial" w:eastAsia="Calibri" w:hAnsi="Arial" w:cs="Arial"/>
          <w:color w:val="000000"/>
          <w:lang w:val="en-GB"/>
        </w:rPr>
        <w:t>policy</w:t>
      </w:r>
      <w:r w:rsidR="00611201" w:rsidRPr="00F921C6">
        <w:rPr>
          <w:rFonts w:ascii="Arial" w:eastAsia="Calibri" w:hAnsi="Arial" w:cs="Arial"/>
          <w:color w:val="000000"/>
          <w:lang w:val="en-GB"/>
        </w:rPr>
        <w:t>,</w:t>
      </w:r>
      <w:r w:rsidRPr="00F921C6">
        <w:rPr>
          <w:rFonts w:ascii="Arial" w:eastAsia="Calibri" w:hAnsi="Arial" w:cs="Arial"/>
          <w:color w:val="000000"/>
          <w:lang w:val="en-GB"/>
        </w:rPr>
        <w:t xml:space="preserve"> informing the implementation of </w:t>
      </w:r>
      <w:r w:rsidR="00611201" w:rsidRPr="00F921C6">
        <w:rPr>
          <w:rFonts w:ascii="Arial" w:eastAsia="Calibri" w:hAnsi="Arial" w:cs="Arial"/>
          <w:color w:val="000000"/>
          <w:lang w:val="en-GB"/>
        </w:rPr>
        <w:t>the 2030 A</w:t>
      </w:r>
      <w:r w:rsidRPr="00F921C6">
        <w:rPr>
          <w:rFonts w:ascii="Arial" w:eastAsia="Calibri" w:hAnsi="Arial" w:cs="Arial"/>
          <w:color w:val="000000"/>
          <w:lang w:val="en-GB"/>
        </w:rPr>
        <w:t xml:space="preserve">genda and </w:t>
      </w:r>
      <w:r w:rsidR="00611201" w:rsidRPr="00F921C6">
        <w:rPr>
          <w:rFonts w:ascii="Arial" w:eastAsia="Calibri" w:hAnsi="Arial" w:cs="Arial"/>
          <w:color w:val="000000"/>
          <w:lang w:val="en-GB"/>
        </w:rPr>
        <w:t>Agenda </w:t>
      </w:r>
      <w:r w:rsidRPr="00F921C6">
        <w:rPr>
          <w:rFonts w:ascii="Arial" w:eastAsia="Calibri" w:hAnsi="Arial" w:cs="Arial"/>
          <w:color w:val="000000"/>
          <w:lang w:val="en-GB"/>
        </w:rPr>
        <w:t>2063</w:t>
      </w:r>
      <w:r w:rsidR="00137FA8" w:rsidRPr="00F921C6">
        <w:rPr>
          <w:rFonts w:ascii="Arial" w:eastAsia="Calibri" w:hAnsi="Arial" w:cs="Arial"/>
          <w:color w:val="000000"/>
          <w:lang w:val="en-GB"/>
        </w:rPr>
        <w:t>.</w:t>
      </w:r>
    </w:p>
    <w:p w14:paraId="28136B2A" w14:textId="4E5A9298" w:rsidR="00B36000" w:rsidRPr="00F921C6" w:rsidRDefault="00B36000" w:rsidP="00B36000">
      <w:pPr>
        <w:autoSpaceDE w:val="0"/>
        <w:autoSpaceDN w:val="0"/>
        <w:adjustRightInd w:val="0"/>
        <w:spacing w:after="12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This year has been peculiar </w:t>
      </w:r>
      <w:r w:rsidR="00E900EE" w:rsidRPr="00F921C6">
        <w:rPr>
          <w:rFonts w:ascii="Arial" w:eastAsia="Calibri" w:hAnsi="Arial" w:cs="Arial"/>
          <w:color w:val="000000"/>
          <w:lang w:val="en-GB"/>
        </w:rPr>
        <w:t>because of</w:t>
      </w:r>
      <w:r w:rsidRPr="00F921C6">
        <w:rPr>
          <w:rFonts w:ascii="Arial" w:eastAsia="Calibri" w:hAnsi="Arial" w:cs="Arial"/>
          <w:color w:val="000000"/>
          <w:lang w:val="en-GB"/>
        </w:rPr>
        <w:t xml:space="preserve"> </w:t>
      </w:r>
      <w:r w:rsidR="00E65CA5" w:rsidRPr="00F921C6">
        <w:rPr>
          <w:rFonts w:ascii="Arial" w:eastAsia="Calibri" w:hAnsi="Arial" w:cs="Arial"/>
          <w:color w:val="000000"/>
          <w:lang w:val="en-GB"/>
        </w:rPr>
        <w:t xml:space="preserve">the </w:t>
      </w:r>
      <w:r w:rsidR="001D4AB3" w:rsidRPr="00F921C6">
        <w:rPr>
          <w:rFonts w:ascii="Arial" w:eastAsia="Calibri" w:hAnsi="Arial" w:cs="Arial"/>
          <w:color w:val="000000"/>
          <w:lang w:val="en-GB"/>
        </w:rPr>
        <w:t>COVID</w:t>
      </w:r>
      <w:r w:rsidRPr="00F921C6">
        <w:rPr>
          <w:rFonts w:ascii="Arial" w:eastAsia="Calibri" w:hAnsi="Arial" w:cs="Arial"/>
          <w:color w:val="000000"/>
          <w:lang w:val="en-GB"/>
        </w:rPr>
        <w:t xml:space="preserve">-19 pandemic. The flexibility of the </w:t>
      </w:r>
      <w:r w:rsidR="00137FA8" w:rsidRPr="00F921C6">
        <w:rPr>
          <w:rFonts w:ascii="Arial" w:eastAsia="Calibri" w:hAnsi="Arial" w:cs="Arial"/>
          <w:color w:val="000000"/>
          <w:lang w:val="en-GB"/>
        </w:rPr>
        <w:t xml:space="preserve">Economist Programme </w:t>
      </w:r>
      <w:r w:rsidR="00E65CA5" w:rsidRPr="00F921C6">
        <w:rPr>
          <w:rFonts w:ascii="Arial" w:eastAsia="Calibri" w:hAnsi="Arial" w:cs="Arial"/>
          <w:color w:val="000000"/>
          <w:lang w:val="en-GB"/>
        </w:rPr>
        <w:t xml:space="preserve">clearly demonstrates </w:t>
      </w:r>
      <w:r w:rsidRPr="00F921C6">
        <w:rPr>
          <w:rFonts w:ascii="Arial" w:eastAsia="Calibri" w:hAnsi="Arial" w:cs="Arial"/>
          <w:color w:val="000000"/>
          <w:lang w:val="en-GB"/>
        </w:rPr>
        <w:t>its efficiency in respon</w:t>
      </w:r>
      <w:r w:rsidR="00F4145C" w:rsidRPr="00F921C6">
        <w:rPr>
          <w:rFonts w:ascii="Arial" w:eastAsia="Calibri" w:hAnsi="Arial" w:cs="Arial"/>
          <w:color w:val="000000"/>
          <w:lang w:val="en-GB"/>
        </w:rPr>
        <w:t xml:space="preserve">ding </w:t>
      </w:r>
      <w:r w:rsidRPr="00F921C6">
        <w:rPr>
          <w:rFonts w:ascii="Arial" w:eastAsia="Calibri" w:hAnsi="Arial" w:cs="Arial"/>
          <w:color w:val="000000"/>
          <w:lang w:val="en-GB"/>
        </w:rPr>
        <w:t xml:space="preserve">to risks and shocks. The </w:t>
      </w:r>
      <w:r w:rsidR="00AE32E8" w:rsidRPr="00F921C6">
        <w:rPr>
          <w:rFonts w:ascii="Arial" w:eastAsia="Calibri" w:hAnsi="Arial" w:cs="Arial"/>
          <w:color w:val="000000"/>
          <w:lang w:val="en-GB"/>
        </w:rPr>
        <w:t>P</w:t>
      </w:r>
      <w:r w:rsidRPr="00F921C6">
        <w:rPr>
          <w:rFonts w:ascii="Arial" w:eastAsia="Calibri" w:hAnsi="Arial" w:cs="Arial"/>
          <w:color w:val="000000"/>
          <w:lang w:val="en-GB"/>
        </w:rPr>
        <w:t xml:space="preserve">rogramme has been </w:t>
      </w:r>
      <w:r w:rsidR="00E65CA5" w:rsidRPr="00F921C6">
        <w:rPr>
          <w:rFonts w:ascii="Arial" w:eastAsia="Calibri" w:hAnsi="Arial" w:cs="Arial"/>
          <w:color w:val="000000"/>
          <w:lang w:val="en-GB"/>
        </w:rPr>
        <w:t>assisting M</w:t>
      </w:r>
      <w:r w:rsidRPr="00F921C6">
        <w:rPr>
          <w:rFonts w:ascii="Arial" w:eastAsia="Calibri" w:hAnsi="Arial" w:cs="Arial"/>
          <w:color w:val="000000"/>
          <w:lang w:val="en-GB"/>
        </w:rPr>
        <w:t xml:space="preserve">ember </w:t>
      </w:r>
      <w:r w:rsidR="00E65CA5" w:rsidRPr="00F921C6">
        <w:rPr>
          <w:rFonts w:ascii="Arial" w:eastAsia="Calibri" w:hAnsi="Arial" w:cs="Arial"/>
          <w:color w:val="000000"/>
          <w:lang w:val="en-GB"/>
        </w:rPr>
        <w:t>S</w:t>
      </w:r>
      <w:r w:rsidRPr="00F921C6">
        <w:rPr>
          <w:rFonts w:ascii="Arial" w:eastAsia="Calibri" w:hAnsi="Arial" w:cs="Arial"/>
          <w:color w:val="000000"/>
          <w:lang w:val="en-GB"/>
        </w:rPr>
        <w:t xml:space="preserve">tates </w:t>
      </w:r>
      <w:r w:rsidR="00E65CA5" w:rsidRPr="00F921C6">
        <w:rPr>
          <w:rFonts w:ascii="Arial" w:eastAsia="Calibri" w:hAnsi="Arial" w:cs="Arial"/>
          <w:color w:val="000000"/>
          <w:lang w:val="en-GB"/>
        </w:rPr>
        <w:t xml:space="preserve">in </w:t>
      </w:r>
      <w:r w:rsidRPr="00F921C6">
        <w:rPr>
          <w:rFonts w:ascii="Arial" w:eastAsia="Calibri" w:hAnsi="Arial" w:cs="Arial"/>
          <w:color w:val="000000"/>
          <w:lang w:val="en-GB"/>
        </w:rPr>
        <w:t>respond</w:t>
      </w:r>
      <w:r w:rsidR="00E65CA5" w:rsidRPr="00F921C6">
        <w:rPr>
          <w:rFonts w:ascii="Arial" w:eastAsia="Calibri" w:hAnsi="Arial" w:cs="Arial"/>
          <w:color w:val="000000"/>
          <w:lang w:val="en-GB"/>
        </w:rPr>
        <w:t>ing</w:t>
      </w:r>
      <w:r w:rsidRPr="00F921C6">
        <w:rPr>
          <w:rFonts w:ascii="Arial" w:eastAsia="Calibri" w:hAnsi="Arial" w:cs="Arial"/>
          <w:color w:val="000000"/>
          <w:lang w:val="en-GB"/>
        </w:rPr>
        <w:t xml:space="preserve"> to the challenges associated with the pandemic. </w:t>
      </w:r>
      <w:r w:rsidR="00E65CA5" w:rsidRPr="00F921C6">
        <w:rPr>
          <w:rFonts w:ascii="Arial" w:eastAsia="Calibri" w:hAnsi="Arial" w:cs="Arial"/>
          <w:color w:val="000000"/>
          <w:lang w:val="en-GB"/>
        </w:rPr>
        <w:t xml:space="preserve">It </w:t>
      </w:r>
      <w:r w:rsidRPr="00F921C6">
        <w:rPr>
          <w:rFonts w:ascii="Arial" w:eastAsia="Calibri" w:hAnsi="Arial" w:cs="Arial"/>
          <w:color w:val="000000"/>
          <w:lang w:val="en-GB"/>
        </w:rPr>
        <w:t xml:space="preserve">has supported 43 of the 46 </w:t>
      </w:r>
      <w:r w:rsidR="00F4145C" w:rsidRPr="00F921C6">
        <w:rPr>
          <w:rFonts w:ascii="Arial" w:eastAsia="Calibri" w:hAnsi="Arial" w:cs="Arial"/>
          <w:color w:val="000000"/>
          <w:lang w:val="en-GB"/>
        </w:rPr>
        <w:t>countries in</w:t>
      </w:r>
      <w:r w:rsidRPr="00F921C6">
        <w:rPr>
          <w:rFonts w:ascii="Arial" w:eastAsia="Calibri" w:hAnsi="Arial" w:cs="Arial"/>
          <w:color w:val="000000"/>
          <w:lang w:val="en-GB"/>
        </w:rPr>
        <w:t xml:space="preserve"> produc</w:t>
      </w:r>
      <w:r w:rsidR="00F4145C" w:rsidRPr="00F921C6">
        <w:rPr>
          <w:rFonts w:ascii="Arial" w:eastAsia="Calibri" w:hAnsi="Arial" w:cs="Arial"/>
          <w:color w:val="000000"/>
          <w:lang w:val="en-GB"/>
        </w:rPr>
        <w:t>ing</w:t>
      </w:r>
      <w:r w:rsidRPr="00F921C6">
        <w:rPr>
          <w:rFonts w:ascii="Arial" w:eastAsia="Calibri" w:hAnsi="Arial" w:cs="Arial"/>
          <w:color w:val="000000"/>
          <w:lang w:val="en-GB"/>
        </w:rPr>
        <w:t xml:space="preserve"> </w:t>
      </w:r>
      <w:r w:rsidR="00F4145C" w:rsidRPr="00F921C6">
        <w:rPr>
          <w:rFonts w:ascii="Arial" w:eastAsia="Calibri" w:hAnsi="Arial" w:cs="Arial"/>
          <w:color w:val="000000"/>
          <w:lang w:val="en-GB"/>
        </w:rPr>
        <w:t xml:space="preserve">a </w:t>
      </w:r>
      <w:r w:rsidRPr="00F921C6">
        <w:rPr>
          <w:rFonts w:ascii="Arial" w:eastAsia="Calibri" w:hAnsi="Arial" w:cs="Arial"/>
          <w:color w:val="000000"/>
          <w:lang w:val="en-GB"/>
        </w:rPr>
        <w:t>socio-economic impact assessment</w:t>
      </w:r>
      <w:r w:rsidR="00AE32E8" w:rsidRPr="00F921C6">
        <w:rPr>
          <w:rFonts w:ascii="Arial" w:eastAsia="Calibri" w:hAnsi="Arial" w:cs="Arial"/>
          <w:color w:val="000000"/>
          <w:lang w:val="en-GB"/>
        </w:rPr>
        <w:t>, and h</w:t>
      </w:r>
      <w:r w:rsidRPr="00F921C6">
        <w:rPr>
          <w:rFonts w:ascii="Arial" w:eastAsia="Calibri" w:hAnsi="Arial" w:cs="Arial"/>
          <w:color w:val="000000"/>
          <w:lang w:val="en-GB"/>
        </w:rPr>
        <w:t xml:space="preserve">alf of these countries have </w:t>
      </w:r>
      <w:r w:rsidR="00F4145C" w:rsidRPr="00F921C6">
        <w:rPr>
          <w:rFonts w:ascii="Arial" w:eastAsia="Calibri" w:hAnsi="Arial" w:cs="Arial"/>
          <w:color w:val="000000"/>
          <w:lang w:val="en-GB"/>
        </w:rPr>
        <w:t xml:space="preserve">begun to consider </w:t>
      </w:r>
      <w:r w:rsidR="001D4AB3" w:rsidRPr="00F921C6">
        <w:rPr>
          <w:rFonts w:ascii="Arial" w:eastAsia="Calibri" w:hAnsi="Arial" w:cs="Arial"/>
          <w:color w:val="000000"/>
          <w:lang w:val="en-GB"/>
        </w:rPr>
        <w:t>COVID</w:t>
      </w:r>
      <w:r w:rsidRPr="00F921C6">
        <w:rPr>
          <w:rFonts w:ascii="Arial" w:eastAsia="Calibri" w:hAnsi="Arial" w:cs="Arial"/>
          <w:color w:val="000000"/>
          <w:lang w:val="en-GB"/>
        </w:rPr>
        <w:t xml:space="preserve">-19 recovery plans. These plans </w:t>
      </w:r>
      <w:r w:rsidR="00AE32E8" w:rsidRPr="00F921C6">
        <w:rPr>
          <w:rFonts w:ascii="Arial" w:eastAsia="Calibri" w:hAnsi="Arial" w:cs="Arial"/>
          <w:color w:val="000000"/>
          <w:lang w:val="en-GB"/>
        </w:rPr>
        <w:t xml:space="preserve">also </w:t>
      </w:r>
      <w:r w:rsidR="00F4145C" w:rsidRPr="00F921C6">
        <w:rPr>
          <w:rFonts w:ascii="Arial" w:eastAsia="Calibri" w:hAnsi="Arial" w:cs="Arial"/>
          <w:color w:val="000000"/>
          <w:lang w:val="en-GB"/>
        </w:rPr>
        <w:t xml:space="preserve">address strategies to </w:t>
      </w:r>
      <w:r w:rsidR="00AE32E8" w:rsidRPr="00F921C6">
        <w:rPr>
          <w:rFonts w:ascii="Arial" w:eastAsia="Calibri" w:hAnsi="Arial" w:cs="Arial"/>
          <w:color w:val="000000"/>
          <w:lang w:val="en-GB"/>
        </w:rPr>
        <w:t xml:space="preserve">resume making progress </w:t>
      </w:r>
      <w:r w:rsidR="00F4145C" w:rsidRPr="00F921C6">
        <w:rPr>
          <w:rFonts w:ascii="Arial" w:eastAsia="Calibri" w:hAnsi="Arial" w:cs="Arial"/>
          <w:color w:val="000000"/>
          <w:lang w:val="en-GB"/>
        </w:rPr>
        <w:t>to achieve the</w:t>
      </w:r>
      <w:r w:rsidRPr="00F921C6">
        <w:rPr>
          <w:rFonts w:ascii="Arial" w:eastAsia="Calibri" w:hAnsi="Arial" w:cs="Arial"/>
          <w:color w:val="000000"/>
          <w:lang w:val="en-GB"/>
        </w:rPr>
        <w:t xml:space="preserve"> SDGs. The capacity </w:t>
      </w:r>
      <w:r w:rsidR="00F4145C" w:rsidRPr="00F921C6">
        <w:rPr>
          <w:rFonts w:ascii="Arial" w:eastAsia="Calibri" w:hAnsi="Arial" w:cs="Arial"/>
          <w:color w:val="000000"/>
          <w:lang w:val="en-GB"/>
        </w:rPr>
        <w:t xml:space="preserve">being built under </w:t>
      </w:r>
      <w:r w:rsidRPr="00F921C6">
        <w:rPr>
          <w:rFonts w:ascii="Arial" w:eastAsia="Calibri" w:hAnsi="Arial" w:cs="Arial"/>
          <w:color w:val="000000"/>
          <w:lang w:val="en-GB"/>
        </w:rPr>
        <w:t xml:space="preserve">the </w:t>
      </w:r>
      <w:r w:rsidR="00AE32E8" w:rsidRPr="00F921C6">
        <w:rPr>
          <w:rFonts w:ascii="Arial" w:eastAsia="Calibri" w:hAnsi="Arial" w:cs="Arial"/>
          <w:color w:val="000000"/>
          <w:lang w:val="en-GB"/>
        </w:rPr>
        <w:t xml:space="preserve">RP </w:t>
      </w:r>
      <w:r w:rsidRPr="00F921C6">
        <w:rPr>
          <w:rFonts w:ascii="Arial" w:eastAsia="Calibri" w:hAnsi="Arial" w:cs="Arial"/>
          <w:color w:val="000000"/>
          <w:lang w:val="en-GB"/>
        </w:rPr>
        <w:t xml:space="preserve">is imperative to </w:t>
      </w:r>
      <w:r w:rsidR="00F4145C" w:rsidRPr="00F921C6">
        <w:rPr>
          <w:rFonts w:ascii="Arial" w:eastAsia="Calibri" w:hAnsi="Arial" w:cs="Arial"/>
          <w:color w:val="000000"/>
          <w:lang w:val="en-GB"/>
        </w:rPr>
        <w:t xml:space="preserve">the continent’s </w:t>
      </w:r>
      <w:r w:rsidRPr="00F921C6">
        <w:rPr>
          <w:rFonts w:ascii="Arial" w:eastAsia="Calibri" w:hAnsi="Arial" w:cs="Arial"/>
          <w:color w:val="000000"/>
          <w:lang w:val="en-GB"/>
        </w:rPr>
        <w:t xml:space="preserve">ability to manage crises and shocks. </w:t>
      </w:r>
    </w:p>
    <w:p w14:paraId="0C02FCFB" w14:textId="50706750" w:rsidR="00B36000" w:rsidRPr="00F921C6" w:rsidRDefault="001342E5" w:rsidP="00B36000">
      <w:pPr>
        <w:spacing w:line="240" w:lineRule="auto"/>
        <w:rPr>
          <w:rFonts w:ascii="Arial" w:eastAsia="Times New Roman" w:hAnsi="Arial" w:cs="Arial"/>
          <w:b/>
          <w:i/>
          <w:lang w:val="en-GB"/>
        </w:rPr>
      </w:pPr>
      <w:r w:rsidRPr="00F921C6">
        <w:rPr>
          <w:rFonts w:ascii="Arial" w:eastAsia="Times New Roman" w:hAnsi="Arial" w:cs="Arial"/>
          <w:b/>
          <w:i/>
          <w:lang w:val="en-GB"/>
        </w:rPr>
        <w:t xml:space="preserve">Established </w:t>
      </w:r>
      <w:bookmarkStart w:id="140" w:name="_Toc56129818"/>
      <w:bookmarkStart w:id="141" w:name="_Toc56157206"/>
      <w:bookmarkStart w:id="142" w:name="_Toc57718389"/>
      <w:r w:rsidRPr="00F921C6">
        <w:rPr>
          <w:rFonts w:ascii="Arial" w:eastAsia="Times New Roman" w:hAnsi="Arial" w:cs="Arial"/>
          <w:b/>
          <w:i/>
          <w:lang w:val="en-GB"/>
        </w:rPr>
        <w:t>p</w:t>
      </w:r>
      <w:r w:rsidR="00B36000" w:rsidRPr="00F921C6">
        <w:rPr>
          <w:rFonts w:ascii="Arial" w:eastAsia="Times New Roman" w:hAnsi="Arial" w:cs="Arial"/>
          <w:b/>
          <w:i/>
          <w:lang w:val="en-GB"/>
        </w:rPr>
        <w:t xml:space="preserve">olicies and regulatory frameworks </w:t>
      </w:r>
      <w:r w:rsidR="00327DA7" w:rsidRPr="00F921C6">
        <w:rPr>
          <w:rFonts w:ascii="Arial" w:eastAsia="Times New Roman" w:hAnsi="Arial" w:cs="Arial"/>
          <w:b/>
          <w:i/>
          <w:lang w:val="en-GB"/>
        </w:rPr>
        <w:t xml:space="preserve">will enhance </w:t>
      </w:r>
      <w:r w:rsidR="00B36000" w:rsidRPr="00F921C6">
        <w:rPr>
          <w:rFonts w:ascii="Arial" w:eastAsia="Times New Roman" w:hAnsi="Arial" w:cs="Arial"/>
          <w:b/>
          <w:i/>
          <w:lang w:val="en-GB"/>
        </w:rPr>
        <w:t xml:space="preserve">sustainability </w:t>
      </w:r>
      <w:bookmarkEnd w:id="140"/>
      <w:bookmarkEnd w:id="141"/>
      <w:bookmarkEnd w:id="142"/>
    </w:p>
    <w:p w14:paraId="69AFF10A" w14:textId="75BEC73D" w:rsidR="00B36000" w:rsidRPr="00F921C6" w:rsidRDefault="00B36000" w:rsidP="00B36000">
      <w:pPr>
        <w:spacing w:after="120" w:line="240" w:lineRule="auto"/>
        <w:jc w:val="both"/>
        <w:rPr>
          <w:rFonts w:ascii="Arial" w:eastAsia="Calibri" w:hAnsi="Arial" w:cs="Arial"/>
          <w:lang w:val="en-GB"/>
        </w:rPr>
      </w:pPr>
      <w:r w:rsidRPr="00F921C6">
        <w:rPr>
          <w:rFonts w:ascii="Arial" w:eastAsia="Calibri" w:hAnsi="Arial" w:cs="Arial"/>
          <w:lang w:val="en-GB"/>
        </w:rPr>
        <w:t>Th</w:t>
      </w:r>
      <w:r w:rsidR="001342E5" w:rsidRPr="00F921C6">
        <w:rPr>
          <w:rFonts w:ascii="Arial" w:eastAsia="Calibri" w:hAnsi="Arial" w:cs="Arial"/>
          <w:lang w:val="en-GB"/>
        </w:rPr>
        <w:t>e</w:t>
      </w:r>
      <w:r w:rsidRPr="00F921C6">
        <w:rPr>
          <w:rFonts w:ascii="Arial" w:eastAsia="Calibri" w:hAnsi="Arial" w:cs="Arial"/>
          <w:lang w:val="en-GB"/>
        </w:rPr>
        <w:t xml:space="preserve"> MTE revealed that </w:t>
      </w:r>
      <w:r w:rsidR="001342E5" w:rsidRPr="00F921C6">
        <w:rPr>
          <w:rFonts w:ascii="Arial" w:eastAsia="Calibri" w:hAnsi="Arial" w:cs="Arial"/>
          <w:lang w:val="en-GB"/>
        </w:rPr>
        <w:t>t</w:t>
      </w:r>
      <w:r w:rsidRPr="00F921C6">
        <w:rPr>
          <w:rFonts w:ascii="Arial" w:eastAsia="Calibri" w:hAnsi="Arial" w:cs="Arial"/>
          <w:lang w:val="en-GB"/>
        </w:rPr>
        <w:t xml:space="preserve">here are adequate policy and regulatory frameworks </w:t>
      </w:r>
      <w:r w:rsidR="001342E5" w:rsidRPr="00F921C6">
        <w:rPr>
          <w:rFonts w:ascii="Arial" w:eastAsia="Calibri" w:hAnsi="Arial" w:cs="Arial"/>
          <w:lang w:val="en-GB"/>
        </w:rPr>
        <w:t xml:space="preserve">in place </w:t>
      </w:r>
      <w:r w:rsidRPr="00F921C6">
        <w:rPr>
          <w:rFonts w:ascii="Arial" w:eastAsia="Calibri" w:hAnsi="Arial" w:cs="Arial"/>
          <w:lang w:val="en-GB"/>
        </w:rPr>
        <w:t xml:space="preserve">to ensure </w:t>
      </w:r>
      <w:r w:rsidR="001342E5" w:rsidRPr="00F921C6">
        <w:rPr>
          <w:rFonts w:ascii="Arial" w:eastAsia="Calibri" w:hAnsi="Arial" w:cs="Arial"/>
          <w:lang w:val="en-GB"/>
        </w:rPr>
        <w:t xml:space="preserve">the </w:t>
      </w:r>
      <w:r w:rsidRPr="00F921C6">
        <w:rPr>
          <w:rFonts w:ascii="Arial" w:eastAsia="Calibri" w:hAnsi="Arial" w:cs="Arial"/>
          <w:lang w:val="en-GB"/>
        </w:rPr>
        <w:t>continuity of RP benefits.</w:t>
      </w:r>
      <w:r w:rsidR="000306E0" w:rsidRPr="00F921C6">
        <w:rPr>
          <w:rFonts w:ascii="Arial" w:eastAsia="Calibri" w:hAnsi="Arial" w:cs="Arial"/>
          <w:lang w:val="en-GB"/>
        </w:rPr>
        <w:t xml:space="preserve"> </w:t>
      </w:r>
      <w:r w:rsidR="001342E5" w:rsidRPr="00F921C6">
        <w:rPr>
          <w:rFonts w:ascii="Arial" w:eastAsia="Calibri" w:hAnsi="Arial" w:cs="Arial"/>
          <w:lang w:val="en-GB"/>
        </w:rPr>
        <w:t>T</w:t>
      </w:r>
      <w:r w:rsidRPr="00F921C6">
        <w:rPr>
          <w:rFonts w:ascii="Arial" w:eastAsia="Calibri" w:hAnsi="Arial" w:cs="Arial"/>
          <w:lang w:val="en-GB"/>
        </w:rPr>
        <w:t xml:space="preserve">he </w:t>
      </w:r>
      <w:r w:rsidR="00AF5D31" w:rsidRPr="00F921C6">
        <w:rPr>
          <w:rFonts w:ascii="Arial" w:eastAsia="Calibri" w:hAnsi="Arial" w:cs="Arial"/>
          <w:lang w:val="en-GB"/>
        </w:rPr>
        <w:t xml:space="preserve">Programme </w:t>
      </w:r>
      <w:r w:rsidRPr="00F921C6">
        <w:rPr>
          <w:rFonts w:ascii="Arial" w:eastAsia="Calibri" w:hAnsi="Arial" w:cs="Arial"/>
          <w:lang w:val="en-GB"/>
        </w:rPr>
        <w:t xml:space="preserve">had not only facilitated the development of new AUC policies </w:t>
      </w:r>
      <w:r w:rsidR="001342E5" w:rsidRPr="00F921C6">
        <w:rPr>
          <w:rFonts w:ascii="Arial" w:eastAsia="Calibri" w:hAnsi="Arial" w:cs="Arial"/>
          <w:lang w:val="en-GB"/>
        </w:rPr>
        <w:t xml:space="preserve">in </w:t>
      </w:r>
      <w:r w:rsidRPr="00F921C6">
        <w:rPr>
          <w:rFonts w:ascii="Arial" w:eastAsia="Calibri" w:hAnsi="Arial" w:cs="Arial"/>
          <w:lang w:val="en-GB"/>
        </w:rPr>
        <w:t>various sectors</w:t>
      </w:r>
      <w:r w:rsidR="001342E5" w:rsidRPr="00F921C6">
        <w:rPr>
          <w:rFonts w:ascii="Arial" w:eastAsia="Calibri" w:hAnsi="Arial" w:cs="Arial"/>
          <w:lang w:val="en-GB"/>
        </w:rPr>
        <w:t>,</w:t>
      </w:r>
      <w:r w:rsidRPr="00F921C6">
        <w:rPr>
          <w:rFonts w:ascii="Arial" w:eastAsia="Calibri" w:hAnsi="Arial" w:cs="Arial"/>
          <w:lang w:val="en-GB"/>
        </w:rPr>
        <w:t xml:space="preserve"> </w:t>
      </w:r>
      <w:r w:rsidR="001342E5" w:rsidRPr="00F921C6">
        <w:rPr>
          <w:rFonts w:ascii="Arial" w:eastAsia="Calibri" w:hAnsi="Arial" w:cs="Arial"/>
          <w:lang w:val="en-GB"/>
        </w:rPr>
        <w:t xml:space="preserve">such as </w:t>
      </w:r>
      <w:r w:rsidRPr="00F921C6">
        <w:rPr>
          <w:rFonts w:ascii="Arial" w:eastAsia="Calibri" w:hAnsi="Arial" w:cs="Arial"/>
          <w:lang w:val="en-GB"/>
        </w:rPr>
        <w:t>the</w:t>
      </w:r>
      <w:r w:rsidR="001342E5" w:rsidRPr="00F921C6">
        <w:rPr>
          <w:rFonts w:ascii="Arial" w:eastAsia="Calibri" w:hAnsi="Arial" w:cs="Arial"/>
          <w:lang w:val="en-GB"/>
        </w:rPr>
        <w:t xml:space="preserve"> </w:t>
      </w:r>
      <w:r w:rsidRPr="00F921C6">
        <w:rPr>
          <w:rFonts w:ascii="Arial" w:eastAsia="Calibri" w:hAnsi="Arial" w:cs="Arial"/>
          <w:lang w:val="en-GB"/>
        </w:rPr>
        <w:t xml:space="preserve">policy on gender and the </w:t>
      </w:r>
      <w:r w:rsidR="001342E5" w:rsidRPr="00F921C6">
        <w:rPr>
          <w:rFonts w:ascii="Arial" w:eastAsia="Calibri" w:hAnsi="Arial" w:cs="Arial"/>
          <w:lang w:val="en-GB"/>
        </w:rPr>
        <w:t>S</w:t>
      </w:r>
      <w:r w:rsidRPr="00F921C6">
        <w:rPr>
          <w:rFonts w:ascii="Arial" w:eastAsia="Calibri" w:hAnsi="Arial" w:cs="Arial"/>
          <w:lang w:val="en-GB"/>
        </w:rPr>
        <w:t xml:space="preserve">ocial </w:t>
      </w:r>
      <w:r w:rsidR="001342E5" w:rsidRPr="00F921C6">
        <w:rPr>
          <w:rFonts w:ascii="Arial" w:eastAsia="Calibri" w:hAnsi="Arial" w:cs="Arial"/>
          <w:lang w:val="en-GB"/>
        </w:rPr>
        <w:t>A</w:t>
      </w:r>
      <w:r w:rsidRPr="00F921C6">
        <w:rPr>
          <w:rFonts w:ascii="Arial" w:eastAsia="Calibri" w:hAnsi="Arial" w:cs="Arial"/>
          <w:lang w:val="en-GB"/>
        </w:rPr>
        <w:t>genda 2063</w:t>
      </w:r>
      <w:r w:rsidR="001342E5" w:rsidRPr="00F921C6">
        <w:rPr>
          <w:rFonts w:ascii="Arial" w:eastAsia="Calibri" w:hAnsi="Arial" w:cs="Arial"/>
          <w:lang w:val="en-GB"/>
        </w:rPr>
        <w:t>,</w:t>
      </w:r>
      <w:r w:rsidRPr="00F921C6">
        <w:rPr>
          <w:rFonts w:ascii="Arial" w:eastAsia="Calibri" w:hAnsi="Arial" w:cs="Arial"/>
          <w:lang w:val="en-GB"/>
        </w:rPr>
        <w:t xml:space="preserve"> but had also supported the development of regulatory frameworks</w:t>
      </w:r>
      <w:r w:rsidR="001342E5" w:rsidRPr="00F921C6">
        <w:rPr>
          <w:rFonts w:ascii="Arial" w:eastAsia="Calibri" w:hAnsi="Arial" w:cs="Arial"/>
          <w:lang w:val="en-GB"/>
        </w:rPr>
        <w:t>,</w:t>
      </w:r>
      <w:r w:rsidRPr="00F921C6">
        <w:rPr>
          <w:rFonts w:ascii="Arial" w:eastAsia="Calibri" w:hAnsi="Arial" w:cs="Arial"/>
          <w:lang w:val="en-GB"/>
        </w:rPr>
        <w:t xml:space="preserve"> thereby enriching the AUC.</w:t>
      </w:r>
    </w:p>
    <w:p w14:paraId="1DBEEDE4" w14:textId="1333A269" w:rsidR="00B36000" w:rsidRPr="00F921C6" w:rsidRDefault="00AF5D31" w:rsidP="00B36000">
      <w:pPr>
        <w:spacing w:after="120" w:line="240" w:lineRule="auto"/>
        <w:jc w:val="both"/>
        <w:rPr>
          <w:rFonts w:ascii="Arial" w:eastAsia="Calibri" w:hAnsi="Arial" w:cs="Arial"/>
          <w:sz w:val="24"/>
          <w:szCs w:val="24"/>
          <w:lang w:val="en-GB"/>
        </w:rPr>
      </w:pPr>
      <w:r w:rsidRPr="00F921C6">
        <w:rPr>
          <w:rFonts w:ascii="Arial" w:eastAsia="Times New Roman" w:hAnsi="Arial" w:cs="Arial"/>
          <w:color w:val="000000"/>
          <w:lang w:val="en-GB" w:eastAsia="en-GB"/>
        </w:rPr>
        <w:t>In addition, t</w:t>
      </w:r>
      <w:r w:rsidR="001342E5" w:rsidRPr="00F921C6">
        <w:rPr>
          <w:rFonts w:ascii="Arial" w:eastAsia="Times New Roman" w:hAnsi="Arial" w:cs="Arial"/>
          <w:color w:val="000000"/>
          <w:lang w:val="en-GB" w:eastAsia="en-GB"/>
        </w:rPr>
        <w:t>he RP has produced sustainable results b</w:t>
      </w:r>
      <w:r w:rsidR="00B36000" w:rsidRPr="00F921C6">
        <w:rPr>
          <w:rFonts w:ascii="Arial" w:eastAsia="Times New Roman" w:hAnsi="Arial" w:cs="Arial"/>
          <w:color w:val="000000"/>
          <w:lang w:val="en-GB" w:eastAsia="en-GB"/>
        </w:rPr>
        <w:t xml:space="preserve">y strengthening institutional capacities and developing systems and processes at the AUC and </w:t>
      </w:r>
      <w:proofErr w:type="gramStart"/>
      <w:r w:rsidR="00B36000" w:rsidRPr="00F921C6">
        <w:rPr>
          <w:rFonts w:ascii="Arial" w:eastAsia="Times New Roman" w:hAnsi="Arial" w:cs="Arial"/>
          <w:color w:val="000000"/>
          <w:lang w:val="en-GB" w:eastAsia="en-GB"/>
        </w:rPr>
        <w:t>a number of</w:t>
      </w:r>
      <w:proofErr w:type="gramEnd"/>
      <w:r w:rsidR="00B36000" w:rsidRPr="00F921C6">
        <w:rPr>
          <w:rFonts w:ascii="Arial" w:eastAsia="Times New Roman" w:hAnsi="Arial" w:cs="Arial"/>
          <w:color w:val="000000"/>
          <w:lang w:val="en-GB" w:eastAsia="en-GB"/>
        </w:rPr>
        <w:t xml:space="preserve"> </w:t>
      </w:r>
      <w:proofErr w:type="spellStart"/>
      <w:r w:rsidR="00B36000" w:rsidRPr="00F921C6">
        <w:rPr>
          <w:rFonts w:ascii="Arial" w:eastAsia="Times New Roman" w:hAnsi="Arial" w:cs="Arial"/>
          <w:color w:val="000000"/>
          <w:lang w:val="en-GB" w:eastAsia="en-GB"/>
        </w:rPr>
        <w:t>RECs.</w:t>
      </w:r>
      <w:proofErr w:type="spellEnd"/>
      <w:r w:rsidR="00B36000" w:rsidRPr="00F921C6">
        <w:rPr>
          <w:rFonts w:ascii="Arial" w:eastAsia="Times New Roman" w:hAnsi="Arial" w:cs="Arial"/>
          <w:color w:val="000000"/>
          <w:lang w:val="en-GB" w:eastAsia="en-GB"/>
        </w:rPr>
        <w:t xml:space="preserve"> </w:t>
      </w:r>
      <w:r w:rsidR="001342E5" w:rsidRPr="00F921C6">
        <w:rPr>
          <w:rFonts w:ascii="Arial" w:eastAsia="Times New Roman" w:hAnsi="Arial" w:cs="Arial"/>
          <w:color w:val="000000"/>
          <w:lang w:val="en-GB" w:eastAsia="en-GB"/>
        </w:rPr>
        <w:t>For e</w:t>
      </w:r>
      <w:r w:rsidR="00B36000" w:rsidRPr="00F921C6">
        <w:rPr>
          <w:rFonts w:ascii="Arial" w:eastAsia="Times New Roman" w:hAnsi="Arial" w:cs="Arial"/>
          <w:color w:val="000000"/>
          <w:lang w:val="en-GB" w:eastAsia="en-GB"/>
        </w:rPr>
        <w:t>xample</w:t>
      </w:r>
      <w:r w:rsidR="001342E5" w:rsidRPr="00F921C6">
        <w:rPr>
          <w:rFonts w:ascii="Arial" w:eastAsia="Times New Roman" w:hAnsi="Arial" w:cs="Arial"/>
          <w:color w:val="000000"/>
          <w:lang w:val="en-GB" w:eastAsia="en-GB"/>
        </w:rPr>
        <w:t xml:space="preserve">, Accelerator Labs were established in 27 countries to support </w:t>
      </w:r>
      <w:r w:rsidRPr="00F921C6">
        <w:rPr>
          <w:rFonts w:ascii="Arial" w:eastAsia="Times New Roman" w:hAnsi="Arial" w:cs="Arial"/>
          <w:color w:val="000000"/>
          <w:lang w:val="en-GB" w:eastAsia="en-GB"/>
        </w:rPr>
        <w:t xml:space="preserve">the </w:t>
      </w:r>
      <w:r w:rsidR="001342E5" w:rsidRPr="00F921C6">
        <w:rPr>
          <w:rFonts w:ascii="Arial" w:eastAsia="Times New Roman" w:hAnsi="Arial" w:cs="Arial"/>
          <w:color w:val="000000"/>
          <w:lang w:val="en-GB" w:eastAsia="en-GB"/>
        </w:rPr>
        <w:t xml:space="preserve">achievement of the SDGs, and IGAD member States received </w:t>
      </w:r>
      <w:r w:rsidR="00B36000" w:rsidRPr="00F921C6">
        <w:rPr>
          <w:rFonts w:ascii="Arial" w:eastAsia="Times New Roman" w:hAnsi="Arial" w:cs="Arial"/>
          <w:color w:val="000000"/>
          <w:lang w:val="en-GB" w:eastAsia="en-GB"/>
        </w:rPr>
        <w:t>capacity</w:t>
      </w:r>
      <w:r w:rsidR="001342E5"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building on </w:t>
      </w:r>
      <w:r w:rsidR="00680998" w:rsidRPr="00F921C6">
        <w:rPr>
          <w:rFonts w:ascii="Arial" w:eastAsia="Times New Roman" w:hAnsi="Arial" w:cs="Arial"/>
          <w:color w:val="000000"/>
          <w:lang w:val="en-GB" w:eastAsia="en-GB"/>
        </w:rPr>
        <w:t>PDNA</w:t>
      </w:r>
      <w:r w:rsidR="001342E5" w:rsidRPr="00F921C6">
        <w:rPr>
          <w:rFonts w:ascii="Arial" w:eastAsia="Times New Roman" w:hAnsi="Arial" w:cs="Arial"/>
          <w:color w:val="000000"/>
          <w:lang w:val="en-GB" w:eastAsia="en-GB"/>
        </w:rPr>
        <w:t xml:space="preserve">. Malawi, </w:t>
      </w:r>
      <w:proofErr w:type="gramStart"/>
      <w:r w:rsidR="001342E5" w:rsidRPr="00F921C6">
        <w:rPr>
          <w:rFonts w:ascii="Arial" w:eastAsia="Times New Roman" w:hAnsi="Arial" w:cs="Arial"/>
          <w:color w:val="000000"/>
          <w:lang w:val="en-GB" w:eastAsia="en-GB"/>
        </w:rPr>
        <w:t>Mozambique</w:t>
      </w:r>
      <w:proofErr w:type="gramEnd"/>
      <w:r w:rsidR="001342E5" w:rsidRPr="00F921C6">
        <w:rPr>
          <w:rFonts w:ascii="Arial" w:eastAsia="Times New Roman" w:hAnsi="Arial" w:cs="Arial"/>
          <w:color w:val="000000"/>
          <w:lang w:val="en-GB" w:eastAsia="en-GB"/>
        </w:rPr>
        <w:t xml:space="preserve"> and Zimbabwe</w:t>
      </w:r>
      <w:r w:rsidR="00B36000" w:rsidRPr="00F921C6">
        <w:rPr>
          <w:rFonts w:ascii="Arial" w:eastAsia="Times New Roman" w:hAnsi="Arial" w:cs="Arial"/>
          <w:color w:val="000000"/>
          <w:lang w:val="en-GB" w:eastAsia="en-GB"/>
        </w:rPr>
        <w:t xml:space="preserve"> </w:t>
      </w:r>
      <w:r w:rsidR="001342E5" w:rsidRPr="00F921C6">
        <w:rPr>
          <w:rFonts w:ascii="Arial" w:eastAsia="Times New Roman" w:hAnsi="Arial" w:cs="Arial"/>
          <w:color w:val="000000"/>
          <w:lang w:val="en-GB" w:eastAsia="en-GB"/>
        </w:rPr>
        <w:t xml:space="preserve">received </w:t>
      </w:r>
      <w:r w:rsidR="00B36000" w:rsidRPr="00F921C6">
        <w:rPr>
          <w:rFonts w:ascii="Arial" w:eastAsia="Times New Roman" w:hAnsi="Arial" w:cs="Arial"/>
          <w:color w:val="000000"/>
          <w:lang w:val="en-GB" w:eastAsia="en-GB"/>
        </w:rPr>
        <w:t xml:space="preserve">support to build back better following the </w:t>
      </w:r>
      <w:r w:rsidR="001342E5" w:rsidRPr="00F921C6">
        <w:rPr>
          <w:rFonts w:ascii="Arial" w:eastAsia="Times New Roman" w:hAnsi="Arial" w:cs="Arial"/>
          <w:color w:val="000000"/>
          <w:lang w:val="en-GB" w:eastAsia="en-GB"/>
        </w:rPr>
        <w:t>damage caused</w:t>
      </w:r>
      <w:r w:rsidR="00B36000" w:rsidRPr="00F921C6">
        <w:rPr>
          <w:rFonts w:ascii="Arial" w:eastAsia="Times New Roman" w:hAnsi="Arial" w:cs="Arial"/>
          <w:color w:val="000000"/>
          <w:lang w:val="en-GB" w:eastAsia="en-GB"/>
        </w:rPr>
        <w:t xml:space="preserve"> by </w:t>
      </w:r>
      <w:r w:rsidRPr="00F921C6">
        <w:rPr>
          <w:rFonts w:ascii="Arial" w:eastAsia="Times New Roman" w:hAnsi="Arial" w:cs="Arial"/>
          <w:color w:val="000000"/>
          <w:lang w:val="en-GB" w:eastAsia="en-GB"/>
        </w:rPr>
        <w:t>Tropical C</w:t>
      </w:r>
      <w:r w:rsidR="00B36000" w:rsidRPr="00F921C6">
        <w:rPr>
          <w:rFonts w:ascii="Arial" w:eastAsia="Times New Roman" w:hAnsi="Arial" w:cs="Arial"/>
          <w:color w:val="000000"/>
          <w:lang w:val="en-GB" w:eastAsia="en-GB"/>
        </w:rPr>
        <w:t xml:space="preserve">yclones </w:t>
      </w:r>
      <w:proofErr w:type="spellStart"/>
      <w:r w:rsidR="00B36000" w:rsidRPr="00F921C6">
        <w:rPr>
          <w:rFonts w:ascii="Arial" w:eastAsia="Times New Roman" w:hAnsi="Arial" w:cs="Arial"/>
          <w:color w:val="000000"/>
          <w:lang w:val="en-GB" w:eastAsia="en-GB"/>
        </w:rPr>
        <w:t>Idai</w:t>
      </w:r>
      <w:proofErr w:type="spellEnd"/>
      <w:r w:rsidR="00B36000" w:rsidRPr="00F921C6">
        <w:rPr>
          <w:rFonts w:ascii="Arial" w:eastAsia="Times New Roman" w:hAnsi="Arial" w:cs="Arial"/>
          <w:color w:val="000000"/>
          <w:lang w:val="en-GB" w:eastAsia="en-GB"/>
        </w:rPr>
        <w:t xml:space="preserve"> and Kenneth in March 2019.</w:t>
      </w:r>
      <w:r w:rsidR="000306E0" w:rsidRPr="00F921C6">
        <w:rPr>
          <w:rFonts w:ascii="Arial" w:eastAsia="Times New Roman" w:hAnsi="Arial" w:cs="Arial"/>
          <w:color w:val="000000"/>
          <w:lang w:val="en-GB" w:eastAsia="en-GB"/>
        </w:rPr>
        <w:t xml:space="preserve"> </w:t>
      </w:r>
      <w:r w:rsidR="00B36000" w:rsidRPr="00F921C6">
        <w:rPr>
          <w:rFonts w:ascii="Arial" w:eastAsia="Times New Roman" w:hAnsi="Arial" w:cs="Arial"/>
          <w:color w:val="000000"/>
          <w:lang w:val="en-GB" w:eastAsia="en-GB"/>
        </w:rPr>
        <w:t>As a result</w:t>
      </w:r>
      <w:r w:rsidR="009B3DC3" w:rsidRPr="00F921C6">
        <w:rPr>
          <w:rFonts w:ascii="Arial" w:eastAsia="Times New Roman" w:hAnsi="Arial" w:cs="Arial"/>
          <w:color w:val="000000"/>
          <w:lang w:val="en-GB" w:eastAsia="en-GB"/>
        </w:rPr>
        <w:t xml:space="preserve"> of these initiatives</w:t>
      </w:r>
      <w:r w:rsidR="00B36000" w:rsidRPr="00F921C6">
        <w:rPr>
          <w:rFonts w:ascii="Arial" w:eastAsia="Times New Roman" w:hAnsi="Arial" w:cs="Arial"/>
          <w:color w:val="000000"/>
          <w:lang w:val="en-GB" w:eastAsia="en-GB"/>
        </w:rPr>
        <w:t xml:space="preserve">, Malawi and </w:t>
      </w:r>
      <w:r w:rsidRPr="00F921C6">
        <w:rPr>
          <w:rFonts w:ascii="Arial" w:eastAsia="Times New Roman" w:hAnsi="Arial" w:cs="Arial"/>
          <w:color w:val="000000"/>
          <w:lang w:val="en-GB" w:eastAsia="en-GB"/>
        </w:rPr>
        <w:t xml:space="preserve">the </w:t>
      </w:r>
      <w:r w:rsidR="00B36000" w:rsidRPr="00F921C6">
        <w:rPr>
          <w:rFonts w:ascii="Arial" w:eastAsia="Times New Roman" w:hAnsi="Arial" w:cs="Arial"/>
          <w:color w:val="000000"/>
          <w:lang w:val="en-GB" w:eastAsia="en-GB"/>
        </w:rPr>
        <w:t xml:space="preserve">Sudan </w:t>
      </w:r>
      <w:r w:rsidR="009B3DC3" w:rsidRPr="00F921C6">
        <w:rPr>
          <w:rFonts w:ascii="Arial" w:eastAsia="Times New Roman" w:hAnsi="Arial" w:cs="Arial"/>
          <w:color w:val="000000"/>
          <w:lang w:val="en-GB" w:eastAsia="en-GB"/>
        </w:rPr>
        <w:t xml:space="preserve">are leading sub-Saharan Africa </w:t>
      </w:r>
      <w:r w:rsidR="00B36000" w:rsidRPr="00F921C6">
        <w:rPr>
          <w:rFonts w:ascii="Arial" w:eastAsia="Times New Roman" w:hAnsi="Arial" w:cs="Arial"/>
          <w:color w:val="000000"/>
          <w:lang w:val="en-GB" w:eastAsia="en-GB"/>
        </w:rPr>
        <w:t xml:space="preserve">in PDNA </w:t>
      </w:r>
      <w:r w:rsidR="009B3DC3" w:rsidRPr="00F921C6">
        <w:rPr>
          <w:rFonts w:ascii="Arial" w:eastAsia="Times New Roman" w:hAnsi="Arial" w:cs="Arial"/>
          <w:color w:val="000000"/>
          <w:lang w:val="en-GB" w:eastAsia="en-GB"/>
        </w:rPr>
        <w:t>and</w:t>
      </w:r>
      <w:r w:rsidR="00B36000" w:rsidRPr="00F921C6">
        <w:rPr>
          <w:rFonts w:ascii="Arial" w:eastAsia="Times New Roman" w:hAnsi="Arial" w:cs="Arial"/>
          <w:color w:val="000000"/>
          <w:lang w:val="en-GB" w:eastAsia="en-GB"/>
        </w:rPr>
        <w:t xml:space="preserve"> are likely </w:t>
      </w:r>
      <w:r w:rsidR="009B3DC3" w:rsidRPr="00F921C6">
        <w:rPr>
          <w:rFonts w:ascii="Arial" w:eastAsia="Times New Roman" w:hAnsi="Arial" w:cs="Arial"/>
          <w:color w:val="000000"/>
          <w:lang w:val="en-GB" w:eastAsia="en-GB"/>
        </w:rPr>
        <w:t>to continue strengthen</w:t>
      </w:r>
      <w:r w:rsidR="00680998" w:rsidRPr="00F921C6">
        <w:rPr>
          <w:rFonts w:ascii="Arial" w:eastAsia="Times New Roman" w:hAnsi="Arial" w:cs="Arial"/>
          <w:color w:val="000000"/>
          <w:lang w:val="en-GB" w:eastAsia="en-GB"/>
        </w:rPr>
        <w:t>ing</w:t>
      </w:r>
      <w:r w:rsidR="009B3DC3" w:rsidRPr="00F921C6">
        <w:rPr>
          <w:rFonts w:ascii="Arial" w:eastAsia="Times New Roman" w:hAnsi="Arial" w:cs="Arial"/>
          <w:color w:val="000000"/>
          <w:lang w:val="en-GB" w:eastAsia="en-GB"/>
        </w:rPr>
        <w:t xml:space="preserve"> </w:t>
      </w:r>
      <w:r w:rsidR="00B36000" w:rsidRPr="00F921C6">
        <w:rPr>
          <w:rFonts w:ascii="Arial" w:eastAsia="Times New Roman" w:hAnsi="Arial" w:cs="Arial"/>
          <w:color w:val="000000"/>
          <w:lang w:val="en-GB" w:eastAsia="en-GB"/>
        </w:rPr>
        <w:t>capacities on post</w:t>
      </w:r>
      <w:r w:rsidR="009B3DC3"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disaster recovery with little</w:t>
      </w:r>
      <w:r w:rsidR="009B3DC3"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 if any</w:t>
      </w:r>
      <w:r w:rsidR="009B3DC3"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 external support</w:t>
      </w:r>
      <w:r w:rsidR="009B3DC3" w:rsidRPr="00F921C6">
        <w:rPr>
          <w:rFonts w:ascii="Arial" w:eastAsia="Times New Roman" w:hAnsi="Arial" w:cs="Arial"/>
          <w:color w:val="000000"/>
          <w:lang w:val="en-GB" w:eastAsia="en-GB"/>
        </w:rPr>
        <w:t xml:space="preserve">, thanks to </w:t>
      </w:r>
      <w:r w:rsidR="00B36000" w:rsidRPr="00F921C6">
        <w:rPr>
          <w:rFonts w:ascii="Arial" w:eastAsia="Times New Roman" w:hAnsi="Arial" w:cs="Arial"/>
          <w:color w:val="000000"/>
          <w:lang w:val="en-GB" w:eastAsia="en-GB"/>
        </w:rPr>
        <w:t>sustained support</w:t>
      </w:r>
      <w:r w:rsidR="009B3DC3" w:rsidRPr="00F921C6">
        <w:rPr>
          <w:rFonts w:ascii="Arial" w:eastAsia="Times New Roman" w:hAnsi="Arial" w:cs="Arial"/>
          <w:color w:val="000000"/>
          <w:lang w:val="en-GB" w:eastAsia="en-GB"/>
        </w:rPr>
        <w:t xml:space="preserve"> </w:t>
      </w:r>
      <w:r w:rsidR="00680998" w:rsidRPr="00F921C6">
        <w:rPr>
          <w:rFonts w:ascii="Arial" w:eastAsia="Times New Roman" w:hAnsi="Arial" w:cs="Arial"/>
          <w:color w:val="000000"/>
          <w:lang w:val="en-GB" w:eastAsia="en-GB"/>
        </w:rPr>
        <w:t xml:space="preserve">from </w:t>
      </w:r>
      <w:r w:rsidR="009B3DC3" w:rsidRPr="00F921C6">
        <w:rPr>
          <w:rFonts w:ascii="Arial" w:eastAsia="Times New Roman" w:hAnsi="Arial" w:cs="Arial"/>
          <w:color w:val="000000"/>
          <w:lang w:val="en-GB" w:eastAsia="en-GB"/>
        </w:rPr>
        <w:t>the RP</w:t>
      </w:r>
      <w:r w:rsidR="00B36000" w:rsidRPr="00F921C6">
        <w:rPr>
          <w:rFonts w:ascii="Arial" w:eastAsia="Times New Roman" w:hAnsi="Arial" w:cs="Arial"/>
          <w:color w:val="000000"/>
          <w:lang w:val="en-GB" w:eastAsia="en-GB"/>
        </w:rPr>
        <w:t>.</w:t>
      </w:r>
      <w:r w:rsidR="000306E0" w:rsidRPr="00F921C6">
        <w:rPr>
          <w:rFonts w:ascii="Arial" w:eastAsia="Times New Roman" w:hAnsi="Arial" w:cs="Arial"/>
          <w:color w:val="000000"/>
          <w:lang w:val="en-GB" w:eastAsia="en-GB"/>
        </w:rPr>
        <w:t xml:space="preserve"> </w:t>
      </w:r>
      <w:r w:rsidR="00B36000" w:rsidRPr="00F921C6">
        <w:rPr>
          <w:rFonts w:ascii="Arial" w:eastAsia="Times New Roman" w:hAnsi="Arial" w:cs="Arial"/>
          <w:color w:val="000000"/>
          <w:lang w:val="en-GB" w:eastAsia="en-GB"/>
        </w:rPr>
        <w:t>A cost</w:t>
      </w:r>
      <w:r w:rsidR="009B3DC3"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effective digital platform </w:t>
      </w:r>
      <w:r w:rsidR="009B3DC3" w:rsidRPr="00F921C6">
        <w:rPr>
          <w:rFonts w:ascii="Arial" w:eastAsia="Times New Roman" w:hAnsi="Arial" w:cs="Arial"/>
          <w:color w:val="000000"/>
          <w:lang w:val="en-GB" w:eastAsia="en-GB"/>
        </w:rPr>
        <w:t xml:space="preserve">was </w:t>
      </w:r>
      <w:r w:rsidR="00B36000" w:rsidRPr="00F921C6">
        <w:rPr>
          <w:rFonts w:ascii="Arial" w:eastAsia="Times New Roman" w:hAnsi="Arial" w:cs="Arial"/>
          <w:color w:val="000000"/>
          <w:lang w:val="en-GB" w:eastAsia="en-GB"/>
        </w:rPr>
        <w:t xml:space="preserve">developed </w:t>
      </w:r>
      <w:r w:rsidR="009B3DC3" w:rsidRPr="00F921C6">
        <w:rPr>
          <w:rFonts w:ascii="Arial" w:eastAsia="Times New Roman" w:hAnsi="Arial" w:cs="Arial"/>
          <w:color w:val="000000"/>
          <w:lang w:val="en-GB" w:eastAsia="en-GB"/>
        </w:rPr>
        <w:t xml:space="preserve">by </w:t>
      </w:r>
      <w:r w:rsidR="00B36000" w:rsidRPr="00F921C6">
        <w:rPr>
          <w:rFonts w:ascii="Arial" w:eastAsia="Times New Roman" w:hAnsi="Arial" w:cs="Arial"/>
          <w:color w:val="000000"/>
          <w:lang w:val="en-GB" w:eastAsia="en-GB"/>
        </w:rPr>
        <w:t>RSCA in partnership with other agencies to support Africa</w:t>
      </w:r>
      <w:r w:rsidR="009B3DC3" w:rsidRPr="00F921C6">
        <w:rPr>
          <w:rFonts w:ascii="Arial" w:eastAsia="Times New Roman" w:hAnsi="Arial" w:cs="Arial"/>
          <w:color w:val="000000"/>
          <w:lang w:val="en-GB" w:eastAsia="en-GB"/>
        </w:rPr>
        <w:t>n</w:t>
      </w:r>
      <w:r w:rsidR="00B36000" w:rsidRPr="00F921C6">
        <w:rPr>
          <w:rFonts w:ascii="Arial" w:eastAsia="Times New Roman" w:hAnsi="Arial" w:cs="Arial"/>
          <w:color w:val="000000"/>
          <w:lang w:val="en-GB" w:eastAsia="en-GB"/>
        </w:rPr>
        <w:t xml:space="preserve"> planners </w:t>
      </w:r>
      <w:r w:rsidR="009B3DC3" w:rsidRPr="00F921C6">
        <w:rPr>
          <w:rFonts w:ascii="Arial" w:eastAsia="Times New Roman" w:hAnsi="Arial" w:cs="Arial"/>
          <w:color w:val="000000"/>
          <w:lang w:val="en-GB" w:eastAsia="en-GB"/>
        </w:rPr>
        <w:t xml:space="preserve">in </w:t>
      </w:r>
      <w:r w:rsidR="00B36000" w:rsidRPr="00F921C6">
        <w:rPr>
          <w:rFonts w:ascii="Arial" w:eastAsia="Times New Roman" w:hAnsi="Arial" w:cs="Arial"/>
          <w:color w:val="000000"/>
          <w:lang w:val="en-GB" w:eastAsia="en-GB"/>
        </w:rPr>
        <w:t>mainstream</w:t>
      </w:r>
      <w:r w:rsidR="009B3DC3" w:rsidRPr="00F921C6">
        <w:rPr>
          <w:rFonts w:ascii="Arial" w:eastAsia="Times New Roman" w:hAnsi="Arial" w:cs="Arial"/>
          <w:color w:val="000000"/>
          <w:lang w:val="en-GB" w:eastAsia="en-GB"/>
        </w:rPr>
        <w:t>ing</w:t>
      </w:r>
      <w:r w:rsidR="00B36000" w:rsidRPr="00F921C6">
        <w:rPr>
          <w:rFonts w:ascii="Arial" w:eastAsia="Times New Roman" w:hAnsi="Arial" w:cs="Arial"/>
          <w:color w:val="000000"/>
          <w:lang w:val="en-GB" w:eastAsia="en-GB"/>
        </w:rPr>
        <w:t xml:space="preserve"> </w:t>
      </w:r>
      <w:r w:rsidR="009B3DC3" w:rsidRPr="00F921C6">
        <w:rPr>
          <w:rFonts w:ascii="Arial" w:eastAsia="Times New Roman" w:hAnsi="Arial" w:cs="Arial"/>
          <w:color w:val="000000"/>
          <w:lang w:val="en-GB" w:eastAsia="en-GB"/>
        </w:rPr>
        <w:t xml:space="preserve">the </w:t>
      </w:r>
      <w:r w:rsidR="00B36000" w:rsidRPr="00F921C6">
        <w:rPr>
          <w:rFonts w:ascii="Arial" w:eastAsia="Times New Roman" w:hAnsi="Arial" w:cs="Arial"/>
          <w:color w:val="000000"/>
          <w:lang w:val="en-GB" w:eastAsia="en-GB"/>
        </w:rPr>
        <w:t>SDGs, the Paris Agreement and the Sendai Framework in national development plans and frameworks</w:t>
      </w:r>
      <w:r w:rsidR="009B3DC3" w:rsidRPr="00F921C6">
        <w:rPr>
          <w:rFonts w:ascii="Arial" w:eastAsia="Times New Roman" w:hAnsi="Arial" w:cs="Arial"/>
          <w:color w:val="000000"/>
          <w:lang w:val="en-GB" w:eastAsia="en-GB"/>
        </w:rPr>
        <w:t>.</w:t>
      </w:r>
      <w:r w:rsidR="00B36000" w:rsidRPr="00F921C6">
        <w:rPr>
          <w:rFonts w:ascii="Arial" w:eastAsia="Times New Roman" w:hAnsi="Arial" w:cs="Arial"/>
          <w:color w:val="000000"/>
          <w:lang w:val="en-GB" w:eastAsia="en-GB"/>
        </w:rPr>
        <w:t xml:space="preserve"> The </w:t>
      </w:r>
      <w:r w:rsidR="001C34EC" w:rsidRPr="00F921C6">
        <w:rPr>
          <w:rFonts w:ascii="Arial" w:eastAsia="Times New Roman" w:hAnsi="Arial" w:cs="Arial"/>
          <w:color w:val="000000"/>
          <w:lang w:val="en-GB" w:eastAsia="en-GB"/>
        </w:rPr>
        <w:t>potential for sustainability is further guaranteed</w:t>
      </w:r>
      <w:r w:rsidR="001C34EC" w:rsidRPr="00F921C6" w:rsidDel="001C34EC">
        <w:rPr>
          <w:rFonts w:ascii="Arial" w:eastAsia="Times New Roman" w:hAnsi="Arial" w:cs="Arial"/>
          <w:color w:val="000000"/>
          <w:lang w:val="en-GB" w:eastAsia="en-GB"/>
        </w:rPr>
        <w:t xml:space="preserve"> </w:t>
      </w:r>
      <w:r w:rsidR="00B36000" w:rsidRPr="00F921C6">
        <w:rPr>
          <w:rFonts w:ascii="Arial" w:eastAsia="Times New Roman" w:hAnsi="Arial" w:cs="Arial"/>
          <w:color w:val="000000"/>
          <w:lang w:val="en-GB" w:eastAsia="en-GB"/>
        </w:rPr>
        <w:t xml:space="preserve">by the </w:t>
      </w:r>
      <w:r w:rsidR="001C34EC" w:rsidRPr="00F921C6">
        <w:rPr>
          <w:rFonts w:ascii="Arial" w:eastAsia="Times New Roman" w:hAnsi="Arial" w:cs="Arial"/>
          <w:color w:val="000000"/>
          <w:lang w:val="en-GB" w:eastAsia="en-GB"/>
        </w:rPr>
        <w:t xml:space="preserve">creation of </w:t>
      </w:r>
      <w:r w:rsidR="00B36000" w:rsidRPr="00F921C6">
        <w:rPr>
          <w:rFonts w:ascii="Arial" w:eastAsia="Calibri" w:hAnsi="Arial" w:cs="Arial"/>
          <w:lang w:val="en-GB"/>
        </w:rPr>
        <w:t>UNDP Economic Advisor</w:t>
      </w:r>
      <w:r w:rsidR="001C34EC" w:rsidRPr="00F921C6">
        <w:rPr>
          <w:rFonts w:ascii="Arial" w:eastAsia="Calibri" w:hAnsi="Arial" w:cs="Arial"/>
          <w:lang w:val="en-GB"/>
        </w:rPr>
        <w:t xml:space="preserve"> positions </w:t>
      </w:r>
      <w:r w:rsidR="00B36000" w:rsidRPr="00F921C6">
        <w:rPr>
          <w:rFonts w:ascii="Arial" w:eastAsia="Calibri" w:hAnsi="Arial" w:cs="Arial"/>
          <w:lang w:val="en-GB"/>
        </w:rPr>
        <w:t>to strengthen systems of analysis, monitoring and reporting on the SDGs</w:t>
      </w:r>
      <w:r w:rsidR="001C34EC" w:rsidRPr="00F921C6">
        <w:rPr>
          <w:rFonts w:ascii="Arial" w:eastAsia="Calibri" w:hAnsi="Arial" w:cs="Arial"/>
          <w:lang w:val="en-GB"/>
        </w:rPr>
        <w:t>;</w:t>
      </w:r>
      <w:r w:rsidR="00B36000" w:rsidRPr="00F921C6">
        <w:rPr>
          <w:rFonts w:ascii="Arial" w:eastAsia="Calibri" w:hAnsi="Arial" w:cs="Arial"/>
          <w:lang w:val="en-GB"/>
        </w:rPr>
        <w:t xml:space="preserve"> the launch of the </w:t>
      </w:r>
      <w:proofErr w:type="spellStart"/>
      <w:r w:rsidR="00B36000" w:rsidRPr="00F921C6">
        <w:rPr>
          <w:rFonts w:ascii="Arial" w:eastAsia="Calibri" w:hAnsi="Arial" w:cs="Arial"/>
          <w:lang w:val="en-GB"/>
        </w:rPr>
        <w:t>iSDG</w:t>
      </w:r>
      <w:proofErr w:type="spellEnd"/>
      <w:r w:rsidR="00B36000" w:rsidRPr="00F921C6">
        <w:rPr>
          <w:rFonts w:ascii="Arial" w:eastAsia="Calibri" w:hAnsi="Arial" w:cs="Arial"/>
          <w:lang w:val="en-GB"/>
        </w:rPr>
        <w:t xml:space="preserve"> model in Nigeria</w:t>
      </w:r>
      <w:r w:rsidR="001C34EC" w:rsidRPr="00F921C6">
        <w:rPr>
          <w:rFonts w:ascii="Arial" w:eastAsia="Calibri" w:hAnsi="Arial" w:cs="Arial"/>
          <w:lang w:val="en-GB"/>
        </w:rPr>
        <w:t>;</w:t>
      </w:r>
      <w:r w:rsidR="00B36000" w:rsidRPr="00F921C6">
        <w:rPr>
          <w:rFonts w:ascii="Arial" w:eastAsia="Calibri" w:hAnsi="Arial" w:cs="Arial"/>
          <w:lang w:val="en-GB"/>
        </w:rPr>
        <w:t xml:space="preserve"> and the </w:t>
      </w:r>
      <w:r w:rsidR="001C34EC" w:rsidRPr="00F921C6">
        <w:rPr>
          <w:rFonts w:ascii="Arial" w:eastAsia="Calibri" w:hAnsi="Arial" w:cs="Arial"/>
          <w:lang w:val="en-GB"/>
        </w:rPr>
        <w:t>inclusion of data from multidimensional poverty ind</w:t>
      </w:r>
      <w:r w:rsidR="008E3924" w:rsidRPr="00F921C6">
        <w:rPr>
          <w:rFonts w:ascii="Arial" w:eastAsia="Calibri" w:hAnsi="Arial" w:cs="Arial"/>
          <w:lang w:val="en-GB"/>
        </w:rPr>
        <w:t>ic</w:t>
      </w:r>
      <w:r w:rsidR="001C34EC" w:rsidRPr="00F921C6">
        <w:rPr>
          <w:rFonts w:ascii="Arial" w:eastAsia="Calibri" w:hAnsi="Arial" w:cs="Arial"/>
          <w:lang w:val="en-GB"/>
        </w:rPr>
        <w:t>es</w:t>
      </w:r>
      <w:r w:rsidR="00B36000" w:rsidRPr="00F921C6">
        <w:rPr>
          <w:rFonts w:ascii="Arial" w:eastAsia="Calibri" w:hAnsi="Arial" w:cs="Arial"/>
          <w:lang w:val="en-GB"/>
        </w:rPr>
        <w:t xml:space="preserve"> in </w:t>
      </w:r>
      <w:r w:rsidR="001C34EC" w:rsidRPr="00F921C6">
        <w:rPr>
          <w:rFonts w:ascii="Arial" w:eastAsia="Calibri" w:hAnsi="Arial" w:cs="Arial"/>
          <w:lang w:val="en-GB"/>
        </w:rPr>
        <w:t xml:space="preserve">the national reviews of Angola, </w:t>
      </w:r>
      <w:r w:rsidR="00B36000" w:rsidRPr="00F921C6">
        <w:rPr>
          <w:rFonts w:ascii="Arial" w:eastAsia="Calibri" w:hAnsi="Arial" w:cs="Arial"/>
          <w:lang w:val="en-GB"/>
        </w:rPr>
        <w:t>Sierra Leone and Uganda</w:t>
      </w:r>
      <w:r w:rsidR="00B36000" w:rsidRPr="00F921C6">
        <w:rPr>
          <w:rFonts w:ascii="Arial" w:eastAsia="Calibri" w:hAnsi="Arial" w:cs="Arial"/>
          <w:sz w:val="24"/>
          <w:szCs w:val="24"/>
          <w:lang w:val="en-GB"/>
        </w:rPr>
        <w:t>.</w:t>
      </w:r>
    </w:p>
    <w:p w14:paraId="1760CA0E" w14:textId="61E0B834" w:rsidR="00B36000" w:rsidRPr="00F921C6" w:rsidRDefault="00B36000" w:rsidP="00B36000">
      <w:pPr>
        <w:spacing w:line="240" w:lineRule="auto"/>
        <w:rPr>
          <w:rFonts w:ascii="Arial" w:eastAsia="Times New Roman" w:hAnsi="Arial" w:cs="Arial"/>
          <w:b/>
          <w:i/>
          <w:lang w:val="en-GB"/>
        </w:rPr>
      </w:pPr>
      <w:r w:rsidRPr="00F921C6">
        <w:rPr>
          <w:rFonts w:ascii="Arial" w:eastAsia="Times New Roman" w:hAnsi="Arial" w:cs="Arial"/>
          <w:b/>
          <w:i/>
          <w:lang w:val="en-GB"/>
        </w:rPr>
        <w:t xml:space="preserve">Partnerships developed with regional institutions, </w:t>
      </w:r>
      <w:r w:rsidR="009B3DC3" w:rsidRPr="00F921C6">
        <w:rPr>
          <w:rFonts w:ascii="Arial" w:eastAsia="Times New Roman" w:hAnsi="Arial" w:cs="Arial"/>
          <w:b/>
          <w:i/>
          <w:lang w:val="en-GB"/>
        </w:rPr>
        <w:t>non-governmental organizations</w:t>
      </w:r>
      <w:r w:rsidRPr="00F921C6">
        <w:rPr>
          <w:rFonts w:ascii="Arial" w:eastAsia="Times New Roman" w:hAnsi="Arial" w:cs="Arial"/>
          <w:b/>
          <w:i/>
          <w:lang w:val="en-GB"/>
        </w:rPr>
        <w:t>, United Nations agencies, the private sector and development partners support sustain</w:t>
      </w:r>
      <w:r w:rsidR="009B3DC3" w:rsidRPr="00F921C6">
        <w:rPr>
          <w:rFonts w:ascii="Arial" w:eastAsia="Times New Roman" w:hAnsi="Arial" w:cs="Arial"/>
          <w:b/>
          <w:i/>
          <w:lang w:val="en-GB"/>
        </w:rPr>
        <w:t xml:space="preserve">ability </w:t>
      </w:r>
      <w:r w:rsidR="00693458" w:rsidRPr="00F921C6">
        <w:rPr>
          <w:rFonts w:ascii="Arial" w:eastAsia="Times New Roman" w:hAnsi="Arial" w:cs="Arial"/>
          <w:b/>
          <w:i/>
          <w:lang w:val="en-GB"/>
        </w:rPr>
        <w:t>for</w:t>
      </w:r>
      <w:r w:rsidRPr="00F921C6">
        <w:rPr>
          <w:rFonts w:ascii="Arial" w:eastAsia="Times New Roman" w:hAnsi="Arial" w:cs="Arial"/>
          <w:b/>
          <w:i/>
          <w:lang w:val="en-GB"/>
        </w:rPr>
        <w:t xml:space="preserve"> the results </w:t>
      </w:r>
      <w:r w:rsidR="009B3DC3" w:rsidRPr="00F921C6">
        <w:rPr>
          <w:rFonts w:ascii="Arial" w:eastAsia="Times New Roman" w:hAnsi="Arial" w:cs="Arial"/>
          <w:b/>
          <w:i/>
          <w:lang w:val="en-GB"/>
        </w:rPr>
        <w:t xml:space="preserve">attained </w:t>
      </w:r>
      <w:r w:rsidRPr="00F921C6">
        <w:rPr>
          <w:rFonts w:ascii="Arial" w:eastAsia="Times New Roman" w:hAnsi="Arial" w:cs="Arial"/>
          <w:b/>
          <w:i/>
          <w:lang w:val="en-GB"/>
        </w:rPr>
        <w:t xml:space="preserve">but </w:t>
      </w:r>
      <w:r w:rsidR="009B3DC3" w:rsidRPr="00F921C6">
        <w:rPr>
          <w:rFonts w:ascii="Arial" w:eastAsia="Times New Roman" w:hAnsi="Arial" w:cs="Arial"/>
          <w:b/>
          <w:i/>
          <w:lang w:val="en-GB"/>
        </w:rPr>
        <w:t xml:space="preserve">require </w:t>
      </w:r>
      <w:r w:rsidRPr="00F921C6">
        <w:rPr>
          <w:rFonts w:ascii="Arial" w:eastAsia="Times New Roman" w:hAnsi="Arial" w:cs="Arial"/>
          <w:b/>
          <w:i/>
          <w:lang w:val="en-GB"/>
        </w:rPr>
        <w:t>further consolidation</w:t>
      </w:r>
    </w:p>
    <w:p w14:paraId="77344809" w14:textId="671AA900" w:rsidR="00B36000" w:rsidRPr="00F921C6" w:rsidRDefault="00693458" w:rsidP="00B36000">
      <w:pPr>
        <w:autoSpaceDE w:val="0"/>
        <w:autoSpaceDN w:val="0"/>
        <w:adjustRightInd w:val="0"/>
        <w:spacing w:after="120" w:line="240" w:lineRule="auto"/>
        <w:jc w:val="both"/>
        <w:rPr>
          <w:rFonts w:ascii="Arial" w:eastAsia="Calibri" w:hAnsi="Arial" w:cs="Arial"/>
          <w:highlight w:val="yellow"/>
          <w:lang w:val="en-GB"/>
        </w:rPr>
      </w:pPr>
      <w:r w:rsidRPr="00F921C6">
        <w:rPr>
          <w:rFonts w:ascii="Arial" w:eastAsia="Calibri" w:hAnsi="Arial" w:cs="Arial"/>
          <w:lang w:val="en-GB"/>
        </w:rPr>
        <w:t xml:space="preserve">The </w:t>
      </w:r>
      <w:r w:rsidR="00B36000" w:rsidRPr="00F921C6">
        <w:rPr>
          <w:rFonts w:ascii="Arial" w:eastAsia="Calibri" w:hAnsi="Arial" w:cs="Arial"/>
          <w:lang w:val="en-GB"/>
        </w:rPr>
        <w:t xml:space="preserve">RP has managed to </w:t>
      </w:r>
      <w:r w:rsidR="00680998" w:rsidRPr="00F921C6">
        <w:rPr>
          <w:rFonts w:ascii="Arial" w:eastAsia="Calibri" w:hAnsi="Arial" w:cs="Arial"/>
          <w:lang w:val="en-GB"/>
        </w:rPr>
        <w:t xml:space="preserve">involve </w:t>
      </w:r>
      <w:r w:rsidR="00B36000" w:rsidRPr="00F921C6">
        <w:rPr>
          <w:rFonts w:ascii="Arial" w:eastAsia="Calibri" w:hAnsi="Arial" w:cs="Arial"/>
          <w:lang w:val="en-GB"/>
        </w:rPr>
        <w:t>a variety of actors from regional bodies, other U</w:t>
      </w:r>
      <w:r w:rsidR="0086600B" w:rsidRPr="00F921C6">
        <w:rPr>
          <w:rFonts w:ascii="Arial" w:eastAsia="Calibri" w:hAnsi="Arial" w:cs="Arial"/>
          <w:lang w:val="en-GB"/>
        </w:rPr>
        <w:t xml:space="preserve">nited </w:t>
      </w:r>
      <w:r w:rsidR="00B36000" w:rsidRPr="00F921C6">
        <w:rPr>
          <w:rFonts w:ascii="Arial" w:eastAsia="Calibri" w:hAnsi="Arial" w:cs="Arial"/>
          <w:lang w:val="en-GB"/>
        </w:rPr>
        <w:t>N</w:t>
      </w:r>
      <w:r w:rsidR="0086600B" w:rsidRPr="00F921C6">
        <w:rPr>
          <w:rFonts w:ascii="Arial" w:eastAsia="Calibri" w:hAnsi="Arial" w:cs="Arial"/>
          <w:lang w:val="en-GB"/>
        </w:rPr>
        <w:t>ations</w:t>
      </w:r>
      <w:r w:rsidR="00B36000" w:rsidRPr="00F921C6">
        <w:rPr>
          <w:rFonts w:ascii="Arial" w:eastAsia="Calibri" w:hAnsi="Arial" w:cs="Arial"/>
          <w:lang w:val="en-GB"/>
        </w:rPr>
        <w:t xml:space="preserve"> agencies, </w:t>
      </w:r>
      <w:r w:rsidR="0086600B" w:rsidRPr="00F921C6">
        <w:rPr>
          <w:rFonts w:ascii="Arial" w:eastAsia="Calibri" w:hAnsi="Arial" w:cs="Arial"/>
          <w:lang w:val="en-GB"/>
        </w:rPr>
        <w:t>the p</w:t>
      </w:r>
      <w:r w:rsidR="00B36000" w:rsidRPr="00F921C6">
        <w:rPr>
          <w:rFonts w:ascii="Arial" w:eastAsia="Calibri" w:hAnsi="Arial" w:cs="Arial"/>
          <w:lang w:val="en-GB"/>
        </w:rPr>
        <w:t xml:space="preserve">rivate sector and CSOs to ensure </w:t>
      </w:r>
      <w:r w:rsidR="0086600B" w:rsidRPr="00F921C6">
        <w:rPr>
          <w:rFonts w:ascii="Arial" w:eastAsia="Calibri" w:hAnsi="Arial" w:cs="Arial"/>
          <w:lang w:val="en-GB"/>
        </w:rPr>
        <w:t xml:space="preserve">buy-in for </w:t>
      </w:r>
      <w:r w:rsidR="00B36000" w:rsidRPr="00F921C6">
        <w:rPr>
          <w:rFonts w:ascii="Arial" w:eastAsia="Calibri" w:hAnsi="Arial" w:cs="Arial"/>
          <w:lang w:val="en-GB"/>
        </w:rPr>
        <w:t>its interventions at all levels.</w:t>
      </w:r>
      <w:r w:rsidR="000306E0" w:rsidRPr="00F921C6">
        <w:rPr>
          <w:rFonts w:ascii="Arial" w:eastAsia="Calibri" w:hAnsi="Arial" w:cs="Arial"/>
          <w:lang w:val="en-GB"/>
        </w:rPr>
        <w:t xml:space="preserve"> </w:t>
      </w:r>
      <w:r w:rsidR="0086600B" w:rsidRPr="00F921C6">
        <w:rPr>
          <w:rFonts w:ascii="Arial" w:eastAsia="Calibri" w:hAnsi="Arial" w:cs="Arial"/>
          <w:lang w:val="en-GB"/>
        </w:rPr>
        <w:t xml:space="preserve">According to respondents, the involvement of </w:t>
      </w:r>
      <w:r w:rsidR="00B36000" w:rsidRPr="00F921C6">
        <w:rPr>
          <w:rFonts w:ascii="Arial" w:eastAsia="Calibri" w:hAnsi="Arial" w:cs="Arial"/>
          <w:lang w:val="en-GB"/>
        </w:rPr>
        <w:t>development partners and regional CSOs ensure</w:t>
      </w:r>
      <w:r w:rsidR="00680998" w:rsidRPr="00F921C6">
        <w:rPr>
          <w:rFonts w:ascii="Arial" w:eastAsia="Calibri" w:hAnsi="Arial" w:cs="Arial"/>
          <w:lang w:val="en-GB"/>
        </w:rPr>
        <w:t>s</w:t>
      </w:r>
      <w:r w:rsidR="00B36000" w:rsidRPr="00F921C6">
        <w:rPr>
          <w:rFonts w:ascii="Arial" w:eastAsia="Calibri" w:hAnsi="Arial" w:cs="Arial"/>
          <w:lang w:val="en-GB"/>
        </w:rPr>
        <w:t xml:space="preserve"> that benefits are </w:t>
      </w:r>
      <w:r w:rsidR="00252AAD" w:rsidRPr="00F921C6">
        <w:rPr>
          <w:rFonts w:ascii="Arial" w:eastAsia="Calibri" w:hAnsi="Arial" w:cs="Arial"/>
          <w:lang w:val="en-GB"/>
        </w:rPr>
        <w:t>gained</w:t>
      </w:r>
      <w:r w:rsidR="00B36000" w:rsidRPr="00F921C6">
        <w:rPr>
          <w:rFonts w:ascii="Arial" w:eastAsia="Calibri" w:hAnsi="Arial" w:cs="Arial"/>
          <w:lang w:val="en-GB"/>
        </w:rPr>
        <w:t xml:space="preserve"> at the grass</w:t>
      </w:r>
      <w:r w:rsidR="009F7702" w:rsidRPr="00F921C6">
        <w:rPr>
          <w:rFonts w:ascii="Arial" w:eastAsia="Calibri" w:hAnsi="Arial" w:cs="Arial"/>
          <w:lang w:val="en-GB"/>
        </w:rPr>
        <w:t>-</w:t>
      </w:r>
      <w:r w:rsidR="00B36000" w:rsidRPr="00F921C6">
        <w:rPr>
          <w:rFonts w:ascii="Arial" w:eastAsia="Calibri" w:hAnsi="Arial" w:cs="Arial"/>
          <w:lang w:val="en-GB"/>
        </w:rPr>
        <w:t>roots level.</w:t>
      </w:r>
      <w:r w:rsidR="000306E0" w:rsidRPr="00F921C6">
        <w:rPr>
          <w:rFonts w:ascii="Arial" w:eastAsia="Calibri" w:hAnsi="Arial" w:cs="Arial"/>
          <w:lang w:val="en-GB"/>
        </w:rPr>
        <w:t xml:space="preserve"> </w:t>
      </w:r>
      <w:r w:rsidR="0086600B" w:rsidRPr="00F921C6">
        <w:rPr>
          <w:rFonts w:ascii="Arial" w:eastAsia="Calibri" w:hAnsi="Arial" w:cs="Arial"/>
          <w:lang w:val="en-GB"/>
        </w:rPr>
        <w:t>P</w:t>
      </w:r>
      <w:r w:rsidR="00B36000" w:rsidRPr="00F921C6">
        <w:rPr>
          <w:rFonts w:ascii="Arial" w:eastAsia="Calibri" w:hAnsi="Arial" w:cs="Arial"/>
          <w:lang w:val="en-GB"/>
        </w:rPr>
        <w:t xml:space="preserve">artnerships with regional bodies </w:t>
      </w:r>
      <w:r w:rsidR="0086600B" w:rsidRPr="00F921C6">
        <w:rPr>
          <w:rFonts w:ascii="Arial" w:eastAsia="Calibri" w:hAnsi="Arial" w:cs="Arial"/>
          <w:lang w:val="en-GB"/>
        </w:rPr>
        <w:t>(</w:t>
      </w:r>
      <w:r w:rsidR="00B36000" w:rsidRPr="00F921C6">
        <w:rPr>
          <w:rFonts w:ascii="Arial" w:eastAsia="Calibri" w:hAnsi="Arial" w:cs="Arial"/>
          <w:lang w:val="en-GB"/>
        </w:rPr>
        <w:t xml:space="preserve">i.e. </w:t>
      </w:r>
      <w:r w:rsidR="0086600B" w:rsidRPr="00F921C6">
        <w:rPr>
          <w:rFonts w:ascii="Arial" w:eastAsia="Calibri" w:hAnsi="Arial" w:cs="Arial"/>
          <w:lang w:val="en-GB"/>
        </w:rPr>
        <w:t xml:space="preserve">the </w:t>
      </w:r>
      <w:r w:rsidR="00B36000" w:rsidRPr="00F921C6">
        <w:rPr>
          <w:rFonts w:ascii="Arial" w:eastAsia="Calibri" w:hAnsi="Arial" w:cs="Arial"/>
          <w:lang w:val="en-GB"/>
        </w:rPr>
        <w:t>AUC and RECs</w:t>
      </w:r>
      <w:r w:rsidR="0086600B" w:rsidRPr="00F921C6">
        <w:rPr>
          <w:rFonts w:ascii="Arial" w:eastAsia="Calibri" w:hAnsi="Arial" w:cs="Arial"/>
          <w:lang w:val="en-GB"/>
        </w:rPr>
        <w:t>),</w:t>
      </w:r>
      <w:r w:rsidR="00B36000" w:rsidRPr="00F921C6">
        <w:rPr>
          <w:rFonts w:ascii="Arial" w:eastAsia="Calibri" w:hAnsi="Arial" w:cs="Arial"/>
          <w:lang w:val="en-GB"/>
        </w:rPr>
        <w:t xml:space="preserve"> however</w:t>
      </w:r>
      <w:r w:rsidR="0086600B" w:rsidRPr="00F921C6">
        <w:rPr>
          <w:rFonts w:ascii="Arial" w:eastAsia="Calibri" w:hAnsi="Arial" w:cs="Arial"/>
          <w:lang w:val="en-GB"/>
        </w:rPr>
        <w:t>,</w:t>
      </w:r>
      <w:r w:rsidR="00B36000" w:rsidRPr="00F921C6">
        <w:rPr>
          <w:rFonts w:ascii="Arial" w:eastAsia="Calibri" w:hAnsi="Arial" w:cs="Arial"/>
          <w:lang w:val="en-GB"/>
        </w:rPr>
        <w:t xml:space="preserve"> </w:t>
      </w:r>
      <w:r w:rsidR="0086600B" w:rsidRPr="00F921C6">
        <w:rPr>
          <w:rFonts w:ascii="Arial" w:eastAsia="Calibri" w:hAnsi="Arial" w:cs="Arial"/>
          <w:lang w:val="en-GB"/>
        </w:rPr>
        <w:t xml:space="preserve">must </w:t>
      </w:r>
      <w:r w:rsidR="00B36000" w:rsidRPr="00F921C6">
        <w:rPr>
          <w:rFonts w:ascii="Arial" w:eastAsia="Calibri" w:hAnsi="Arial" w:cs="Arial"/>
          <w:lang w:val="en-GB"/>
        </w:rPr>
        <w:t>be strengthened to ensure that all region</w:t>
      </w:r>
      <w:r w:rsidR="0086600B" w:rsidRPr="00F921C6">
        <w:rPr>
          <w:rFonts w:ascii="Arial" w:eastAsia="Calibri" w:hAnsi="Arial" w:cs="Arial"/>
          <w:lang w:val="en-GB"/>
        </w:rPr>
        <w:t xml:space="preserve">al organizations, </w:t>
      </w:r>
      <w:r w:rsidR="00680998" w:rsidRPr="00F921C6">
        <w:rPr>
          <w:rFonts w:ascii="Arial" w:eastAsia="Calibri" w:hAnsi="Arial" w:cs="Arial"/>
          <w:lang w:val="en-GB"/>
        </w:rPr>
        <w:t xml:space="preserve">particularly </w:t>
      </w:r>
      <w:r w:rsidR="00B36000" w:rsidRPr="00F921C6">
        <w:rPr>
          <w:rFonts w:ascii="Arial" w:eastAsia="Calibri" w:hAnsi="Arial" w:cs="Arial"/>
          <w:lang w:val="en-GB"/>
        </w:rPr>
        <w:t xml:space="preserve">those struggling with </w:t>
      </w:r>
      <w:r w:rsidR="0086600B" w:rsidRPr="00F921C6">
        <w:rPr>
          <w:rFonts w:ascii="Arial" w:eastAsia="Calibri" w:hAnsi="Arial" w:cs="Arial"/>
          <w:lang w:val="en-GB"/>
        </w:rPr>
        <w:t>multiple</w:t>
      </w:r>
      <w:r w:rsidR="00B36000" w:rsidRPr="00F921C6">
        <w:rPr>
          <w:rFonts w:ascii="Arial" w:eastAsia="Calibri" w:hAnsi="Arial" w:cs="Arial"/>
          <w:lang w:val="en-GB"/>
        </w:rPr>
        <w:t xml:space="preserve"> issues such as ECCAS</w:t>
      </w:r>
      <w:r w:rsidR="0086600B" w:rsidRPr="00F921C6">
        <w:rPr>
          <w:rFonts w:ascii="Arial" w:eastAsia="Calibri" w:hAnsi="Arial" w:cs="Arial"/>
          <w:lang w:val="en-GB"/>
        </w:rPr>
        <w:t>,</w:t>
      </w:r>
      <w:r w:rsidR="00B36000" w:rsidRPr="00F921C6">
        <w:rPr>
          <w:rFonts w:ascii="Arial" w:eastAsia="Calibri" w:hAnsi="Arial" w:cs="Arial"/>
          <w:lang w:val="en-GB"/>
        </w:rPr>
        <w:t xml:space="preserve"> </w:t>
      </w:r>
      <w:r w:rsidR="0086600B" w:rsidRPr="00F921C6">
        <w:rPr>
          <w:rFonts w:ascii="Arial" w:eastAsia="Calibri" w:hAnsi="Arial" w:cs="Arial"/>
          <w:lang w:val="en-GB"/>
        </w:rPr>
        <w:t xml:space="preserve">receive </w:t>
      </w:r>
      <w:r w:rsidR="00B36000" w:rsidRPr="00F921C6">
        <w:rPr>
          <w:rFonts w:ascii="Arial" w:eastAsia="Calibri" w:hAnsi="Arial" w:cs="Arial"/>
          <w:lang w:val="en-GB"/>
        </w:rPr>
        <w:t>more support and attention.</w:t>
      </w:r>
      <w:r w:rsidR="000306E0" w:rsidRPr="00F921C6">
        <w:rPr>
          <w:rFonts w:ascii="Arial" w:eastAsia="Calibri" w:hAnsi="Arial" w:cs="Arial"/>
          <w:lang w:val="en-GB"/>
        </w:rPr>
        <w:t xml:space="preserve"> </w:t>
      </w:r>
      <w:r w:rsidR="0086600B" w:rsidRPr="00F921C6">
        <w:rPr>
          <w:rFonts w:ascii="Arial" w:eastAsia="Calibri" w:hAnsi="Arial" w:cs="Arial"/>
          <w:lang w:val="en-GB"/>
        </w:rPr>
        <w:t xml:space="preserve">Respondents </w:t>
      </w:r>
      <w:r w:rsidR="00B36000" w:rsidRPr="00F921C6">
        <w:rPr>
          <w:rFonts w:ascii="Arial" w:eastAsia="Calibri" w:hAnsi="Arial" w:cs="Arial"/>
          <w:lang w:val="en-GB"/>
        </w:rPr>
        <w:t xml:space="preserve">also argued that </w:t>
      </w:r>
      <w:r w:rsidR="0086600B" w:rsidRPr="00F921C6">
        <w:rPr>
          <w:rFonts w:ascii="Arial" w:eastAsia="Calibri" w:hAnsi="Arial" w:cs="Arial"/>
          <w:lang w:val="en-GB"/>
        </w:rPr>
        <w:t xml:space="preserve">most of the </w:t>
      </w:r>
      <w:r w:rsidR="00B36000" w:rsidRPr="00F921C6">
        <w:rPr>
          <w:rFonts w:ascii="Arial" w:eastAsia="Calibri" w:hAnsi="Arial" w:cs="Arial"/>
          <w:lang w:val="en-GB"/>
        </w:rPr>
        <w:t xml:space="preserve">issues addressed by the RP </w:t>
      </w:r>
      <w:r w:rsidR="0086600B" w:rsidRPr="00F921C6">
        <w:rPr>
          <w:rFonts w:ascii="Arial" w:eastAsia="Calibri" w:hAnsi="Arial" w:cs="Arial"/>
          <w:lang w:val="en-GB"/>
        </w:rPr>
        <w:t xml:space="preserve">require </w:t>
      </w:r>
      <w:r w:rsidR="00B36000" w:rsidRPr="00F921C6">
        <w:rPr>
          <w:rFonts w:ascii="Arial" w:eastAsia="Calibri" w:hAnsi="Arial" w:cs="Arial"/>
          <w:lang w:val="en-GB"/>
        </w:rPr>
        <w:t>multisectoral</w:t>
      </w:r>
      <w:r w:rsidR="0086600B" w:rsidRPr="00F921C6">
        <w:rPr>
          <w:rFonts w:ascii="Arial" w:eastAsia="Calibri" w:hAnsi="Arial" w:cs="Arial"/>
          <w:lang w:val="en-GB"/>
        </w:rPr>
        <w:t xml:space="preserve"> and</w:t>
      </w:r>
      <w:r w:rsidR="00B36000" w:rsidRPr="00F921C6">
        <w:rPr>
          <w:rFonts w:ascii="Arial" w:eastAsia="Calibri" w:hAnsi="Arial" w:cs="Arial"/>
          <w:lang w:val="en-GB"/>
        </w:rPr>
        <w:t xml:space="preserve"> multi-agency collaboration</w:t>
      </w:r>
      <w:r w:rsidR="002707B7" w:rsidRPr="00F921C6">
        <w:rPr>
          <w:rFonts w:ascii="Arial" w:eastAsia="Calibri" w:hAnsi="Arial" w:cs="Arial"/>
          <w:lang w:val="en-GB"/>
        </w:rPr>
        <w:t>, creating</w:t>
      </w:r>
      <w:r w:rsidR="00B36000" w:rsidRPr="00F921C6">
        <w:rPr>
          <w:rFonts w:ascii="Arial" w:eastAsia="Calibri" w:hAnsi="Arial" w:cs="Arial"/>
          <w:lang w:val="en-GB"/>
        </w:rPr>
        <w:t xml:space="preserve"> synergies to </w:t>
      </w:r>
      <w:r w:rsidR="002707B7" w:rsidRPr="00F921C6">
        <w:rPr>
          <w:rFonts w:ascii="Arial" w:eastAsia="Calibri" w:hAnsi="Arial" w:cs="Arial"/>
          <w:lang w:val="en-GB"/>
        </w:rPr>
        <w:t>achieve</w:t>
      </w:r>
      <w:r w:rsidR="00B36000" w:rsidRPr="00F921C6">
        <w:rPr>
          <w:rFonts w:ascii="Arial" w:eastAsia="Calibri" w:hAnsi="Arial" w:cs="Arial"/>
          <w:lang w:val="en-GB"/>
        </w:rPr>
        <w:t xml:space="preserve"> </w:t>
      </w:r>
      <w:r w:rsidR="002707B7" w:rsidRPr="00F921C6">
        <w:rPr>
          <w:rFonts w:ascii="Arial" w:eastAsia="Calibri" w:hAnsi="Arial" w:cs="Arial"/>
          <w:lang w:val="en-GB"/>
        </w:rPr>
        <w:t xml:space="preserve">a greater </w:t>
      </w:r>
      <w:r w:rsidR="00B36000" w:rsidRPr="00F921C6">
        <w:rPr>
          <w:rFonts w:ascii="Arial" w:eastAsia="Calibri" w:hAnsi="Arial" w:cs="Arial"/>
          <w:lang w:val="en-GB"/>
        </w:rPr>
        <w:t>impact.</w:t>
      </w:r>
      <w:r w:rsidR="000306E0" w:rsidRPr="00F921C6">
        <w:rPr>
          <w:rFonts w:ascii="Arial" w:eastAsia="Calibri" w:hAnsi="Arial" w:cs="Arial"/>
          <w:lang w:val="en-GB"/>
        </w:rPr>
        <w:t xml:space="preserve"> </w:t>
      </w:r>
      <w:r w:rsidR="002707B7" w:rsidRPr="00F921C6">
        <w:rPr>
          <w:rFonts w:ascii="Arial" w:eastAsia="Calibri" w:hAnsi="Arial" w:cs="Arial"/>
          <w:lang w:val="en-GB"/>
        </w:rPr>
        <w:t>B</w:t>
      </w:r>
      <w:r w:rsidR="00AA3C65" w:rsidRPr="00F921C6">
        <w:rPr>
          <w:rFonts w:ascii="Arial" w:eastAsia="Calibri" w:hAnsi="Arial" w:cs="Arial"/>
          <w:lang w:val="en-GB"/>
        </w:rPr>
        <w:t xml:space="preserve">etter working relations </w:t>
      </w:r>
      <w:r w:rsidR="002707B7" w:rsidRPr="00F921C6">
        <w:rPr>
          <w:rFonts w:ascii="Arial" w:eastAsia="Calibri" w:hAnsi="Arial" w:cs="Arial"/>
          <w:lang w:val="en-GB"/>
        </w:rPr>
        <w:t xml:space="preserve">must therefore be cultivated </w:t>
      </w:r>
      <w:r w:rsidR="00B36000" w:rsidRPr="00F921C6">
        <w:rPr>
          <w:rFonts w:ascii="Arial" w:eastAsia="Calibri" w:hAnsi="Arial" w:cs="Arial"/>
          <w:lang w:val="en-GB"/>
        </w:rPr>
        <w:t xml:space="preserve">with </w:t>
      </w:r>
      <w:r w:rsidR="002707B7" w:rsidRPr="00F921C6">
        <w:rPr>
          <w:rFonts w:ascii="Arial" w:eastAsia="Calibri" w:hAnsi="Arial" w:cs="Arial"/>
          <w:lang w:val="en-GB"/>
        </w:rPr>
        <w:t xml:space="preserve">every </w:t>
      </w:r>
      <w:r w:rsidR="00B36000" w:rsidRPr="00F921C6">
        <w:rPr>
          <w:rFonts w:ascii="Arial" w:eastAsia="Calibri" w:hAnsi="Arial" w:cs="Arial"/>
          <w:lang w:val="en-GB"/>
        </w:rPr>
        <w:t>U</w:t>
      </w:r>
      <w:r w:rsidR="0086600B" w:rsidRPr="00F921C6">
        <w:rPr>
          <w:rFonts w:ascii="Arial" w:eastAsia="Calibri" w:hAnsi="Arial" w:cs="Arial"/>
          <w:lang w:val="en-GB"/>
        </w:rPr>
        <w:t xml:space="preserve">nited </w:t>
      </w:r>
      <w:r w:rsidR="00B36000" w:rsidRPr="00F921C6">
        <w:rPr>
          <w:rFonts w:ascii="Arial" w:eastAsia="Calibri" w:hAnsi="Arial" w:cs="Arial"/>
          <w:lang w:val="en-GB"/>
        </w:rPr>
        <w:t>N</w:t>
      </w:r>
      <w:r w:rsidR="0086600B" w:rsidRPr="00F921C6">
        <w:rPr>
          <w:rFonts w:ascii="Arial" w:eastAsia="Calibri" w:hAnsi="Arial" w:cs="Arial"/>
          <w:lang w:val="en-GB"/>
        </w:rPr>
        <w:t>ations</w:t>
      </w:r>
      <w:r w:rsidR="00B36000" w:rsidRPr="00F921C6">
        <w:rPr>
          <w:rFonts w:ascii="Arial" w:eastAsia="Calibri" w:hAnsi="Arial" w:cs="Arial"/>
          <w:lang w:val="en-GB"/>
        </w:rPr>
        <w:t xml:space="preserve"> agenc</w:t>
      </w:r>
      <w:r w:rsidR="002707B7" w:rsidRPr="00F921C6">
        <w:rPr>
          <w:rFonts w:ascii="Arial" w:eastAsia="Calibri" w:hAnsi="Arial" w:cs="Arial"/>
          <w:lang w:val="en-GB"/>
        </w:rPr>
        <w:t>y</w:t>
      </w:r>
      <w:r w:rsidR="00B36000" w:rsidRPr="00F921C6">
        <w:rPr>
          <w:rFonts w:ascii="Arial" w:eastAsia="Calibri" w:hAnsi="Arial" w:cs="Arial"/>
          <w:lang w:val="en-GB"/>
        </w:rPr>
        <w:t xml:space="preserve"> </w:t>
      </w:r>
      <w:r w:rsidR="002707B7" w:rsidRPr="00F921C6">
        <w:rPr>
          <w:rFonts w:ascii="Arial" w:eastAsia="Calibri" w:hAnsi="Arial" w:cs="Arial"/>
          <w:lang w:val="en-GB"/>
        </w:rPr>
        <w:t xml:space="preserve">focused on </w:t>
      </w:r>
      <w:r w:rsidR="00680998" w:rsidRPr="00F921C6">
        <w:rPr>
          <w:rFonts w:ascii="Arial" w:eastAsia="Calibri" w:hAnsi="Arial" w:cs="Arial"/>
          <w:lang w:val="en-GB"/>
        </w:rPr>
        <w:t xml:space="preserve">the </w:t>
      </w:r>
      <w:r w:rsidR="00B36000" w:rsidRPr="00F921C6">
        <w:rPr>
          <w:rFonts w:ascii="Arial" w:eastAsia="Calibri" w:hAnsi="Arial" w:cs="Arial"/>
          <w:lang w:val="en-GB"/>
        </w:rPr>
        <w:t xml:space="preserve">development </w:t>
      </w:r>
      <w:r w:rsidR="002707B7" w:rsidRPr="00F921C6">
        <w:rPr>
          <w:rFonts w:ascii="Arial" w:eastAsia="Calibri" w:hAnsi="Arial" w:cs="Arial"/>
          <w:lang w:val="en-GB"/>
        </w:rPr>
        <w:t>issue</w:t>
      </w:r>
      <w:r w:rsidR="00680998" w:rsidRPr="00F921C6">
        <w:rPr>
          <w:rFonts w:ascii="Arial" w:eastAsia="Calibri" w:hAnsi="Arial" w:cs="Arial"/>
          <w:lang w:val="en-GB"/>
        </w:rPr>
        <w:t>s</w:t>
      </w:r>
      <w:r w:rsidR="002707B7" w:rsidRPr="00F921C6">
        <w:rPr>
          <w:rFonts w:ascii="Arial" w:eastAsia="Calibri" w:hAnsi="Arial" w:cs="Arial"/>
          <w:lang w:val="en-GB"/>
        </w:rPr>
        <w:t xml:space="preserve"> </w:t>
      </w:r>
      <w:r w:rsidR="00B36000" w:rsidRPr="00F921C6">
        <w:rPr>
          <w:rFonts w:ascii="Arial" w:eastAsia="Calibri" w:hAnsi="Arial" w:cs="Arial"/>
          <w:lang w:val="en-GB"/>
        </w:rPr>
        <w:t>addressed by the RP</w:t>
      </w:r>
      <w:r w:rsidR="00AA3C65" w:rsidRPr="00F921C6">
        <w:rPr>
          <w:rFonts w:ascii="Arial" w:eastAsia="Calibri" w:hAnsi="Arial" w:cs="Arial"/>
          <w:b/>
          <w:lang w:val="en-GB"/>
        </w:rPr>
        <w:t>.</w:t>
      </w:r>
    </w:p>
    <w:bookmarkEnd w:id="3"/>
    <w:p w14:paraId="2BBC7004" w14:textId="125AEBCE" w:rsidR="00B36000" w:rsidRPr="00F921C6" w:rsidRDefault="002707B7" w:rsidP="00B36000">
      <w:pPr>
        <w:spacing w:after="120" w:line="240" w:lineRule="auto"/>
        <w:ind w:right="13"/>
        <w:jc w:val="both"/>
        <w:rPr>
          <w:rFonts w:ascii="Arial" w:eastAsia="Times New Roman" w:hAnsi="Arial" w:cs="Arial"/>
          <w:color w:val="000000"/>
          <w:sz w:val="24"/>
          <w:szCs w:val="24"/>
          <w:lang w:val="en-GB" w:eastAsia="en-GB"/>
        </w:rPr>
      </w:pPr>
      <w:r w:rsidRPr="00F921C6">
        <w:rPr>
          <w:rFonts w:ascii="Arial" w:eastAsia="Times New Roman" w:hAnsi="Arial" w:cs="Arial"/>
          <w:color w:val="000000"/>
          <w:lang w:val="en-GB" w:eastAsia="en-GB"/>
        </w:rPr>
        <w:t xml:space="preserve">In implementing the RP, </w:t>
      </w:r>
      <w:r w:rsidR="00B36000" w:rsidRPr="00F921C6">
        <w:rPr>
          <w:rFonts w:ascii="Arial" w:eastAsia="Times New Roman" w:hAnsi="Arial" w:cs="Arial"/>
          <w:color w:val="000000"/>
          <w:lang w:val="en-GB" w:eastAsia="en-GB"/>
        </w:rPr>
        <w:t xml:space="preserve">RSCA sought to consolidate alliances and partnerships with </w:t>
      </w:r>
      <w:r w:rsidRPr="00F921C6">
        <w:rPr>
          <w:rFonts w:ascii="Arial" w:eastAsia="Times New Roman" w:hAnsi="Arial" w:cs="Arial"/>
          <w:color w:val="000000"/>
          <w:lang w:val="en-GB" w:eastAsia="en-GB"/>
        </w:rPr>
        <w:t xml:space="preserve">the </w:t>
      </w:r>
      <w:r w:rsidR="00B36000" w:rsidRPr="00F921C6">
        <w:rPr>
          <w:rFonts w:ascii="Arial" w:eastAsia="Times New Roman" w:hAnsi="Arial" w:cs="Arial"/>
          <w:color w:val="000000"/>
          <w:lang w:val="en-GB" w:eastAsia="en-GB"/>
        </w:rPr>
        <w:t xml:space="preserve">AU, RECs, APRM, CSOs, </w:t>
      </w:r>
      <w:r w:rsidRPr="00F921C6">
        <w:rPr>
          <w:rFonts w:ascii="Arial" w:eastAsia="Times New Roman" w:hAnsi="Arial" w:cs="Arial"/>
          <w:color w:val="000000"/>
          <w:lang w:val="en-GB" w:eastAsia="en-GB"/>
        </w:rPr>
        <w:t>p</w:t>
      </w:r>
      <w:r w:rsidR="00B36000" w:rsidRPr="00F921C6">
        <w:rPr>
          <w:rFonts w:ascii="Arial" w:eastAsia="Times New Roman" w:hAnsi="Arial" w:cs="Arial"/>
          <w:color w:val="000000"/>
          <w:lang w:val="en-GB" w:eastAsia="en-GB"/>
        </w:rPr>
        <w:t xml:space="preserve">hilanthropic </w:t>
      </w:r>
      <w:r w:rsidRPr="00F921C6">
        <w:rPr>
          <w:rFonts w:ascii="Arial" w:eastAsia="Times New Roman" w:hAnsi="Arial" w:cs="Arial"/>
          <w:color w:val="000000"/>
          <w:lang w:val="en-GB" w:eastAsia="en-GB"/>
        </w:rPr>
        <w:t>f</w:t>
      </w:r>
      <w:r w:rsidR="00B36000" w:rsidRPr="00F921C6">
        <w:rPr>
          <w:rFonts w:ascii="Arial" w:eastAsia="Times New Roman" w:hAnsi="Arial" w:cs="Arial"/>
          <w:color w:val="000000"/>
          <w:lang w:val="en-GB" w:eastAsia="en-GB"/>
        </w:rPr>
        <w:t>oundations and the private sector, which has good potential</w:t>
      </w:r>
      <w:r w:rsidRPr="00F921C6">
        <w:rPr>
          <w:rFonts w:ascii="Arial" w:eastAsia="Times New Roman" w:hAnsi="Arial" w:cs="Arial"/>
          <w:color w:val="000000"/>
          <w:lang w:val="en-GB" w:eastAsia="en-GB"/>
        </w:rPr>
        <w:t xml:space="preserve"> for sustainability</w:t>
      </w:r>
      <w:r w:rsidR="00B36000" w:rsidRPr="00F921C6">
        <w:rPr>
          <w:rFonts w:ascii="Arial" w:eastAsia="Times New Roman" w:hAnsi="Arial" w:cs="Arial"/>
          <w:color w:val="000000"/>
          <w:lang w:val="en-GB" w:eastAsia="en-GB"/>
        </w:rPr>
        <w:t xml:space="preserve">. It is worth noting that </w:t>
      </w:r>
      <w:r w:rsidR="00B36000" w:rsidRPr="00F921C6">
        <w:rPr>
          <w:rFonts w:ascii="Arial" w:hAnsi="Arial" w:cs="Arial"/>
          <w:color w:val="000000"/>
        </w:rPr>
        <w:t xml:space="preserve">UNDP defines its business model as </w:t>
      </w:r>
      <w:r w:rsidRPr="00F921C6">
        <w:rPr>
          <w:rFonts w:ascii="Arial" w:hAnsi="Arial" w:cs="Arial"/>
          <w:color w:val="000000"/>
        </w:rPr>
        <w:t xml:space="preserve">a </w:t>
      </w:r>
      <w:r w:rsidR="00B36000" w:rsidRPr="00F921C6">
        <w:rPr>
          <w:rFonts w:ascii="Arial" w:hAnsi="Arial" w:cs="Arial"/>
          <w:color w:val="000000"/>
        </w:rPr>
        <w:t xml:space="preserve">combination of systems, processes, instruments, </w:t>
      </w:r>
      <w:proofErr w:type="gramStart"/>
      <w:r w:rsidR="00B36000" w:rsidRPr="00F921C6">
        <w:rPr>
          <w:rFonts w:ascii="Arial" w:hAnsi="Arial" w:cs="Arial"/>
          <w:color w:val="000000"/>
        </w:rPr>
        <w:t>partnerships</w:t>
      </w:r>
      <w:proofErr w:type="gramEnd"/>
      <w:r w:rsidR="00B36000" w:rsidRPr="00F921C6">
        <w:rPr>
          <w:rFonts w:ascii="Arial" w:hAnsi="Arial" w:cs="Arial"/>
          <w:color w:val="000000"/>
        </w:rPr>
        <w:t xml:space="preserve"> and financing that effectively and efficiently support the delivery of </w:t>
      </w:r>
      <w:proofErr w:type="spellStart"/>
      <w:r w:rsidR="00B36000" w:rsidRPr="00F921C6">
        <w:rPr>
          <w:rFonts w:ascii="Arial" w:hAnsi="Arial" w:cs="Arial"/>
          <w:color w:val="000000"/>
        </w:rPr>
        <w:t>programmes</w:t>
      </w:r>
      <w:proofErr w:type="spellEnd"/>
      <w:r w:rsidR="00B36000" w:rsidRPr="00F921C6">
        <w:rPr>
          <w:rFonts w:ascii="Arial" w:hAnsi="Arial" w:cs="Arial"/>
          <w:color w:val="000000"/>
        </w:rPr>
        <w:t xml:space="preserve"> and projects. This belief and commitment appear to </w:t>
      </w:r>
      <w:r w:rsidRPr="00F921C6">
        <w:rPr>
          <w:rFonts w:ascii="Arial" w:hAnsi="Arial" w:cs="Arial"/>
          <w:color w:val="000000"/>
        </w:rPr>
        <w:t xml:space="preserve">drive </w:t>
      </w:r>
      <w:r w:rsidR="00B36000" w:rsidRPr="00F921C6">
        <w:rPr>
          <w:rFonts w:ascii="Arial" w:hAnsi="Arial" w:cs="Arial"/>
          <w:color w:val="000000"/>
        </w:rPr>
        <w:t xml:space="preserve">UNDP </w:t>
      </w:r>
      <w:r w:rsidR="00680998" w:rsidRPr="00F921C6">
        <w:rPr>
          <w:rFonts w:ascii="Arial" w:hAnsi="Arial" w:cs="Arial"/>
          <w:color w:val="000000"/>
        </w:rPr>
        <w:t xml:space="preserve">to </w:t>
      </w:r>
      <w:r w:rsidR="007E3134" w:rsidRPr="00F921C6">
        <w:rPr>
          <w:rFonts w:ascii="Arial" w:eastAsia="Times New Roman" w:hAnsi="Arial" w:cs="Arial"/>
          <w:color w:val="000000"/>
          <w:sz w:val="24"/>
          <w:szCs w:val="24"/>
          <w:lang w:val="en-GB" w:eastAsia="en-GB"/>
        </w:rPr>
        <w:t>consolidat</w:t>
      </w:r>
      <w:r w:rsidR="00680998" w:rsidRPr="00F921C6">
        <w:rPr>
          <w:rFonts w:ascii="Arial" w:eastAsia="Times New Roman" w:hAnsi="Arial" w:cs="Arial"/>
          <w:color w:val="000000"/>
          <w:sz w:val="24"/>
          <w:szCs w:val="24"/>
          <w:lang w:val="en-GB" w:eastAsia="en-GB"/>
        </w:rPr>
        <w:t>e</w:t>
      </w:r>
      <w:r w:rsidR="007E3134" w:rsidRPr="00F921C6">
        <w:rPr>
          <w:rFonts w:ascii="Arial" w:eastAsia="Times New Roman" w:hAnsi="Arial" w:cs="Arial"/>
          <w:color w:val="000000"/>
          <w:sz w:val="24"/>
          <w:szCs w:val="24"/>
          <w:lang w:val="en-GB" w:eastAsia="en-GB"/>
        </w:rPr>
        <w:t xml:space="preserve"> </w:t>
      </w:r>
      <w:r w:rsidR="00B36000" w:rsidRPr="00F921C6">
        <w:rPr>
          <w:rFonts w:ascii="Arial" w:eastAsia="Times New Roman" w:hAnsi="Arial" w:cs="Arial"/>
          <w:color w:val="000000"/>
          <w:sz w:val="24"/>
          <w:szCs w:val="24"/>
          <w:lang w:val="en-GB" w:eastAsia="en-GB"/>
        </w:rPr>
        <w:t>relationships</w:t>
      </w:r>
      <w:r w:rsidRPr="00F921C6">
        <w:rPr>
          <w:rFonts w:ascii="Arial" w:eastAsia="Times New Roman" w:hAnsi="Arial" w:cs="Arial"/>
          <w:color w:val="000000"/>
          <w:sz w:val="24"/>
          <w:szCs w:val="24"/>
          <w:lang w:val="en-GB" w:eastAsia="en-GB"/>
        </w:rPr>
        <w:t xml:space="preserve">, </w:t>
      </w:r>
      <w:r w:rsidR="00B36000" w:rsidRPr="00F921C6">
        <w:rPr>
          <w:rFonts w:ascii="Arial" w:eastAsia="Times New Roman" w:hAnsi="Arial" w:cs="Arial"/>
          <w:color w:val="000000"/>
          <w:sz w:val="24"/>
          <w:szCs w:val="24"/>
          <w:lang w:val="en-GB" w:eastAsia="en-GB"/>
        </w:rPr>
        <w:t xml:space="preserve">particularly with </w:t>
      </w:r>
      <w:r w:rsidRPr="00F921C6">
        <w:rPr>
          <w:rFonts w:ascii="Arial" w:eastAsia="Times New Roman" w:hAnsi="Arial" w:cs="Arial"/>
          <w:color w:val="000000"/>
          <w:sz w:val="24"/>
          <w:szCs w:val="24"/>
          <w:lang w:val="en-GB" w:eastAsia="en-GB"/>
        </w:rPr>
        <w:t xml:space="preserve">the </w:t>
      </w:r>
      <w:r w:rsidR="00B36000" w:rsidRPr="00F921C6">
        <w:rPr>
          <w:rFonts w:ascii="Arial" w:eastAsia="Times New Roman" w:hAnsi="Arial" w:cs="Arial"/>
          <w:color w:val="000000"/>
          <w:sz w:val="24"/>
          <w:szCs w:val="24"/>
          <w:lang w:val="en-GB" w:eastAsia="en-GB"/>
        </w:rPr>
        <w:t>AU (</w:t>
      </w:r>
      <w:r w:rsidR="00E900EE" w:rsidRPr="00F921C6">
        <w:rPr>
          <w:rFonts w:ascii="Arial" w:eastAsia="Times New Roman" w:hAnsi="Arial" w:cs="Arial"/>
          <w:color w:val="000000"/>
          <w:sz w:val="24"/>
          <w:szCs w:val="24"/>
          <w:lang w:val="en-GB" w:eastAsia="en-GB"/>
        </w:rPr>
        <w:t xml:space="preserve">the </w:t>
      </w:r>
      <w:r w:rsidR="00B36000" w:rsidRPr="00F921C6">
        <w:rPr>
          <w:rFonts w:ascii="Arial" w:eastAsia="Times New Roman" w:hAnsi="Arial" w:cs="Arial"/>
          <w:color w:val="000000"/>
          <w:sz w:val="24"/>
          <w:szCs w:val="24"/>
          <w:lang w:val="en-GB" w:eastAsia="en-GB"/>
        </w:rPr>
        <w:t xml:space="preserve">Peace and Security and </w:t>
      </w:r>
      <w:r w:rsidR="00E900EE" w:rsidRPr="00F921C6">
        <w:rPr>
          <w:rFonts w:ascii="Arial" w:eastAsia="Times New Roman" w:hAnsi="Arial" w:cs="Arial"/>
          <w:color w:val="000000"/>
          <w:sz w:val="24"/>
          <w:szCs w:val="24"/>
          <w:lang w:val="en-GB" w:eastAsia="en-GB"/>
        </w:rPr>
        <w:t xml:space="preserve">the Trade and </w:t>
      </w:r>
      <w:r w:rsidR="00B36000" w:rsidRPr="00F921C6">
        <w:rPr>
          <w:rFonts w:ascii="Arial" w:eastAsia="Times New Roman" w:hAnsi="Arial" w:cs="Arial"/>
          <w:color w:val="000000"/>
          <w:sz w:val="24"/>
          <w:szCs w:val="24"/>
          <w:lang w:val="en-GB" w:eastAsia="en-GB"/>
        </w:rPr>
        <w:t xml:space="preserve">Industry </w:t>
      </w:r>
      <w:r w:rsidR="00E900EE" w:rsidRPr="00F921C6">
        <w:rPr>
          <w:rFonts w:ascii="Arial" w:eastAsia="Times New Roman" w:hAnsi="Arial" w:cs="Arial"/>
          <w:color w:val="000000"/>
          <w:sz w:val="24"/>
          <w:szCs w:val="24"/>
          <w:lang w:val="en-GB" w:eastAsia="en-GB"/>
        </w:rPr>
        <w:t>C</w:t>
      </w:r>
      <w:r w:rsidR="00B36000" w:rsidRPr="00F921C6">
        <w:rPr>
          <w:rFonts w:ascii="Arial" w:eastAsia="Times New Roman" w:hAnsi="Arial" w:cs="Arial"/>
          <w:color w:val="000000"/>
          <w:sz w:val="24"/>
          <w:szCs w:val="24"/>
          <w:lang w:val="en-GB" w:eastAsia="en-GB"/>
        </w:rPr>
        <w:t>ommissions), LC</w:t>
      </w:r>
      <w:r w:rsidR="00680998" w:rsidRPr="00F921C6">
        <w:rPr>
          <w:rFonts w:ascii="Arial" w:eastAsia="Times New Roman" w:hAnsi="Arial" w:cs="Arial"/>
          <w:color w:val="000000"/>
          <w:sz w:val="24"/>
          <w:szCs w:val="24"/>
          <w:lang w:val="en-GB" w:eastAsia="en-GB"/>
        </w:rPr>
        <w:t>BC</w:t>
      </w:r>
      <w:r w:rsidR="00B36000" w:rsidRPr="00F921C6">
        <w:rPr>
          <w:rFonts w:ascii="Arial" w:eastAsia="Times New Roman" w:hAnsi="Arial" w:cs="Arial"/>
          <w:color w:val="000000"/>
          <w:sz w:val="24"/>
          <w:szCs w:val="24"/>
          <w:lang w:val="en-GB" w:eastAsia="en-GB"/>
        </w:rPr>
        <w:t xml:space="preserve">, ECOWAS and ECCAS. The </w:t>
      </w:r>
      <w:r w:rsidR="00680998" w:rsidRPr="00F921C6">
        <w:rPr>
          <w:rFonts w:ascii="Arial" w:eastAsia="Times New Roman" w:hAnsi="Arial" w:cs="Arial"/>
          <w:color w:val="000000"/>
          <w:sz w:val="24"/>
          <w:szCs w:val="24"/>
          <w:lang w:val="en-GB" w:eastAsia="en-GB"/>
        </w:rPr>
        <w:t xml:space="preserve">RP </w:t>
      </w:r>
      <w:r w:rsidR="00B36000" w:rsidRPr="00F921C6">
        <w:rPr>
          <w:rFonts w:ascii="Arial" w:eastAsia="Times New Roman" w:hAnsi="Arial" w:cs="Arial"/>
          <w:color w:val="000000"/>
          <w:sz w:val="24"/>
          <w:szCs w:val="24"/>
          <w:lang w:val="en-GB" w:eastAsia="en-GB"/>
        </w:rPr>
        <w:t>also worked closely with CSOs</w:t>
      </w:r>
      <w:r w:rsidR="00680998" w:rsidRPr="00F921C6">
        <w:rPr>
          <w:rFonts w:ascii="Arial" w:eastAsia="Times New Roman" w:hAnsi="Arial" w:cs="Arial"/>
          <w:color w:val="000000"/>
          <w:sz w:val="24"/>
          <w:szCs w:val="24"/>
          <w:lang w:val="en-GB" w:eastAsia="en-GB"/>
        </w:rPr>
        <w:t>,</w:t>
      </w:r>
      <w:r w:rsidR="00B36000" w:rsidRPr="00F921C6">
        <w:rPr>
          <w:rFonts w:ascii="Arial" w:eastAsia="Times New Roman" w:hAnsi="Arial" w:cs="Arial"/>
          <w:color w:val="000000"/>
          <w:sz w:val="24"/>
          <w:szCs w:val="24"/>
          <w:lang w:val="en-GB" w:eastAsia="en-GB"/>
        </w:rPr>
        <w:t xml:space="preserve"> the private sector, academia and think</w:t>
      </w:r>
      <w:r w:rsidR="002C43DF" w:rsidRPr="00F921C6">
        <w:rPr>
          <w:rFonts w:ascii="Arial" w:eastAsia="Times New Roman" w:hAnsi="Arial" w:cs="Arial"/>
          <w:color w:val="000000"/>
          <w:sz w:val="24"/>
          <w:szCs w:val="24"/>
          <w:lang w:val="en-GB" w:eastAsia="en-GB"/>
        </w:rPr>
        <w:t xml:space="preserve"> </w:t>
      </w:r>
      <w:r w:rsidR="00B36000" w:rsidRPr="00F921C6">
        <w:rPr>
          <w:rFonts w:ascii="Arial" w:eastAsia="Times New Roman" w:hAnsi="Arial" w:cs="Arial"/>
          <w:color w:val="000000"/>
          <w:sz w:val="24"/>
          <w:szCs w:val="24"/>
          <w:lang w:val="en-GB" w:eastAsia="en-GB"/>
        </w:rPr>
        <w:t xml:space="preserve">tanks in Africa to implement various priority initiatives. Partnerships </w:t>
      </w:r>
      <w:r w:rsidR="00680998" w:rsidRPr="00F921C6">
        <w:rPr>
          <w:rFonts w:ascii="Arial" w:eastAsia="Times New Roman" w:hAnsi="Arial" w:cs="Arial"/>
          <w:color w:val="000000"/>
          <w:sz w:val="24"/>
          <w:szCs w:val="24"/>
          <w:lang w:val="en-GB" w:eastAsia="en-GB"/>
        </w:rPr>
        <w:t xml:space="preserve">were formed </w:t>
      </w:r>
      <w:r w:rsidR="00B36000" w:rsidRPr="00F921C6">
        <w:rPr>
          <w:rFonts w:ascii="Arial" w:eastAsia="Times New Roman" w:hAnsi="Arial" w:cs="Arial"/>
          <w:color w:val="000000"/>
          <w:sz w:val="24"/>
          <w:szCs w:val="24"/>
          <w:lang w:val="en-GB" w:eastAsia="en-GB"/>
        </w:rPr>
        <w:t xml:space="preserve">with </w:t>
      </w:r>
      <w:r w:rsidR="00680998" w:rsidRPr="00F921C6">
        <w:rPr>
          <w:rFonts w:ascii="Arial" w:eastAsia="Times New Roman" w:hAnsi="Arial" w:cs="Arial"/>
          <w:color w:val="000000"/>
          <w:sz w:val="24"/>
          <w:szCs w:val="24"/>
          <w:lang w:val="en-GB" w:eastAsia="en-GB"/>
        </w:rPr>
        <w:t xml:space="preserve">the </w:t>
      </w:r>
      <w:r w:rsidR="00B36000" w:rsidRPr="00F921C6">
        <w:rPr>
          <w:rFonts w:ascii="Arial" w:eastAsia="Times New Roman" w:hAnsi="Arial" w:cs="Arial"/>
          <w:color w:val="000000"/>
          <w:sz w:val="24"/>
          <w:szCs w:val="24"/>
          <w:lang w:val="en-GB" w:eastAsia="en-GB"/>
        </w:rPr>
        <w:t>Islamic</w:t>
      </w:r>
      <w:r w:rsidR="002C43DF" w:rsidRPr="00F921C6">
        <w:rPr>
          <w:rFonts w:ascii="Arial" w:eastAsia="Times New Roman" w:hAnsi="Arial" w:cs="Arial"/>
          <w:color w:val="000000"/>
          <w:sz w:val="24"/>
          <w:szCs w:val="24"/>
          <w:lang w:val="en-GB" w:eastAsia="en-GB"/>
        </w:rPr>
        <w:t xml:space="preserve"> Development</w:t>
      </w:r>
      <w:r w:rsidR="00B36000" w:rsidRPr="00F921C6">
        <w:rPr>
          <w:rFonts w:ascii="Arial" w:eastAsia="Times New Roman" w:hAnsi="Arial" w:cs="Arial"/>
          <w:color w:val="000000"/>
          <w:sz w:val="24"/>
          <w:szCs w:val="24"/>
          <w:lang w:val="en-GB" w:eastAsia="en-GB"/>
        </w:rPr>
        <w:t xml:space="preserve"> Bank, A</w:t>
      </w:r>
      <w:r w:rsidR="002C43DF" w:rsidRPr="00F921C6">
        <w:rPr>
          <w:rFonts w:ascii="Arial" w:eastAsia="Times New Roman" w:hAnsi="Arial" w:cs="Arial"/>
          <w:color w:val="000000"/>
          <w:sz w:val="24"/>
          <w:szCs w:val="24"/>
          <w:lang w:val="en-GB" w:eastAsia="en-GB"/>
        </w:rPr>
        <w:t>f</w:t>
      </w:r>
      <w:r w:rsidR="00B36000" w:rsidRPr="00F921C6">
        <w:rPr>
          <w:rFonts w:ascii="Arial" w:eastAsia="Times New Roman" w:hAnsi="Arial" w:cs="Arial"/>
          <w:color w:val="000000"/>
          <w:sz w:val="24"/>
          <w:szCs w:val="24"/>
          <w:lang w:val="en-GB" w:eastAsia="en-GB"/>
        </w:rPr>
        <w:t xml:space="preserve">DB and NEPAD. </w:t>
      </w:r>
      <w:r w:rsidR="00B36000" w:rsidRPr="00F921C6">
        <w:rPr>
          <w:rFonts w:ascii="Arial" w:eastAsia="Calibri" w:hAnsi="Arial" w:cs="Arial"/>
          <w:lang w:val="en-GB"/>
        </w:rPr>
        <w:t xml:space="preserve">The collaboration established </w:t>
      </w:r>
      <w:r w:rsidR="002C43DF" w:rsidRPr="00F921C6">
        <w:rPr>
          <w:rFonts w:ascii="Arial" w:eastAsia="Calibri" w:hAnsi="Arial" w:cs="Arial"/>
          <w:lang w:val="en-GB"/>
        </w:rPr>
        <w:t xml:space="preserve">through the Economist Programme </w:t>
      </w:r>
      <w:r w:rsidR="00B36000" w:rsidRPr="00F921C6">
        <w:rPr>
          <w:rFonts w:ascii="Arial" w:eastAsia="Calibri" w:hAnsi="Arial" w:cs="Arial"/>
          <w:lang w:val="en-GB"/>
        </w:rPr>
        <w:t>with RECs and regional entities (e.g. ECOWAS, SADC, CEMAC, UNON, NEPAD and APRM</w:t>
      </w:r>
      <w:r w:rsidR="002C43DF" w:rsidRPr="00F921C6">
        <w:rPr>
          <w:rFonts w:ascii="Arial" w:eastAsia="Calibri" w:hAnsi="Arial" w:cs="Arial"/>
          <w:lang w:val="en-GB"/>
        </w:rPr>
        <w:t>)</w:t>
      </w:r>
      <w:r w:rsidR="00B36000" w:rsidRPr="00F921C6">
        <w:rPr>
          <w:rFonts w:ascii="Arial" w:eastAsia="Calibri" w:hAnsi="Arial" w:cs="Arial"/>
          <w:lang w:val="en-GB"/>
        </w:rPr>
        <w:t xml:space="preserve"> also </w:t>
      </w:r>
      <w:r w:rsidR="002C43DF" w:rsidRPr="00F921C6">
        <w:rPr>
          <w:rFonts w:ascii="Arial" w:eastAsia="Calibri" w:hAnsi="Arial" w:cs="Arial"/>
          <w:lang w:val="en-GB"/>
        </w:rPr>
        <w:t xml:space="preserve">has </w:t>
      </w:r>
      <w:r w:rsidR="00B36000" w:rsidRPr="00F921C6">
        <w:rPr>
          <w:rFonts w:ascii="Arial" w:eastAsia="Calibri" w:hAnsi="Arial" w:cs="Arial"/>
          <w:lang w:val="en-GB"/>
        </w:rPr>
        <w:t xml:space="preserve">good </w:t>
      </w:r>
      <w:r w:rsidR="002C43DF" w:rsidRPr="00F921C6">
        <w:rPr>
          <w:rFonts w:ascii="Arial" w:eastAsia="Calibri" w:hAnsi="Arial" w:cs="Arial"/>
          <w:lang w:val="en-GB"/>
        </w:rPr>
        <w:t xml:space="preserve">potential for </w:t>
      </w:r>
      <w:r w:rsidR="00B36000" w:rsidRPr="00F921C6">
        <w:rPr>
          <w:rFonts w:ascii="Arial" w:eastAsia="Calibri" w:hAnsi="Arial" w:cs="Arial"/>
          <w:lang w:val="en-GB"/>
        </w:rPr>
        <w:t xml:space="preserve">sustainability. By ensuring </w:t>
      </w:r>
      <w:r w:rsidR="002C43DF" w:rsidRPr="00F921C6">
        <w:rPr>
          <w:rFonts w:ascii="Arial" w:eastAsia="Calibri" w:hAnsi="Arial" w:cs="Arial"/>
          <w:lang w:val="en-GB"/>
        </w:rPr>
        <w:t xml:space="preserve">that </w:t>
      </w:r>
      <w:r w:rsidR="00B36000" w:rsidRPr="00F921C6">
        <w:rPr>
          <w:rFonts w:ascii="Arial" w:eastAsia="Calibri" w:hAnsi="Arial" w:cs="Arial"/>
          <w:lang w:val="en-GB"/>
        </w:rPr>
        <w:t>the RPD is relevant to the region and address</w:t>
      </w:r>
      <w:r w:rsidR="002C43DF" w:rsidRPr="00F921C6">
        <w:rPr>
          <w:rFonts w:ascii="Arial" w:eastAsia="Calibri" w:hAnsi="Arial" w:cs="Arial"/>
          <w:lang w:val="en-GB"/>
        </w:rPr>
        <w:t>es</w:t>
      </w:r>
      <w:r w:rsidR="00B36000" w:rsidRPr="00F921C6">
        <w:rPr>
          <w:rFonts w:ascii="Arial" w:eastAsia="Calibri" w:hAnsi="Arial" w:cs="Arial"/>
          <w:lang w:val="en-GB"/>
        </w:rPr>
        <w:t xml:space="preserve"> the needs of beneficiaries</w:t>
      </w:r>
      <w:r w:rsidR="007E3134" w:rsidRPr="00F921C6">
        <w:rPr>
          <w:rFonts w:ascii="Arial" w:eastAsia="Calibri" w:hAnsi="Arial" w:cs="Arial"/>
          <w:lang w:val="en-GB"/>
        </w:rPr>
        <w:t>,</w:t>
      </w:r>
      <w:r w:rsidR="00B36000" w:rsidRPr="00F921C6">
        <w:rPr>
          <w:rFonts w:ascii="Arial" w:eastAsia="Calibri" w:hAnsi="Arial" w:cs="Arial"/>
          <w:lang w:val="en-GB"/>
        </w:rPr>
        <w:t xml:space="preserve"> including vulnerable </w:t>
      </w:r>
      <w:r w:rsidR="002C43DF" w:rsidRPr="00F921C6">
        <w:rPr>
          <w:rFonts w:ascii="Arial" w:eastAsia="Calibri" w:hAnsi="Arial" w:cs="Arial"/>
          <w:lang w:val="en-GB"/>
        </w:rPr>
        <w:t xml:space="preserve">groups </w:t>
      </w:r>
      <w:r w:rsidR="00B36000" w:rsidRPr="00F921C6">
        <w:rPr>
          <w:rFonts w:ascii="Arial" w:eastAsia="Calibri" w:hAnsi="Arial" w:cs="Arial"/>
          <w:lang w:val="en-GB"/>
        </w:rPr>
        <w:t xml:space="preserve">such as women and PWDs, </w:t>
      </w:r>
      <w:r w:rsidR="002C43DF" w:rsidRPr="00F921C6">
        <w:rPr>
          <w:rFonts w:ascii="Arial" w:eastAsia="Calibri" w:hAnsi="Arial" w:cs="Arial"/>
          <w:lang w:val="en-GB"/>
        </w:rPr>
        <w:t>RSCA</w:t>
      </w:r>
      <w:r w:rsidR="00B36000" w:rsidRPr="00F921C6">
        <w:rPr>
          <w:rFonts w:ascii="Arial" w:eastAsia="Calibri" w:hAnsi="Arial" w:cs="Arial"/>
          <w:lang w:val="en-GB"/>
        </w:rPr>
        <w:t xml:space="preserve"> foster</w:t>
      </w:r>
      <w:r w:rsidR="00680998" w:rsidRPr="00F921C6">
        <w:rPr>
          <w:rFonts w:ascii="Arial" w:eastAsia="Calibri" w:hAnsi="Arial" w:cs="Arial"/>
          <w:lang w:val="en-GB"/>
        </w:rPr>
        <w:t>s</w:t>
      </w:r>
      <w:r w:rsidR="00B36000" w:rsidRPr="00F921C6">
        <w:rPr>
          <w:rFonts w:ascii="Arial" w:eastAsia="Calibri" w:hAnsi="Arial" w:cs="Arial"/>
          <w:lang w:val="en-GB"/>
        </w:rPr>
        <w:t xml:space="preserve"> ownership, </w:t>
      </w:r>
      <w:r w:rsidR="002C43DF" w:rsidRPr="00F921C6">
        <w:rPr>
          <w:rFonts w:ascii="Arial" w:eastAsia="Calibri" w:hAnsi="Arial" w:cs="Arial"/>
          <w:lang w:val="en-GB"/>
        </w:rPr>
        <w:t xml:space="preserve">which is </w:t>
      </w:r>
      <w:r w:rsidR="00B36000" w:rsidRPr="00F921C6">
        <w:rPr>
          <w:rFonts w:ascii="Arial" w:eastAsia="Calibri" w:hAnsi="Arial" w:cs="Arial"/>
          <w:lang w:val="en-GB"/>
        </w:rPr>
        <w:t xml:space="preserve">critical </w:t>
      </w:r>
      <w:r w:rsidR="00680998" w:rsidRPr="00F921C6">
        <w:rPr>
          <w:rFonts w:ascii="Arial" w:eastAsia="Calibri" w:hAnsi="Arial" w:cs="Arial"/>
          <w:lang w:val="en-GB"/>
        </w:rPr>
        <w:t xml:space="preserve">to </w:t>
      </w:r>
      <w:r w:rsidR="00B36000" w:rsidRPr="00F921C6">
        <w:rPr>
          <w:rFonts w:ascii="Arial" w:eastAsia="Calibri" w:hAnsi="Arial" w:cs="Arial"/>
          <w:lang w:val="en-GB"/>
        </w:rPr>
        <w:t xml:space="preserve">sustainability. </w:t>
      </w:r>
      <w:r w:rsidR="002C43DF" w:rsidRPr="00F921C6">
        <w:rPr>
          <w:rFonts w:ascii="Arial" w:eastAsia="Calibri" w:hAnsi="Arial" w:cs="Arial"/>
          <w:lang w:val="en-GB"/>
        </w:rPr>
        <w:t>Nevertheless</w:t>
      </w:r>
      <w:r w:rsidR="00B36000" w:rsidRPr="00F921C6">
        <w:rPr>
          <w:rFonts w:ascii="Arial" w:eastAsia="Calibri" w:hAnsi="Arial" w:cs="Arial"/>
          <w:lang w:val="en-GB"/>
        </w:rPr>
        <w:t xml:space="preserve">, there are concerns that RSCA has not fully </w:t>
      </w:r>
      <w:r w:rsidR="007E3134" w:rsidRPr="00F921C6">
        <w:rPr>
          <w:rFonts w:ascii="Arial" w:eastAsia="Calibri" w:hAnsi="Arial" w:cs="Arial"/>
          <w:lang w:val="en-GB"/>
        </w:rPr>
        <w:t>institutionali</w:t>
      </w:r>
      <w:r w:rsidR="00F8432B" w:rsidRPr="00F921C6">
        <w:rPr>
          <w:rFonts w:ascii="Arial" w:eastAsia="Calibri" w:hAnsi="Arial" w:cs="Arial"/>
          <w:lang w:val="en-GB"/>
        </w:rPr>
        <w:t>z</w:t>
      </w:r>
      <w:r w:rsidR="007E3134" w:rsidRPr="00F921C6">
        <w:rPr>
          <w:rFonts w:ascii="Arial" w:eastAsia="Calibri" w:hAnsi="Arial" w:cs="Arial"/>
          <w:lang w:val="en-GB"/>
        </w:rPr>
        <w:t xml:space="preserve">ed </w:t>
      </w:r>
      <w:r w:rsidR="00B36000" w:rsidRPr="00F921C6">
        <w:rPr>
          <w:rFonts w:ascii="Arial" w:eastAsia="Calibri" w:hAnsi="Arial" w:cs="Arial"/>
          <w:lang w:val="en-GB"/>
        </w:rPr>
        <w:t xml:space="preserve">relationships with </w:t>
      </w:r>
      <w:r w:rsidR="00F8432B" w:rsidRPr="00F921C6">
        <w:rPr>
          <w:rFonts w:ascii="Arial" w:eastAsia="Calibri" w:hAnsi="Arial" w:cs="Arial"/>
          <w:lang w:val="en-GB"/>
        </w:rPr>
        <w:t xml:space="preserve">the </w:t>
      </w:r>
      <w:r w:rsidR="00B36000" w:rsidRPr="00F921C6">
        <w:rPr>
          <w:rFonts w:ascii="Arial" w:eastAsia="Calibri" w:hAnsi="Arial" w:cs="Arial"/>
          <w:lang w:val="en-GB"/>
        </w:rPr>
        <w:t>AU, RECs and other partners across all the areas of engagement and</w:t>
      </w:r>
      <w:r w:rsidR="00F8432B" w:rsidRPr="00F921C6">
        <w:rPr>
          <w:rFonts w:ascii="Arial" w:eastAsia="Calibri" w:hAnsi="Arial" w:cs="Arial"/>
          <w:lang w:val="en-GB"/>
        </w:rPr>
        <w:t>,</w:t>
      </w:r>
      <w:r w:rsidR="00B36000" w:rsidRPr="00F921C6">
        <w:rPr>
          <w:rFonts w:ascii="Arial" w:eastAsia="Calibri" w:hAnsi="Arial" w:cs="Arial"/>
          <w:lang w:val="en-GB"/>
        </w:rPr>
        <w:t xml:space="preserve"> in a number of instances</w:t>
      </w:r>
      <w:r w:rsidR="00F8432B" w:rsidRPr="00F921C6">
        <w:rPr>
          <w:rFonts w:ascii="Arial" w:eastAsia="Calibri" w:hAnsi="Arial" w:cs="Arial"/>
          <w:lang w:val="en-GB"/>
        </w:rPr>
        <w:t>,</w:t>
      </w:r>
      <w:r w:rsidR="00B36000" w:rsidRPr="00F921C6">
        <w:rPr>
          <w:rFonts w:ascii="Arial" w:eastAsia="Calibri" w:hAnsi="Arial" w:cs="Arial"/>
          <w:lang w:val="en-GB"/>
        </w:rPr>
        <w:t xml:space="preserve"> depend</w:t>
      </w:r>
      <w:r w:rsidR="002D4F87" w:rsidRPr="00F921C6">
        <w:rPr>
          <w:rFonts w:ascii="Arial" w:eastAsia="Calibri" w:hAnsi="Arial" w:cs="Arial"/>
          <w:lang w:val="en-GB"/>
        </w:rPr>
        <w:t>ed</w:t>
      </w:r>
      <w:r w:rsidR="00B36000" w:rsidRPr="00F921C6">
        <w:rPr>
          <w:rFonts w:ascii="Arial" w:eastAsia="Calibri" w:hAnsi="Arial" w:cs="Arial"/>
          <w:lang w:val="en-GB"/>
        </w:rPr>
        <w:t xml:space="preserve"> </w:t>
      </w:r>
      <w:r w:rsidR="00680998" w:rsidRPr="00F921C6">
        <w:rPr>
          <w:rFonts w:ascii="Arial" w:eastAsia="Calibri" w:hAnsi="Arial" w:cs="Arial"/>
          <w:lang w:val="en-GB"/>
        </w:rPr>
        <w:t xml:space="preserve">on </w:t>
      </w:r>
      <w:r w:rsidR="00B36000" w:rsidRPr="00F921C6">
        <w:rPr>
          <w:rFonts w:ascii="Arial" w:eastAsia="Calibri" w:hAnsi="Arial" w:cs="Arial"/>
          <w:lang w:val="en-GB"/>
        </w:rPr>
        <w:t>one-</w:t>
      </w:r>
      <w:r w:rsidR="00437E30" w:rsidRPr="00F921C6">
        <w:rPr>
          <w:rFonts w:ascii="Arial" w:eastAsia="Calibri" w:hAnsi="Arial" w:cs="Arial"/>
          <w:lang w:val="en-GB"/>
        </w:rPr>
        <w:t>time</w:t>
      </w:r>
      <w:r w:rsidR="00B36000" w:rsidRPr="00F921C6">
        <w:rPr>
          <w:rFonts w:ascii="Arial" w:eastAsia="Calibri" w:hAnsi="Arial" w:cs="Arial"/>
          <w:lang w:val="en-GB"/>
        </w:rPr>
        <w:t xml:space="preserve"> contacts and </w:t>
      </w:r>
      <w:r w:rsidR="00F8432B" w:rsidRPr="00F921C6">
        <w:rPr>
          <w:rFonts w:ascii="Arial" w:eastAsia="Calibri" w:hAnsi="Arial" w:cs="Arial"/>
          <w:lang w:val="en-GB"/>
        </w:rPr>
        <w:t xml:space="preserve">the </w:t>
      </w:r>
      <w:r w:rsidR="00B36000" w:rsidRPr="00F921C6">
        <w:rPr>
          <w:rFonts w:ascii="Arial" w:eastAsia="Calibri" w:hAnsi="Arial" w:cs="Arial"/>
          <w:lang w:val="en-GB"/>
        </w:rPr>
        <w:t xml:space="preserve">good will of </w:t>
      </w:r>
      <w:r w:rsidR="002D4F87" w:rsidRPr="00F921C6">
        <w:rPr>
          <w:rFonts w:ascii="Arial" w:eastAsia="Calibri" w:hAnsi="Arial" w:cs="Arial"/>
          <w:lang w:val="en-GB"/>
        </w:rPr>
        <w:t>P</w:t>
      </w:r>
      <w:r w:rsidR="00B36000" w:rsidRPr="00F921C6">
        <w:rPr>
          <w:rFonts w:ascii="Arial" w:eastAsia="Calibri" w:hAnsi="Arial" w:cs="Arial"/>
          <w:lang w:val="en-GB"/>
        </w:rPr>
        <w:t xml:space="preserve">rogramme focal persons in partner </w:t>
      </w:r>
      <w:r w:rsidR="007E3134" w:rsidRPr="00F921C6">
        <w:rPr>
          <w:rFonts w:ascii="Arial" w:eastAsia="Calibri" w:hAnsi="Arial" w:cs="Arial"/>
          <w:lang w:val="en-GB"/>
        </w:rPr>
        <w:t>organi</w:t>
      </w:r>
      <w:r w:rsidR="00F8432B" w:rsidRPr="00F921C6">
        <w:rPr>
          <w:rFonts w:ascii="Arial" w:eastAsia="Calibri" w:hAnsi="Arial" w:cs="Arial"/>
          <w:lang w:val="en-GB"/>
        </w:rPr>
        <w:t>z</w:t>
      </w:r>
      <w:r w:rsidR="007E3134" w:rsidRPr="00F921C6">
        <w:rPr>
          <w:rFonts w:ascii="Arial" w:eastAsia="Calibri" w:hAnsi="Arial" w:cs="Arial"/>
          <w:lang w:val="en-GB"/>
        </w:rPr>
        <w:t>ations</w:t>
      </w:r>
      <w:r w:rsidR="00B36000" w:rsidRPr="00F921C6">
        <w:rPr>
          <w:rFonts w:ascii="Arial" w:eastAsia="Calibri" w:hAnsi="Arial" w:cs="Arial"/>
          <w:lang w:val="en-GB"/>
        </w:rPr>
        <w:t>. Th</w:t>
      </w:r>
      <w:r w:rsidR="002D4F87" w:rsidRPr="00F921C6">
        <w:rPr>
          <w:rFonts w:ascii="Arial" w:eastAsia="Calibri" w:hAnsi="Arial" w:cs="Arial"/>
          <w:lang w:val="en-GB"/>
        </w:rPr>
        <w:t>e</w:t>
      </w:r>
      <w:r w:rsidR="00B36000" w:rsidRPr="00F921C6">
        <w:rPr>
          <w:rFonts w:ascii="Arial" w:eastAsia="Calibri" w:hAnsi="Arial" w:cs="Arial"/>
          <w:lang w:val="en-GB"/>
        </w:rPr>
        <w:t xml:space="preserve"> </w:t>
      </w:r>
      <w:r w:rsidR="002D4F87" w:rsidRPr="00F921C6">
        <w:rPr>
          <w:rFonts w:ascii="Arial" w:eastAsia="Calibri" w:hAnsi="Arial" w:cs="Arial"/>
          <w:lang w:val="en-GB"/>
        </w:rPr>
        <w:t xml:space="preserve">MTE </w:t>
      </w:r>
      <w:r w:rsidR="00B36000" w:rsidRPr="00F921C6">
        <w:rPr>
          <w:rFonts w:ascii="Arial" w:eastAsia="Calibri" w:hAnsi="Arial" w:cs="Arial"/>
          <w:lang w:val="en-GB"/>
        </w:rPr>
        <w:t xml:space="preserve">also found that there is little engagement with partners </w:t>
      </w:r>
      <w:r w:rsidR="002D4F87" w:rsidRPr="00F921C6">
        <w:rPr>
          <w:rFonts w:ascii="Arial" w:eastAsia="Calibri" w:hAnsi="Arial" w:cs="Arial"/>
          <w:lang w:val="en-GB"/>
        </w:rPr>
        <w:t xml:space="preserve">from </w:t>
      </w:r>
      <w:r w:rsidR="00F8432B" w:rsidRPr="00F921C6">
        <w:rPr>
          <w:rFonts w:ascii="Arial" w:eastAsia="Calibri" w:hAnsi="Arial" w:cs="Arial"/>
          <w:lang w:val="en-GB"/>
        </w:rPr>
        <w:t>p</w:t>
      </w:r>
      <w:r w:rsidR="00B36000" w:rsidRPr="00F921C6">
        <w:rPr>
          <w:rFonts w:ascii="Arial" w:eastAsia="Calibri" w:hAnsi="Arial" w:cs="Arial"/>
          <w:lang w:val="en-GB"/>
        </w:rPr>
        <w:t xml:space="preserve">hilanthropic </w:t>
      </w:r>
      <w:r w:rsidR="00F8432B" w:rsidRPr="00F921C6">
        <w:rPr>
          <w:rFonts w:ascii="Arial" w:eastAsia="Calibri" w:hAnsi="Arial" w:cs="Arial"/>
          <w:lang w:val="en-GB"/>
        </w:rPr>
        <w:t>f</w:t>
      </w:r>
      <w:r w:rsidR="00B36000" w:rsidRPr="00F921C6">
        <w:rPr>
          <w:rFonts w:ascii="Arial" w:eastAsia="Calibri" w:hAnsi="Arial" w:cs="Arial"/>
          <w:lang w:val="en-GB"/>
        </w:rPr>
        <w:t xml:space="preserve">oundations, </w:t>
      </w:r>
      <w:r w:rsidR="00F8432B" w:rsidRPr="00F921C6">
        <w:rPr>
          <w:rFonts w:ascii="Arial" w:eastAsia="Calibri" w:hAnsi="Arial" w:cs="Arial"/>
          <w:lang w:val="en-GB"/>
        </w:rPr>
        <w:t>a</w:t>
      </w:r>
      <w:r w:rsidR="00B36000" w:rsidRPr="00F921C6">
        <w:rPr>
          <w:rFonts w:ascii="Arial" w:eastAsia="Calibri" w:hAnsi="Arial" w:cs="Arial"/>
          <w:lang w:val="en-GB"/>
        </w:rPr>
        <w:t>cademia and ECCAS</w:t>
      </w:r>
      <w:r w:rsidR="00F8432B" w:rsidRPr="00F921C6">
        <w:rPr>
          <w:rFonts w:ascii="Arial" w:eastAsia="Calibri" w:hAnsi="Arial" w:cs="Arial"/>
          <w:lang w:val="en-GB"/>
        </w:rPr>
        <w:t xml:space="preserve">, and </w:t>
      </w:r>
      <w:r w:rsidR="00B36000" w:rsidRPr="00F921C6">
        <w:rPr>
          <w:rFonts w:ascii="Arial" w:eastAsia="Calibri" w:hAnsi="Arial" w:cs="Arial"/>
          <w:lang w:val="en-GB"/>
        </w:rPr>
        <w:t xml:space="preserve">engagement with the media is </w:t>
      </w:r>
      <w:r w:rsidR="00437E30" w:rsidRPr="00F921C6">
        <w:rPr>
          <w:rFonts w:ascii="Arial" w:eastAsia="Calibri" w:hAnsi="Arial" w:cs="Arial"/>
          <w:lang w:val="en-GB"/>
        </w:rPr>
        <w:t xml:space="preserve">significantly </w:t>
      </w:r>
      <w:r w:rsidR="00B36000" w:rsidRPr="00F921C6">
        <w:rPr>
          <w:rFonts w:ascii="Arial" w:eastAsia="Calibri" w:hAnsi="Arial" w:cs="Arial"/>
          <w:lang w:val="en-GB"/>
        </w:rPr>
        <w:t xml:space="preserve">lacking. RSCA </w:t>
      </w:r>
      <w:r w:rsidR="002D4F87" w:rsidRPr="00F921C6">
        <w:rPr>
          <w:rFonts w:ascii="Arial" w:eastAsia="Calibri" w:hAnsi="Arial" w:cs="Arial"/>
          <w:lang w:val="en-GB"/>
        </w:rPr>
        <w:t xml:space="preserve">should </w:t>
      </w:r>
      <w:r w:rsidR="00B36000" w:rsidRPr="00F921C6">
        <w:rPr>
          <w:rFonts w:ascii="Arial" w:eastAsia="Calibri" w:hAnsi="Arial" w:cs="Arial"/>
          <w:lang w:val="en-GB"/>
        </w:rPr>
        <w:t xml:space="preserve">continue </w:t>
      </w:r>
      <w:r w:rsidR="00F8432B" w:rsidRPr="00F921C6">
        <w:rPr>
          <w:rFonts w:ascii="Arial" w:eastAsia="Calibri" w:hAnsi="Arial" w:cs="Arial"/>
          <w:lang w:val="en-GB"/>
        </w:rPr>
        <w:t xml:space="preserve">to </w:t>
      </w:r>
      <w:r w:rsidR="00B36000" w:rsidRPr="00F921C6">
        <w:rPr>
          <w:rFonts w:ascii="Arial" w:eastAsia="Calibri" w:hAnsi="Arial" w:cs="Arial"/>
          <w:lang w:val="en-GB"/>
        </w:rPr>
        <w:t>consolidat</w:t>
      </w:r>
      <w:r w:rsidR="00F8432B" w:rsidRPr="00F921C6">
        <w:rPr>
          <w:rFonts w:ascii="Arial" w:eastAsia="Calibri" w:hAnsi="Arial" w:cs="Arial"/>
          <w:lang w:val="en-GB"/>
        </w:rPr>
        <w:t xml:space="preserve">e </w:t>
      </w:r>
      <w:r w:rsidR="00B36000" w:rsidRPr="00F921C6">
        <w:rPr>
          <w:rFonts w:ascii="Arial" w:eastAsia="Calibri" w:hAnsi="Arial" w:cs="Arial"/>
          <w:lang w:val="en-GB"/>
        </w:rPr>
        <w:t xml:space="preserve">established relationships with partners and stakeholders and </w:t>
      </w:r>
      <w:r w:rsidR="00F8432B" w:rsidRPr="00F921C6">
        <w:rPr>
          <w:rFonts w:ascii="Arial" w:eastAsia="Calibri" w:hAnsi="Arial" w:cs="Arial"/>
          <w:lang w:val="en-GB"/>
        </w:rPr>
        <w:t>prioritize</w:t>
      </w:r>
      <w:r w:rsidR="00B36000" w:rsidRPr="00F921C6">
        <w:rPr>
          <w:rFonts w:ascii="Arial" w:eastAsia="Calibri" w:hAnsi="Arial" w:cs="Arial"/>
          <w:lang w:val="en-GB"/>
        </w:rPr>
        <w:t xml:space="preserve"> </w:t>
      </w:r>
      <w:r w:rsidR="007E3134" w:rsidRPr="00F921C6">
        <w:rPr>
          <w:rFonts w:ascii="Arial" w:eastAsia="Calibri" w:hAnsi="Arial" w:cs="Arial"/>
          <w:lang w:val="en-GB"/>
        </w:rPr>
        <w:t>institutionali</w:t>
      </w:r>
      <w:r w:rsidR="00F8432B" w:rsidRPr="00F921C6">
        <w:rPr>
          <w:rFonts w:ascii="Arial" w:eastAsia="Calibri" w:hAnsi="Arial" w:cs="Arial"/>
          <w:lang w:val="en-GB"/>
        </w:rPr>
        <w:t>z</w:t>
      </w:r>
      <w:r w:rsidR="007E3134" w:rsidRPr="00F921C6">
        <w:rPr>
          <w:rFonts w:ascii="Arial" w:eastAsia="Calibri" w:hAnsi="Arial" w:cs="Arial"/>
          <w:lang w:val="en-GB"/>
        </w:rPr>
        <w:t xml:space="preserve">ation </w:t>
      </w:r>
      <w:r w:rsidR="00F8432B" w:rsidRPr="00F921C6">
        <w:rPr>
          <w:rFonts w:ascii="Arial" w:eastAsia="Calibri" w:hAnsi="Arial" w:cs="Arial"/>
          <w:lang w:val="en-GB"/>
        </w:rPr>
        <w:t xml:space="preserve">to </w:t>
      </w:r>
      <w:r w:rsidR="00B36000" w:rsidRPr="00F921C6">
        <w:rPr>
          <w:rFonts w:ascii="Arial" w:eastAsia="Calibri" w:hAnsi="Arial" w:cs="Arial"/>
          <w:lang w:val="en-GB"/>
        </w:rPr>
        <w:t xml:space="preserve">support </w:t>
      </w:r>
      <w:r w:rsidR="00F8432B" w:rsidRPr="00F921C6">
        <w:rPr>
          <w:rFonts w:ascii="Arial" w:eastAsia="Calibri" w:hAnsi="Arial" w:cs="Arial"/>
          <w:lang w:val="en-GB"/>
        </w:rPr>
        <w:t xml:space="preserve">the </w:t>
      </w:r>
      <w:r w:rsidR="00B36000" w:rsidRPr="00F921C6">
        <w:rPr>
          <w:rFonts w:ascii="Arial" w:eastAsia="Calibri" w:hAnsi="Arial" w:cs="Arial"/>
          <w:lang w:val="en-GB"/>
        </w:rPr>
        <w:t>sustainability of initiatives.</w:t>
      </w:r>
    </w:p>
    <w:p w14:paraId="70A2E918" w14:textId="18FF6773" w:rsidR="00B36000" w:rsidRPr="00F921C6" w:rsidRDefault="00B36000" w:rsidP="00B36000">
      <w:pPr>
        <w:spacing w:line="240" w:lineRule="auto"/>
        <w:rPr>
          <w:rFonts w:ascii="Arial" w:eastAsia="Times New Roman" w:hAnsi="Arial" w:cs="Arial"/>
          <w:b/>
          <w:i/>
          <w:lang w:val="en-GB"/>
        </w:rPr>
      </w:pPr>
      <w:bookmarkStart w:id="143" w:name="_Toc56129819"/>
      <w:bookmarkStart w:id="144" w:name="_Toc56157207"/>
      <w:bookmarkStart w:id="145" w:name="_Toc57718390"/>
      <w:r w:rsidRPr="00F921C6">
        <w:rPr>
          <w:rFonts w:ascii="Arial" w:eastAsia="Times New Roman" w:hAnsi="Arial" w:cs="Arial"/>
          <w:b/>
          <w:i/>
          <w:lang w:val="en-GB"/>
        </w:rPr>
        <w:t xml:space="preserve">The RP is well designed and remains valid </w:t>
      </w:r>
      <w:r w:rsidR="00F8432B" w:rsidRPr="00F921C6">
        <w:rPr>
          <w:rFonts w:ascii="Arial" w:eastAsia="Times New Roman" w:hAnsi="Arial" w:cs="Arial"/>
          <w:b/>
          <w:i/>
          <w:lang w:val="en-GB"/>
        </w:rPr>
        <w:t xml:space="preserve">given </w:t>
      </w:r>
      <w:r w:rsidRPr="00F921C6">
        <w:rPr>
          <w:rFonts w:ascii="Arial" w:eastAsia="Times New Roman" w:hAnsi="Arial" w:cs="Arial"/>
          <w:b/>
          <w:i/>
          <w:lang w:val="en-GB"/>
        </w:rPr>
        <w:t>the changing environment</w:t>
      </w:r>
      <w:bookmarkEnd w:id="143"/>
      <w:bookmarkEnd w:id="144"/>
      <w:bookmarkEnd w:id="145"/>
      <w:r w:rsidR="006F00BA" w:rsidRPr="00F921C6">
        <w:rPr>
          <w:rFonts w:ascii="Arial" w:eastAsia="Times New Roman" w:hAnsi="Arial" w:cs="Arial"/>
          <w:b/>
          <w:i/>
          <w:lang w:val="en-GB"/>
        </w:rPr>
        <w:t>,</w:t>
      </w:r>
      <w:r w:rsidRPr="00F921C6">
        <w:rPr>
          <w:rFonts w:ascii="Arial" w:eastAsia="Times New Roman" w:hAnsi="Arial" w:cs="Arial"/>
          <w:b/>
          <w:i/>
          <w:lang w:val="en-GB"/>
        </w:rPr>
        <w:t xml:space="preserve"> </w:t>
      </w:r>
      <w:r w:rsidR="00F8432B" w:rsidRPr="00F921C6">
        <w:rPr>
          <w:rFonts w:ascii="Arial" w:eastAsia="Times New Roman" w:hAnsi="Arial" w:cs="Arial"/>
          <w:b/>
          <w:i/>
          <w:lang w:val="en-GB"/>
        </w:rPr>
        <w:t xml:space="preserve">the impact of </w:t>
      </w:r>
      <w:r w:rsidR="001D4AB3" w:rsidRPr="00F921C6">
        <w:rPr>
          <w:rFonts w:ascii="Arial" w:eastAsia="Times New Roman" w:hAnsi="Arial" w:cs="Arial"/>
          <w:b/>
          <w:i/>
          <w:lang w:val="en-GB"/>
        </w:rPr>
        <w:t>COVID</w:t>
      </w:r>
      <w:r w:rsidR="00F8432B" w:rsidRPr="00F921C6">
        <w:rPr>
          <w:rFonts w:ascii="Arial" w:eastAsia="Times New Roman" w:hAnsi="Arial" w:cs="Arial"/>
          <w:b/>
          <w:i/>
          <w:lang w:val="en-GB"/>
        </w:rPr>
        <w:t>-</w:t>
      </w:r>
      <w:r w:rsidRPr="00F921C6">
        <w:rPr>
          <w:rFonts w:ascii="Arial" w:eastAsia="Times New Roman" w:hAnsi="Arial" w:cs="Arial"/>
          <w:b/>
          <w:i/>
          <w:lang w:val="en-GB"/>
        </w:rPr>
        <w:t xml:space="preserve">19 and the </w:t>
      </w:r>
      <w:r w:rsidR="008E3833" w:rsidRPr="00F921C6">
        <w:rPr>
          <w:rFonts w:ascii="Arial" w:eastAsia="Times New Roman" w:hAnsi="Arial" w:cs="Arial"/>
          <w:b/>
          <w:i/>
          <w:lang w:val="en-GB"/>
        </w:rPr>
        <w:t xml:space="preserve">requirements to succeed in the </w:t>
      </w:r>
      <w:r w:rsidRPr="00F921C6">
        <w:rPr>
          <w:rFonts w:ascii="Arial" w:eastAsia="Times New Roman" w:hAnsi="Arial" w:cs="Arial"/>
          <w:b/>
          <w:i/>
          <w:lang w:val="en-GB"/>
        </w:rPr>
        <w:t>‘new normal’</w:t>
      </w:r>
      <w:r w:rsidR="00F8432B" w:rsidRPr="00F921C6">
        <w:rPr>
          <w:rFonts w:ascii="Arial" w:eastAsia="Times New Roman" w:hAnsi="Arial" w:cs="Arial"/>
          <w:b/>
          <w:i/>
          <w:lang w:val="en-GB"/>
        </w:rPr>
        <w:t xml:space="preserve"> </w:t>
      </w:r>
    </w:p>
    <w:p w14:paraId="34D51FA7" w14:textId="35118456" w:rsidR="00B36000" w:rsidRPr="00F921C6" w:rsidRDefault="00B36000" w:rsidP="00B36000">
      <w:pPr>
        <w:spacing w:after="120" w:line="240" w:lineRule="auto"/>
        <w:jc w:val="both"/>
        <w:rPr>
          <w:rFonts w:ascii="Arial" w:eastAsia="Calibri" w:hAnsi="Arial" w:cs="Arial"/>
          <w:lang w:val="en-GB"/>
        </w:rPr>
      </w:pPr>
      <w:r w:rsidRPr="00F921C6">
        <w:rPr>
          <w:rFonts w:ascii="Arial" w:eastAsia="Calibri" w:hAnsi="Arial" w:cs="Arial"/>
          <w:lang w:val="en-GB"/>
        </w:rPr>
        <w:t>The RP was designed to adapt to the changing environment on the continent.</w:t>
      </w:r>
      <w:r w:rsidR="000306E0" w:rsidRPr="00F921C6">
        <w:rPr>
          <w:rFonts w:ascii="Arial" w:eastAsia="Calibri" w:hAnsi="Arial" w:cs="Arial"/>
          <w:lang w:val="en-GB"/>
        </w:rPr>
        <w:t xml:space="preserve"> </w:t>
      </w:r>
      <w:r w:rsidRPr="00F921C6">
        <w:rPr>
          <w:rFonts w:ascii="Arial" w:eastAsia="Calibri" w:hAnsi="Arial" w:cs="Arial"/>
          <w:lang w:val="en-GB"/>
        </w:rPr>
        <w:t xml:space="preserve">This was evident during the onset of </w:t>
      </w:r>
      <w:r w:rsidR="001D4AB3" w:rsidRPr="00F921C6">
        <w:rPr>
          <w:rFonts w:ascii="Arial" w:eastAsia="Calibri" w:hAnsi="Arial" w:cs="Arial"/>
          <w:lang w:val="en-GB"/>
        </w:rPr>
        <w:t>the COVID</w:t>
      </w:r>
      <w:r w:rsidRPr="00F921C6">
        <w:rPr>
          <w:rFonts w:ascii="Arial" w:eastAsia="Calibri" w:hAnsi="Arial" w:cs="Arial"/>
          <w:lang w:val="en-GB"/>
        </w:rPr>
        <w:t>-19</w:t>
      </w:r>
      <w:r w:rsidR="001D4AB3" w:rsidRPr="00F921C6">
        <w:rPr>
          <w:rFonts w:ascii="Arial" w:eastAsia="Calibri" w:hAnsi="Arial" w:cs="Arial"/>
          <w:lang w:val="en-GB"/>
        </w:rPr>
        <w:t xml:space="preserve"> pandemic</w:t>
      </w:r>
      <w:r w:rsidRPr="00F921C6">
        <w:rPr>
          <w:rFonts w:ascii="Arial" w:eastAsia="Calibri" w:hAnsi="Arial" w:cs="Arial"/>
          <w:lang w:val="en-GB"/>
        </w:rPr>
        <w:t xml:space="preserve">, which </w:t>
      </w:r>
      <w:r w:rsidR="001D4AB3" w:rsidRPr="00F921C6">
        <w:rPr>
          <w:rFonts w:ascii="Arial" w:eastAsia="Calibri" w:hAnsi="Arial" w:cs="Arial"/>
          <w:lang w:val="en-GB"/>
        </w:rPr>
        <w:t xml:space="preserve">required </w:t>
      </w:r>
      <w:r w:rsidRPr="00F921C6">
        <w:rPr>
          <w:rFonts w:ascii="Arial" w:eastAsia="Calibri" w:hAnsi="Arial" w:cs="Arial"/>
          <w:lang w:val="en-GB"/>
        </w:rPr>
        <w:t>outputs</w:t>
      </w:r>
      <w:r w:rsidR="001D4AB3" w:rsidRPr="00F921C6">
        <w:rPr>
          <w:rFonts w:ascii="Arial" w:eastAsia="Calibri" w:hAnsi="Arial" w:cs="Arial"/>
          <w:lang w:val="en-GB"/>
        </w:rPr>
        <w:t xml:space="preserve"> to be </w:t>
      </w:r>
      <w:r w:rsidR="002D4F87" w:rsidRPr="00F921C6">
        <w:rPr>
          <w:rFonts w:ascii="Arial" w:eastAsia="Calibri" w:hAnsi="Arial" w:cs="Arial"/>
          <w:lang w:val="en-GB"/>
        </w:rPr>
        <w:t>adjusted</w:t>
      </w:r>
      <w:r w:rsidR="001D4AB3" w:rsidRPr="00F921C6">
        <w:rPr>
          <w:rFonts w:ascii="Arial" w:eastAsia="Calibri" w:hAnsi="Arial" w:cs="Arial"/>
          <w:lang w:val="en-GB"/>
        </w:rPr>
        <w:t xml:space="preserve"> to incorporate </w:t>
      </w:r>
      <w:r w:rsidR="002D4F87" w:rsidRPr="00F921C6">
        <w:rPr>
          <w:rFonts w:ascii="Arial" w:eastAsia="Calibri" w:hAnsi="Arial" w:cs="Arial"/>
          <w:lang w:val="en-GB"/>
        </w:rPr>
        <w:t>new</w:t>
      </w:r>
      <w:r w:rsidR="001D4AB3" w:rsidRPr="00F921C6">
        <w:rPr>
          <w:rFonts w:ascii="Arial" w:eastAsia="Calibri" w:hAnsi="Arial" w:cs="Arial"/>
          <w:lang w:val="en-GB"/>
        </w:rPr>
        <w:t xml:space="preserve"> </w:t>
      </w:r>
      <w:r w:rsidRPr="00F921C6">
        <w:rPr>
          <w:rFonts w:ascii="Arial" w:eastAsia="Calibri" w:hAnsi="Arial" w:cs="Arial"/>
          <w:lang w:val="en-GB"/>
        </w:rPr>
        <w:t xml:space="preserve">activities </w:t>
      </w:r>
      <w:r w:rsidR="001D4AB3" w:rsidRPr="00F921C6">
        <w:rPr>
          <w:rFonts w:ascii="Arial" w:eastAsia="Calibri" w:hAnsi="Arial" w:cs="Arial"/>
          <w:lang w:val="en-GB"/>
        </w:rPr>
        <w:t xml:space="preserve">while </w:t>
      </w:r>
      <w:r w:rsidRPr="00F921C6">
        <w:rPr>
          <w:rFonts w:ascii="Arial" w:eastAsia="Calibri" w:hAnsi="Arial" w:cs="Arial"/>
          <w:lang w:val="en-GB"/>
        </w:rPr>
        <w:t xml:space="preserve">still addressing the overall </w:t>
      </w:r>
      <w:r w:rsidR="002D4F87" w:rsidRPr="00F921C6">
        <w:rPr>
          <w:rFonts w:ascii="Arial" w:eastAsia="Calibri" w:hAnsi="Arial" w:cs="Arial"/>
          <w:lang w:val="en-GB"/>
        </w:rPr>
        <w:t>Priority A</w:t>
      </w:r>
      <w:r w:rsidRPr="00F921C6">
        <w:rPr>
          <w:rFonts w:ascii="Arial" w:eastAsia="Calibri" w:hAnsi="Arial" w:cs="Arial"/>
          <w:lang w:val="en-GB"/>
        </w:rPr>
        <w:t>reas of the RP.</w:t>
      </w:r>
      <w:r w:rsidR="000306E0" w:rsidRPr="00F921C6">
        <w:rPr>
          <w:rFonts w:ascii="Arial" w:eastAsia="Calibri" w:hAnsi="Arial" w:cs="Arial"/>
          <w:lang w:val="en-GB"/>
        </w:rPr>
        <w:t xml:space="preserve"> </w:t>
      </w:r>
      <w:r w:rsidRPr="00F921C6">
        <w:rPr>
          <w:rFonts w:ascii="Arial" w:eastAsia="Calibri" w:hAnsi="Arial" w:cs="Arial"/>
          <w:lang w:val="en-GB"/>
        </w:rPr>
        <w:t>The flexibility built in</w:t>
      </w:r>
      <w:r w:rsidR="001D4AB3" w:rsidRPr="00F921C6">
        <w:rPr>
          <w:rFonts w:ascii="Arial" w:eastAsia="Calibri" w:hAnsi="Arial" w:cs="Arial"/>
          <w:lang w:val="en-GB"/>
        </w:rPr>
        <w:t>to</w:t>
      </w:r>
      <w:r w:rsidRPr="00F921C6">
        <w:rPr>
          <w:rFonts w:ascii="Arial" w:eastAsia="Calibri" w:hAnsi="Arial" w:cs="Arial"/>
          <w:lang w:val="en-GB"/>
        </w:rPr>
        <w:t xml:space="preserve"> the </w:t>
      </w:r>
      <w:r w:rsidR="002D4F87" w:rsidRPr="00F921C6">
        <w:rPr>
          <w:rFonts w:ascii="Arial" w:eastAsia="Calibri" w:hAnsi="Arial" w:cs="Arial"/>
          <w:lang w:val="en-GB"/>
        </w:rPr>
        <w:t xml:space="preserve">RP </w:t>
      </w:r>
      <w:r w:rsidRPr="00F921C6">
        <w:rPr>
          <w:rFonts w:ascii="Arial" w:eastAsia="Calibri" w:hAnsi="Arial" w:cs="Arial"/>
          <w:lang w:val="en-GB"/>
        </w:rPr>
        <w:t>design made it possible to quickly mobili</w:t>
      </w:r>
      <w:r w:rsidR="001D4AB3" w:rsidRPr="00F921C6">
        <w:rPr>
          <w:rFonts w:ascii="Arial" w:eastAsia="Calibri" w:hAnsi="Arial" w:cs="Arial"/>
          <w:lang w:val="en-GB"/>
        </w:rPr>
        <w:t>z</w:t>
      </w:r>
      <w:r w:rsidRPr="00F921C6">
        <w:rPr>
          <w:rFonts w:ascii="Arial" w:eastAsia="Calibri" w:hAnsi="Arial" w:cs="Arial"/>
          <w:lang w:val="en-GB"/>
        </w:rPr>
        <w:t xml:space="preserve">e resources and direct efforts towards an economic and social response to </w:t>
      </w:r>
      <w:r w:rsidR="001D4AB3" w:rsidRPr="00F921C6">
        <w:rPr>
          <w:rFonts w:ascii="Arial" w:eastAsia="Calibri" w:hAnsi="Arial" w:cs="Arial"/>
          <w:lang w:val="en-GB"/>
        </w:rPr>
        <w:t>the pandemic</w:t>
      </w:r>
      <w:r w:rsidRPr="00F921C6">
        <w:rPr>
          <w:rFonts w:ascii="Arial" w:eastAsia="Calibri" w:hAnsi="Arial" w:cs="Arial"/>
          <w:lang w:val="en-GB"/>
        </w:rPr>
        <w:t xml:space="preserve">. </w:t>
      </w:r>
      <w:r w:rsidR="006F00BA" w:rsidRPr="00F921C6">
        <w:rPr>
          <w:rFonts w:ascii="Arial" w:eastAsia="Calibri" w:hAnsi="Arial" w:cs="Arial"/>
          <w:lang w:val="en-GB"/>
        </w:rPr>
        <w:t>The</w:t>
      </w:r>
      <w:r w:rsidRPr="00F921C6">
        <w:rPr>
          <w:rFonts w:ascii="Arial" w:eastAsia="Calibri" w:hAnsi="Arial" w:cs="Arial"/>
          <w:lang w:val="en-GB"/>
        </w:rPr>
        <w:t xml:space="preserve"> Economist Programme </w:t>
      </w:r>
      <w:r w:rsidR="002D4F87" w:rsidRPr="00F921C6">
        <w:rPr>
          <w:rFonts w:ascii="Arial" w:eastAsia="Calibri" w:hAnsi="Arial" w:cs="Arial"/>
          <w:lang w:val="en-GB"/>
        </w:rPr>
        <w:t>i</w:t>
      </w:r>
      <w:r w:rsidRPr="00F921C6">
        <w:rPr>
          <w:rFonts w:ascii="Arial" w:eastAsia="Calibri" w:hAnsi="Arial" w:cs="Arial"/>
          <w:lang w:val="en-GB"/>
        </w:rPr>
        <w:t xml:space="preserve">s </w:t>
      </w:r>
      <w:r w:rsidR="006F00BA" w:rsidRPr="00F921C6">
        <w:rPr>
          <w:rFonts w:ascii="Arial" w:eastAsia="Calibri" w:hAnsi="Arial" w:cs="Arial"/>
          <w:lang w:val="en-GB"/>
        </w:rPr>
        <w:t xml:space="preserve">also </w:t>
      </w:r>
      <w:r w:rsidR="001D4AB3" w:rsidRPr="00F921C6">
        <w:rPr>
          <w:rFonts w:ascii="Arial" w:eastAsia="Calibri" w:hAnsi="Arial" w:cs="Arial"/>
          <w:lang w:val="en-GB"/>
        </w:rPr>
        <w:t xml:space="preserve">developing </w:t>
      </w:r>
      <w:r w:rsidRPr="00F921C6">
        <w:rPr>
          <w:rFonts w:ascii="Arial" w:eastAsia="Calibri" w:hAnsi="Arial" w:cs="Arial"/>
          <w:lang w:val="en-GB"/>
        </w:rPr>
        <w:t>strategies to</w:t>
      </w:r>
      <w:r w:rsidR="001D4AB3" w:rsidRPr="00F921C6">
        <w:rPr>
          <w:rFonts w:ascii="Arial" w:eastAsia="Calibri" w:hAnsi="Arial" w:cs="Arial"/>
          <w:lang w:val="en-GB"/>
        </w:rPr>
        <w:t xml:space="preserve"> determine </w:t>
      </w:r>
      <w:r w:rsidRPr="00F921C6">
        <w:rPr>
          <w:rFonts w:ascii="Arial" w:eastAsia="Calibri" w:hAnsi="Arial" w:cs="Arial"/>
          <w:lang w:val="en-GB"/>
        </w:rPr>
        <w:t xml:space="preserve">whether RP projects </w:t>
      </w:r>
      <w:r w:rsidR="002D4F87" w:rsidRPr="00F921C6">
        <w:rPr>
          <w:rFonts w:ascii="Arial" w:eastAsia="Calibri" w:hAnsi="Arial" w:cs="Arial"/>
          <w:lang w:val="en-GB"/>
        </w:rPr>
        <w:t>a</w:t>
      </w:r>
      <w:r w:rsidRPr="00F921C6">
        <w:rPr>
          <w:rFonts w:ascii="Arial" w:eastAsia="Calibri" w:hAnsi="Arial" w:cs="Arial"/>
          <w:lang w:val="en-GB"/>
        </w:rPr>
        <w:t xml:space="preserve">re making progress </w:t>
      </w:r>
      <w:r w:rsidR="002D4F87" w:rsidRPr="00F921C6">
        <w:rPr>
          <w:rFonts w:ascii="Arial" w:eastAsia="Calibri" w:hAnsi="Arial" w:cs="Arial"/>
          <w:lang w:val="en-GB"/>
        </w:rPr>
        <w:t>during the pandemic</w:t>
      </w:r>
      <w:r w:rsidRPr="00F921C6">
        <w:rPr>
          <w:rFonts w:ascii="Arial" w:eastAsia="Calibri" w:hAnsi="Arial" w:cs="Arial"/>
          <w:lang w:val="en-GB"/>
        </w:rPr>
        <w:t xml:space="preserve">. A team is working on </w:t>
      </w:r>
      <w:r w:rsidR="001D4AB3" w:rsidRPr="00F921C6">
        <w:rPr>
          <w:rFonts w:ascii="Arial" w:eastAsia="Calibri" w:hAnsi="Arial" w:cs="Arial"/>
          <w:lang w:val="en-GB"/>
        </w:rPr>
        <w:t>a COVID</w:t>
      </w:r>
      <w:r w:rsidRPr="00F921C6">
        <w:rPr>
          <w:rFonts w:ascii="Arial" w:eastAsia="Calibri" w:hAnsi="Arial" w:cs="Arial"/>
          <w:lang w:val="en-GB"/>
        </w:rPr>
        <w:t>-19 index</w:t>
      </w:r>
      <w:r w:rsidR="001D4AB3" w:rsidRPr="00F921C6">
        <w:rPr>
          <w:rFonts w:ascii="Arial" w:eastAsia="Calibri" w:hAnsi="Arial" w:cs="Arial"/>
          <w:lang w:val="en-GB"/>
        </w:rPr>
        <w:t xml:space="preserve"> to report </w:t>
      </w:r>
      <w:r w:rsidR="002D4F87" w:rsidRPr="00F921C6">
        <w:rPr>
          <w:rFonts w:ascii="Arial" w:eastAsia="Calibri" w:hAnsi="Arial" w:cs="Arial"/>
          <w:lang w:val="en-GB"/>
        </w:rPr>
        <w:t xml:space="preserve">on </w:t>
      </w:r>
      <w:r w:rsidRPr="00F921C6">
        <w:rPr>
          <w:rFonts w:ascii="Arial" w:eastAsia="Calibri" w:hAnsi="Arial" w:cs="Arial"/>
          <w:lang w:val="en-GB"/>
        </w:rPr>
        <w:t>the status of countries and projects.</w:t>
      </w:r>
    </w:p>
    <w:p w14:paraId="6F2C0CBA" w14:textId="59421498" w:rsidR="00B36000" w:rsidRPr="00F921C6" w:rsidRDefault="00B36000" w:rsidP="00B36000">
      <w:pPr>
        <w:spacing w:after="120" w:line="240" w:lineRule="auto"/>
        <w:ind w:right="13"/>
        <w:jc w:val="both"/>
        <w:rPr>
          <w:rFonts w:ascii="Arial" w:eastAsia="Times New Roman" w:hAnsi="Arial" w:cs="Arial"/>
          <w:color w:val="000000"/>
          <w:sz w:val="24"/>
          <w:szCs w:val="24"/>
          <w:lang w:val="en-GB" w:eastAsia="en-GB"/>
        </w:rPr>
      </w:pPr>
      <w:r w:rsidRPr="00F921C6">
        <w:rPr>
          <w:rFonts w:ascii="Arial" w:eastAsia="Times New Roman" w:hAnsi="Arial" w:cs="Arial"/>
          <w:color w:val="000000"/>
          <w:sz w:val="24"/>
          <w:szCs w:val="24"/>
          <w:lang w:val="en-GB" w:eastAsia="en-GB"/>
        </w:rPr>
        <w:t>T</w:t>
      </w:r>
      <w:r w:rsidRPr="00F921C6">
        <w:rPr>
          <w:rFonts w:ascii="Arial" w:eastAsia="Times New Roman" w:hAnsi="Arial" w:cs="Arial"/>
          <w:b/>
          <w:lang w:val="en-GB"/>
        </w:rPr>
        <w:t xml:space="preserve">he choice of technology </w:t>
      </w:r>
      <w:r w:rsidR="00F90EC7" w:rsidRPr="00F921C6">
        <w:rPr>
          <w:rFonts w:ascii="Arial" w:eastAsia="Times New Roman" w:hAnsi="Arial" w:cs="Arial"/>
          <w:b/>
          <w:lang w:val="en-GB"/>
        </w:rPr>
        <w:t xml:space="preserve">and adaptation measures </w:t>
      </w:r>
      <w:r w:rsidRPr="00F921C6">
        <w:rPr>
          <w:rFonts w:ascii="Arial" w:eastAsia="Times New Roman" w:hAnsi="Arial" w:cs="Arial"/>
          <w:b/>
          <w:lang w:val="en-GB"/>
        </w:rPr>
        <w:t xml:space="preserve">are appropriate to sustain results but </w:t>
      </w:r>
      <w:r w:rsidR="00F90EC7" w:rsidRPr="00F921C6">
        <w:rPr>
          <w:rFonts w:ascii="Arial" w:eastAsia="Times New Roman" w:hAnsi="Arial" w:cs="Arial"/>
          <w:b/>
          <w:lang w:val="en-GB"/>
        </w:rPr>
        <w:t xml:space="preserve">require </w:t>
      </w:r>
      <w:r w:rsidRPr="00F921C6">
        <w:rPr>
          <w:rFonts w:ascii="Arial" w:eastAsia="Times New Roman" w:hAnsi="Arial" w:cs="Arial"/>
          <w:b/>
          <w:lang w:val="en-GB"/>
        </w:rPr>
        <w:t>further enhancement</w:t>
      </w:r>
    </w:p>
    <w:p w14:paraId="07F12B38" w14:textId="56B497C7" w:rsidR="00B36000" w:rsidRPr="00F921C6" w:rsidRDefault="002D4F87" w:rsidP="00B36000">
      <w:pPr>
        <w:autoSpaceDE w:val="0"/>
        <w:autoSpaceDN w:val="0"/>
        <w:adjustRightInd w:val="0"/>
        <w:spacing w:after="120" w:line="240" w:lineRule="auto"/>
        <w:jc w:val="both"/>
        <w:rPr>
          <w:rFonts w:ascii="Arial" w:eastAsia="Calibri" w:hAnsi="Arial" w:cs="Arial"/>
          <w:lang w:val="en-GB"/>
        </w:rPr>
      </w:pPr>
      <w:r w:rsidRPr="00F921C6">
        <w:rPr>
          <w:rFonts w:ascii="Arial" w:eastAsia="Calibri" w:hAnsi="Arial" w:cs="Arial"/>
          <w:lang w:val="en-GB"/>
        </w:rPr>
        <w:t>While r</w:t>
      </w:r>
      <w:r w:rsidR="00B36000" w:rsidRPr="00F921C6">
        <w:rPr>
          <w:rFonts w:ascii="Arial" w:eastAsia="Calibri" w:hAnsi="Arial" w:cs="Arial"/>
          <w:lang w:val="en-GB"/>
        </w:rPr>
        <w:t xml:space="preserve">espondents affirmed that the choice of technology </w:t>
      </w:r>
      <w:r w:rsidR="00F90EC7" w:rsidRPr="00F921C6">
        <w:rPr>
          <w:rFonts w:ascii="Arial" w:eastAsia="Calibri" w:hAnsi="Arial" w:cs="Arial"/>
          <w:lang w:val="en-GB"/>
        </w:rPr>
        <w:t xml:space="preserve">and adaptation measures used by </w:t>
      </w:r>
      <w:r w:rsidR="00B36000" w:rsidRPr="00F921C6">
        <w:rPr>
          <w:rFonts w:ascii="Arial" w:eastAsia="Calibri" w:hAnsi="Arial" w:cs="Arial"/>
          <w:lang w:val="en-GB"/>
        </w:rPr>
        <w:t>the RP would lead to sustain</w:t>
      </w:r>
      <w:r w:rsidR="00F90EC7" w:rsidRPr="00F921C6">
        <w:rPr>
          <w:rFonts w:ascii="Arial" w:eastAsia="Calibri" w:hAnsi="Arial" w:cs="Arial"/>
          <w:lang w:val="en-GB"/>
        </w:rPr>
        <w:t xml:space="preserve">ed </w:t>
      </w:r>
      <w:r w:rsidR="00B36000" w:rsidRPr="00F921C6">
        <w:rPr>
          <w:rFonts w:ascii="Arial" w:eastAsia="Calibri" w:hAnsi="Arial" w:cs="Arial"/>
          <w:lang w:val="en-GB"/>
        </w:rPr>
        <w:t>benefits</w:t>
      </w:r>
      <w:r w:rsidRPr="00F921C6">
        <w:rPr>
          <w:rFonts w:ascii="Arial" w:eastAsia="Calibri" w:hAnsi="Arial" w:cs="Arial"/>
          <w:lang w:val="en-GB"/>
        </w:rPr>
        <w:t xml:space="preserve">, </w:t>
      </w:r>
      <w:r w:rsidR="00F90EC7" w:rsidRPr="00F921C6">
        <w:rPr>
          <w:rFonts w:ascii="Arial" w:eastAsia="Calibri" w:hAnsi="Arial" w:cs="Arial"/>
          <w:lang w:val="en-GB"/>
        </w:rPr>
        <w:t>the P</w:t>
      </w:r>
      <w:r w:rsidRPr="00F921C6">
        <w:rPr>
          <w:rFonts w:ascii="Arial" w:eastAsia="Calibri" w:hAnsi="Arial" w:cs="Arial"/>
          <w:lang w:val="en-GB"/>
        </w:rPr>
        <w:t>rogramme</w:t>
      </w:r>
      <w:r w:rsidR="00F90EC7" w:rsidRPr="00F921C6">
        <w:rPr>
          <w:rFonts w:ascii="Arial" w:eastAsia="Calibri" w:hAnsi="Arial" w:cs="Arial"/>
          <w:lang w:val="en-GB"/>
        </w:rPr>
        <w:t xml:space="preserve"> received </w:t>
      </w:r>
      <w:r w:rsidR="00B36000" w:rsidRPr="00F921C6">
        <w:rPr>
          <w:rFonts w:ascii="Arial" w:eastAsia="Calibri" w:hAnsi="Arial" w:cs="Arial"/>
          <w:lang w:val="en-GB"/>
        </w:rPr>
        <w:t xml:space="preserve">a low rating </w:t>
      </w:r>
      <w:r w:rsidR="00F90EC7" w:rsidRPr="00F921C6">
        <w:rPr>
          <w:rFonts w:ascii="Arial" w:eastAsia="Calibri" w:hAnsi="Arial" w:cs="Arial"/>
          <w:lang w:val="en-GB"/>
        </w:rPr>
        <w:t>in this category</w:t>
      </w:r>
      <w:r w:rsidRPr="00F921C6">
        <w:rPr>
          <w:rFonts w:ascii="Arial" w:eastAsia="Calibri" w:hAnsi="Arial" w:cs="Arial"/>
          <w:lang w:val="en-GB"/>
        </w:rPr>
        <w:t xml:space="preserve">. This is </w:t>
      </w:r>
      <w:r w:rsidR="00B36000" w:rsidRPr="00F921C6">
        <w:rPr>
          <w:rFonts w:ascii="Arial" w:eastAsia="Calibri" w:hAnsi="Arial" w:cs="Arial"/>
          <w:lang w:val="en-GB"/>
        </w:rPr>
        <w:t xml:space="preserve">mainly </w:t>
      </w:r>
      <w:r w:rsidRPr="00F921C6">
        <w:rPr>
          <w:rFonts w:ascii="Arial" w:eastAsia="Calibri" w:hAnsi="Arial" w:cs="Arial"/>
          <w:lang w:val="en-GB"/>
        </w:rPr>
        <w:t xml:space="preserve">owing </w:t>
      </w:r>
      <w:r w:rsidR="00B36000" w:rsidRPr="00F921C6">
        <w:rPr>
          <w:rFonts w:ascii="Arial" w:eastAsia="Calibri" w:hAnsi="Arial" w:cs="Arial"/>
          <w:lang w:val="en-GB"/>
        </w:rPr>
        <w:t xml:space="preserve">to the inadequate use of technologies </w:t>
      </w:r>
      <w:r w:rsidR="00F90EC7" w:rsidRPr="00F921C6">
        <w:rPr>
          <w:rFonts w:ascii="Arial" w:eastAsia="Calibri" w:hAnsi="Arial" w:cs="Arial"/>
          <w:lang w:val="en-GB"/>
        </w:rPr>
        <w:t xml:space="preserve">to </w:t>
      </w:r>
      <w:r w:rsidR="00B36000" w:rsidRPr="00F921C6">
        <w:rPr>
          <w:rFonts w:ascii="Arial" w:eastAsia="Calibri" w:hAnsi="Arial" w:cs="Arial"/>
          <w:lang w:val="en-GB"/>
        </w:rPr>
        <w:t>ensure adequate knowledge management.</w:t>
      </w:r>
      <w:r w:rsidR="000306E0" w:rsidRPr="00F921C6">
        <w:rPr>
          <w:rFonts w:ascii="Arial" w:eastAsia="Calibri" w:hAnsi="Arial" w:cs="Arial"/>
          <w:lang w:val="en-GB"/>
        </w:rPr>
        <w:t xml:space="preserve"> </w:t>
      </w:r>
      <w:r w:rsidR="00B36000" w:rsidRPr="00F921C6">
        <w:rPr>
          <w:rFonts w:ascii="Arial" w:eastAsia="Calibri" w:hAnsi="Arial" w:cs="Arial"/>
          <w:lang w:val="en-GB"/>
        </w:rPr>
        <w:t xml:space="preserve">Currently, the RP </w:t>
      </w:r>
      <w:r w:rsidR="00F90EC7" w:rsidRPr="00F921C6">
        <w:rPr>
          <w:rFonts w:ascii="Arial" w:eastAsia="Calibri" w:hAnsi="Arial" w:cs="Arial"/>
          <w:lang w:val="en-GB"/>
        </w:rPr>
        <w:t xml:space="preserve">acquires </w:t>
      </w:r>
      <w:r w:rsidR="00B36000" w:rsidRPr="00F921C6">
        <w:rPr>
          <w:rFonts w:ascii="Arial" w:eastAsia="Calibri" w:hAnsi="Arial" w:cs="Arial"/>
          <w:lang w:val="en-GB"/>
        </w:rPr>
        <w:t xml:space="preserve">information </w:t>
      </w:r>
      <w:r w:rsidR="00F90EC7" w:rsidRPr="00F921C6">
        <w:rPr>
          <w:rFonts w:ascii="Arial" w:eastAsia="Calibri" w:hAnsi="Arial" w:cs="Arial"/>
          <w:lang w:val="en-GB"/>
        </w:rPr>
        <w:t xml:space="preserve">through </w:t>
      </w:r>
      <w:r w:rsidR="00B36000" w:rsidRPr="00F921C6">
        <w:rPr>
          <w:rFonts w:ascii="Arial" w:eastAsia="Calibri" w:hAnsi="Arial" w:cs="Arial"/>
          <w:lang w:val="en-GB"/>
        </w:rPr>
        <w:t xml:space="preserve">data collection and reporting </w:t>
      </w:r>
      <w:r w:rsidR="00F90EC7" w:rsidRPr="00F921C6">
        <w:rPr>
          <w:rFonts w:ascii="Arial" w:eastAsia="Calibri" w:hAnsi="Arial" w:cs="Arial"/>
          <w:lang w:val="en-GB"/>
        </w:rPr>
        <w:t>(</w:t>
      </w:r>
      <w:r w:rsidR="00B36000" w:rsidRPr="00F921C6">
        <w:rPr>
          <w:rFonts w:ascii="Arial" w:eastAsia="Calibri" w:hAnsi="Arial" w:cs="Arial"/>
          <w:lang w:val="en-GB"/>
        </w:rPr>
        <w:t>e.g. using experts to collect data and write reports</w:t>
      </w:r>
      <w:r w:rsidR="00F90EC7" w:rsidRPr="00F921C6">
        <w:rPr>
          <w:rFonts w:ascii="Arial" w:eastAsia="Calibri" w:hAnsi="Arial" w:cs="Arial"/>
          <w:lang w:val="en-GB"/>
        </w:rPr>
        <w:t>)</w:t>
      </w:r>
      <w:r w:rsidR="00B36000" w:rsidRPr="00F921C6">
        <w:rPr>
          <w:rFonts w:ascii="Arial" w:eastAsia="Calibri" w:hAnsi="Arial" w:cs="Arial"/>
          <w:lang w:val="en-GB"/>
        </w:rPr>
        <w:t>.</w:t>
      </w:r>
      <w:r w:rsidR="000306E0" w:rsidRPr="00F921C6">
        <w:rPr>
          <w:rFonts w:ascii="Arial" w:eastAsia="Calibri" w:hAnsi="Arial" w:cs="Arial"/>
          <w:lang w:val="en-GB"/>
        </w:rPr>
        <w:t xml:space="preserve"> </w:t>
      </w:r>
      <w:r w:rsidR="00F90EC7" w:rsidRPr="00F921C6">
        <w:rPr>
          <w:rFonts w:ascii="Arial" w:eastAsia="Calibri" w:hAnsi="Arial" w:cs="Arial"/>
          <w:lang w:val="en-GB"/>
        </w:rPr>
        <w:t xml:space="preserve">It must </w:t>
      </w:r>
      <w:r w:rsidR="006F00BA" w:rsidRPr="00F921C6">
        <w:rPr>
          <w:rFonts w:ascii="Arial" w:eastAsia="Calibri" w:hAnsi="Arial" w:cs="Arial"/>
          <w:lang w:val="en-GB"/>
        </w:rPr>
        <w:t xml:space="preserve">find </w:t>
      </w:r>
      <w:r w:rsidR="00B36000" w:rsidRPr="00F921C6">
        <w:rPr>
          <w:rFonts w:ascii="Arial" w:eastAsia="Calibri" w:hAnsi="Arial" w:cs="Arial"/>
          <w:lang w:val="en-GB"/>
        </w:rPr>
        <w:t xml:space="preserve">a way </w:t>
      </w:r>
      <w:r w:rsidR="00F90EC7" w:rsidRPr="00F921C6">
        <w:rPr>
          <w:rFonts w:ascii="Arial" w:eastAsia="Calibri" w:hAnsi="Arial" w:cs="Arial"/>
          <w:lang w:val="en-GB"/>
        </w:rPr>
        <w:t xml:space="preserve">to harness </w:t>
      </w:r>
      <w:r w:rsidR="00B36000" w:rsidRPr="00F921C6">
        <w:rPr>
          <w:rFonts w:ascii="Arial" w:eastAsia="Calibri" w:hAnsi="Arial" w:cs="Arial"/>
          <w:lang w:val="en-GB"/>
        </w:rPr>
        <w:t xml:space="preserve">the power of </w:t>
      </w:r>
      <w:r w:rsidR="00F90EC7" w:rsidRPr="00F921C6">
        <w:rPr>
          <w:rFonts w:ascii="Arial" w:eastAsia="Calibri" w:hAnsi="Arial" w:cs="Arial"/>
          <w:lang w:val="en-GB"/>
        </w:rPr>
        <w:t>the I</w:t>
      </w:r>
      <w:r w:rsidR="00B36000" w:rsidRPr="00F921C6">
        <w:rPr>
          <w:rFonts w:ascii="Arial" w:eastAsia="Calibri" w:hAnsi="Arial" w:cs="Arial"/>
          <w:lang w:val="en-GB"/>
        </w:rPr>
        <w:t>nternet</w:t>
      </w:r>
      <w:r w:rsidR="00F90EC7" w:rsidRPr="00F921C6">
        <w:rPr>
          <w:rFonts w:ascii="Arial" w:eastAsia="Calibri" w:hAnsi="Arial" w:cs="Arial"/>
          <w:lang w:val="en-GB"/>
        </w:rPr>
        <w:t xml:space="preserve"> and allow </w:t>
      </w:r>
      <w:r w:rsidR="00B36000" w:rsidRPr="00F921C6">
        <w:rPr>
          <w:rFonts w:ascii="Arial" w:eastAsia="Calibri" w:hAnsi="Arial" w:cs="Arial"/>
          <w:lang w:val="en-GB"/>
        </w:rPr>
        <w:t>experts to upload data and research into portals from which practitioners, organi</w:t>
      </w:r>
      <w:r w:rsidR="00F90EC7" w:rsidRPr="00F921C6">
        <w:rPr>
          <w:rFonts w:ascii="Arial" w:eastAsia="Calibri" w:hAnsi="Arial" w:cs="Arial"/>
          <w:lang w:val="en-GB"/>
        </w:rPr>
        <w:t>z</w:t>
      </w:r>
      <w:r w:rsidR="00B36000" w:rsidRPr="00F921C6">
        <w:rPr>
          <w:rFonts w:ascii="Arial" w:eastAsia="Calibri" w:hAnsi="Arial" w:cs="Arial"/>
          <w:lang w:val="en-GB"/>
        </w:rPr>
        <w:t xml:space="preserve">ations and agencies </w:t>
      </w:r>
      <w:r w:rsidR="00F90EC7" w:rsidRPr="00F921C6">
        <w:rPr>
          <w:rFonts w:ascii="Arial" w:eastAsia="Calibri" w:hAnsi="Arial" w:cs="Arial"/>
          <w:lang w:val="en-GB"/>
        </w:rPr>
        <w:t xml:space="preserve">from various sectors </w:t>
      </w:r>
      <w:r w:rsidR="00B36000" w:rsidRPr="00F921C6">
        <w:rPr>
          <w:rFonts w:ascii="Arial" w:eastAsia="Calibri" w:hAnsi="Arial" w:cs="Arial"/>
          <w:lang w:val="en-GB"/>
        </w:rPr>
        <w:t xml:space="preserve">can access </w:t>
      </w:r>
      <w:r w:rsidR="00F90EC7" w:rsidRPr="00F921C6">
        <w:rPr>
          <w:rFonts w:ascii="Arial" w:eastAsia="Calibri" w:hAnsi="Arial" w:cs="Arial"/>
          <w:lang w:val="en-GB"/>
        </w:rPr>
        <w:t>it</w:t>
      </w:r>
      <w:r w:rsidR="00B36000" w:rsidRPr="00F921C6">
        <w:rPr>
          <w:rFonts w:ascii="Arial" w:eastAsia="Calibri" w:hAnsi="Arial" w:cs="Arial"/>
          <w:lang w:val="en-GB"/>
        </w:rPr>
        <w:t>.</w:t>
      </w:r>
      <w:r w:rsidR="000306E0" w:rsidRPr="00F921C6">
        <w:rPr>
          <w:rFonts w:ascii="Arial" w:eastAsia="Calibri" w:hAnsi="Arial" w:cs="Arial"/>
          <w:lang w:val="en-GB"/>
        </w:rPr>
        <w:t xml:space="preserve"> </w:t>
      </w:r>
      <w:r w:rsidR="00F90EC7" w:rsidRPr="00F921C6">
        <w:rPr>
          <w:rFonts w:ascii="Arial" w:eastAsia="Calibri" w:hAnsi="Arial" w:cs="Arial"/>
          <w:lang w:val="en-GB"/>
        </w:rPr>
        <w:t>T</w:t>
      </w:r>
      <w:r w:rsidR="00B36000" w:rsidRPr="00F921C6">
        <w:rPr>
          <w:rFonts w:ascii="Arial" w:eastAsia="Calibri" w:hAnsi="Arial" w:cs="Arial"/>
          <w:lang w:val="en-GB"/>
        </w:rPr>
        <w:t xml:space="preserve">he RP </w:t>
      </w:r>
      <w:r w:rsidR="00F90EC7" w:rsidRPr="00F921C6">
        <w:rPr>
          <w:rFonts w:ascii="Arial" w:eastAsia="Calibri" w:hAnsi="Arial" w:cs="Arial"/>
          <w:lang w:val="en-GB"/>
        </w:rPr>
        <w:t xml:space="preserve">employs similar </w:t>
      </w:r>
      <w:r w:rsidR="00B36000" w:rsidRPr="00F921C6">
        <w:rPr>
          <w:rFonts w:ascii="Arial" w:eastAsia="Calibri" w:hAnsi="Arial" w:cs="Arial"/>
          <w:lang w:val="en-GB"/>
        </w:rPr>
        <w:t>approaches in knowledge storage and dissemination.</w:t>
      </w:r>
      <w:r w:rsidR="000306E0" w:rsidRPr="00F921C6">
        <w:rPr>
          <w:rFonts w:ascii="Arial" w:eastAsia="Calibri" w:hAnsi="Arial" w:cs="Arial"/>
          <w:lang w:val="en-GB"/>
        </w:rPr>
        <w:t xml:space="preserve"> </w:t>
      </w:r>
      <w:r w:rsidR="00F90EC7" w:rsidRPr="00F921C6">
        <w:rPr>
          <w:rFonts w:ascii="Arial" w:eastAsia="Calibri" w:hAnsi="Arial" w:cs="Arial"/>
          <w:lang w:val="en-GB"/>
        </w:rPr>
        <w:t xml:space="preserve">Much </w:t>
      </w:r>
      <w:r w:rsidR="00B36000" w:rsidRPr="00F921C6">
        <w:rPr>
          <w:rFonts w:ascii="Arial" w:eastAsia="Calibri" w:hAnsi="Arial" w:cs="Arial"/>
          <w:lang w:val="en-GB"/>
        </w:rPr>
        <w:t xml:space="preserve">of the research, </w:t>
      </w:r>
      <w:r w:rsidR="00F90EC7" w:rsidRPr="00F921C6">
        <w:rPr>
          <w:rFonts w:ascii="Arial" w:eastAsia="Calibri" w:hAnsi="Arial" w:cs="Arial"/>
          <w:lang w:val="en-GB"/>
        </w:rPr>
        <w:t xml:space="preserve">as well as </w:t>
      </w:r>
      <w:r w:rsidR="00B36000" w:rsidRPr="00F921C6">
        <w:rPr>
          <w:rFonts w:ascii="Arial" w:eastAsia="Calibri" w:hAnsi="Arial" w:cs="Arial"/>
          <w:lang w:val="en-GB"/>
        </w:rPr>
        <w:t>policies and regulatory frameworks</w:t>
      </w:r>
      <w:r w:rsidR="00F90EC7" w:rsidRPr="00F921C6">
        <w:rPr>
          <w:rFonts w:ascii="Arial" w:eastAsia="Calibri" w:hAnsi="Arial" w:cs="Arial"/>
          <w:lang w:val="en-GB"/>
        </w:rPr>
        <w:t>,</w:t>
      </w:r>
      <w:r w:rsidR="00B36000" w:rsidRPr="00F921C6">
        <w:rPr>
          <w:rFonts w:ascii="Arial" w:eastAsia="Calibri" w:hAnsi="Arial" w:cs="Arial"/>
          <w:lang w:val="en-GB"/>
        </w:rPr>
        <w:t xml:space="preserve"> </w:t>
      </w:r>
      <w:r w:rsidR="00F90EC7" w:rsidRPr="00F921C6">
        <w:rPr>
          <w:rFonts w:ascii="Arial" w:eastAsia="Calibri" w:hAnsi="Arial" w:cs="Arial"/>
          <w:lang w:val="en-GB"/>
        </w:rPr>
        <w:t xml:space="preserve">is </w:t>
      </w:r>
      <w:r w:rsidR="00B36000" w:rsidRPr="00F921C6">
        <w:rPr>
          <w:rFonts w:ascii="Arial" w:eastAsia="Calibri" w:hAnsi="Arial" w:cs="Arial"/>
          <w:lang w:val="en-GB"/>
        </w:rPr>
        <w:t xml:space="preserve">deposited in repositories that may not be </w:t>
      </w:r>
      <w:r w:rsidRPr="00F921C6">
        <w:rPr>
          <w:rFonts w:ascii="Arial" w:eastAsia="Calibri" w:hAnsi="Arial" w:cs="Arial"/>
          <w:lang w:val="en-GB"/>
        </w:rPr>
        <w:t xml:space="preserve">accessible to </w:t>
      </w:r>
      <w:r w:rsidR="00B36000" w:rsidRPr="00F921C6">
        <w:rPr>
          <w:rFonts w:ascii="Arial" w:eastAsia="Calibri" w:hAnsi="Arial" w:cs="Arial"/>
          <w:lang w:val="en-GB"/>
        </w:rPr>
        <w:t>users.</w:t>
      </w:r>
      <w:r w:rsidR="000306E0" w:rsidRPr="00F921C6">
        <w:rPr>
          <w:rFonts w:ascii="Arial" w:eastAsia="Calibri" w:hAnsi="Arial" w:cs="Arial"/>
          <w:lang w:val="en-GB"/>
        </w:rPr>
        <w:t xml:space="preserve"> </w:t>
      </w:r>
      <w:r w:rsidR="00B36000" w:rsidRPr="00F921C6">
        <w:rPr>
          <w:rFonts w:ascii="Arial" w:eastAsia="Calibri" w:hAnsi="Arial" w:cs="Arial"/>
          <w:lang w:val="en-GB"/>
        </w:rPr>
        <w:t>The digital coverage and knowledge o</w:t>
      </w:r>
      <w:r w:rsidR="00F90EC7" w:rsidRPr="00F921C6">
        <w:rPr>
          <w:rFonts w:ascii="Arial" w:eastAsia="Calibri" w:hAnsi="Arial" w:cs="Arial"/>
          <w:lang w:val="en-GB"/>
        </w:rPr>
        <w:t>f</w:t>
      </w:r>
      <w:r w:rsidR="00B36000" w:rsidRPr="00F921C6">
        <w:rPr>
          <w:rFonts w:ascii="Arial" w:eastAsia="Calibri" w:hAnsi="Arial" w:cs="Arial"/>
          <w:lang w:val="en-GB"/>
        </w:rPr>
        <w:t xml:space="preserve"> </w:t>
      </w:r>
      <w:r w:rsidR="00F90EC7" w:rsidRPr="00F921C6">
        <w:rPr>
          <w:rFonts w:ascii="Arial" w:eastAsia="Calibri" w:hAnsi="Arial" w:cs="Arial"/>
          <w:lang w:val="en-GB"/>
        </w:rPr>
        <w:t xml:space="preserve">information technology </w:t>
      </w:r>
      <w:r w:rsidR="00B36000" w:rsidRPr="00F921C6">
        <w:rPr>
          <w:rFonts w:ascii="Arial" w:eastAsia="Calibri" w:hAnsi="Arial" w:cs="Arial"/>
          <w:lang w:val="en-GB"/>
        </w:rPr>
        <w:t xml:space="preserve">may not allow for knowledge dissemination and storage </w:t>
      </w:r>
      <w:r w:rsidR="00774C7C" w:rsidRPr="00F921C6">
        <w:rPr>
          <w:rFonts w:ascii="Arial" w:eastAsia="Calibri" w:hAnsi="Arial" w:cs="Arial"/>
          <w:lang w:val="en-GB"/>
        </w:rPr>
        <w:t xml:space="preserve">that is highly technological. UNDP must </w:t>
      </w:r>
      <w:r w:rsidR="00B36000" w:rsidRPr="00F921C6">
        <w:rPr>
          <w:rFonts w:ascii="Arial" w:eastAsia="Calibri" w:hAnsi="Arial" w:cs="Arial"/>
          <w:lang w:val="en-GB"/>
        </w:rPr>
        <w:t xml:space="preserve">therefore </w:t>
      </w:r>
      <w:r w:rsidRPr="00F921C6">
        <w:rPr>
          <w:rFonts w:ascii="Arial" w:eastAsia="Calibri" w:hAnsi="Arial" w:cs="Arial"/>
          <w:lang w:val="en-GB"/>
        </w:rPr>
        <w:t xml:space="preserve">focus on </w:t>
      </w:r>
      <w:r w:rsidR="00B36000" w:rsidRPr="00F921C6">
        <w:rPr>
          <w:rFonts w:ascii="Arial" w:eastAsia="Calibri" w:hAnsi="Arial" w:cs="Arial"/>
          <w:lang w:val="en-GB"/>
        </w:rPr>
        <w:t>digiti</w:t>
      </w:r>
      <w:r w:rsidR="00774C7C" w:rsidRPr="00F921C6">
        <w:rPr>
          <w:rFonts w:ascii="Arial" w:eastAsia="Calibri" w:hAnsi="Arial" w:cs="Arial"/>
          <w:lang w:val="en-GB"/>
        </w:rPr>
        <w:t>z</w:t>
      </w:r>
      <w:r w:rsidR="00B36000" w:rsidRPr="00F921C6">
        <w:rPr>
          <w:rFonts w:ascii="Arial" w:eastAsia="Calibri" w:hAnsi="Arial" w:cs="Arial"/>
          <w:lang w:val="en-GB"/>
        </w:rPr>
        <w:t>ing continent. The evaluation is concerned with the low</w:t>
      </w:r>
      <w:r w:rsidR="00774C7C" w:rsidRPr="00F921C6">
        <w:rPr>
          <w:rFonts w:ascii="Arial" w:eastAsia="Calibri" w:hAnsi="Arial" w:cs="Arial"/>
          <w:lang w:val="en-GB"/>
        </w:rPr>
        <w:t>-</w:t>
      </w:r>
      <w:r w:rsidR="00B36000" w:rsidRPr="00F921C6">
        <w:rPr>
          <w:rFonts w:ascii="Arial" w:eastAsia="Calibri" w:hAnsi="Arial" w:cs="Arial"/>
          <w:lang w:val="en-GB"/>
        </w:rPr>
        <w:t>scale application of technology in implement</w:t>
      </w:r>
      <w:r w:rsidR="00774C7C" w:rsidRPr="00F921C6">
        <w:rPr>
          <w:rFonts w:ascii="Arial" w:eastAsia="Calibri" w:hAnsi="Arial" w:cs="Arial"/>
          <w:lang w:val="en-GB"/>
        </w:rPr>
        <w:t xml:space="preserve">ing </w:t>
      </w:r>
      <w:r w:rsidR="00B36000" w:rsidRPr="00F921C6">
        <w:rPr>
          <w:rFonts w:ascii="Arial" w:eastAsia="Calibri" w:hAnsi="Arial" w:cs="Arial"/>
          <w:lang w:val="en-GB"/>
        </w:rPr>
        <w:t>the RP</w:t>
      </w:r>
      <w:r w:rsidR="00774C7C" w:rsidRPr="00F921C6">
        <w:rPr>
          <w:rFonts w:ascii="Arial" w:eastAsia="Calibri" w:hAnsi="Arial" w:cs="Arial"/>
          <w:lang w:val="en-GB"/>
        </w:rPr>
        <w:t xml:space="preserve"> and </w:t>
      </w:r>
      <w:r w:rsidR="00B36000" w:rsidRPr="00F921C6">
        <w:rPr>
          <w:rFonts w:ascii="Arial" w:eastAsia="Calibri" w:hAnsi="Arial" w:cs="Arial"/>
          <w:lang w:val="en-GB"/>
        </w:rPr>
        <w:t>call</w:t>
      </w:r>
      <w:r w:rsidR="00774C7C" w:rsidRPr="00F921C6">
        <w:rPr>
          <w:rFonts w:ascii="Arial" w:eastAsia="Calibri" w:hAnsi="Arial" w:cs="Arial"/>
          <w:lang w:val="en-GB"/>
        </w:rPr>
        <w:t xml:space="preserve">s </w:t>
      </w:r>
      <w:r w:rsidR="00B36000" w:rsidRPr="00F921C6">
        <w:rPr>
          <w:rFonts w:ascii="Arial" w:eastAsia="Calibri" w:hAnsi="Arial" w:cs="Arial"/>
          <w:lang w:val="en-GB"/>
        </w:rPr>
        <w:t>for expan</w:t>
      </w:r>
      <w:r w:rsidR="00774C7C" w:rsidRPr="00F921C6">
        <w:rPr>
          <w:rFonts w:ascii="Arial" w:eastAsia="Calibri" w:hAnsi="Arial" w:cs="Arial"/>
          <w:lang w:val="en-GB"/>
        </w:rPr>
        <w:t xml:space="preserve">ding its use </w:t>
      </w:r>
      <w:r w:rsidR="00B36000" w:rsidRPr="00F921C6">
        <w:rPr>
          <w:rFonts w:ascii="Arial" w:eastAsia="Calibri" w:hAnsi="Arial" w:cs="Arial"/>
          <w:lang w:val="en-GB"/>
        </w:rPr>
        <w:t xml:space="preserve">to support sustainability </w:t>
      </w:r>
      <w:r w:rsidR="00774C7C" w:rsidRPr="00F921C6">
        <w:rPr>
          <w:rFonts w:ascii="Arial" w:eastAsia="Calibri" w:hAnsi="Arial" w:cs="Arial"/>
          <w:lang w:val="en-GB"/>
        </w:rPr>
        <w:t xml:space="preserve">given </w:t>
      </w:r>
      <w:r w:rsidR="00B36000" w:rsidRPr="00F921C6">
        <w:rPr>
          <w:rFonts w:ascii="Arial" w:eastAsia="Calibri" w:hAnsi="Arial" w:cs="Arial"/>
          <w:lang w:val="en-GB"/>
        </w:rPr>
        <w:t xml:space="preserve">the </w:t>
      </w:r>
      <w:r w:rsidRPr="00F921C6">
        <w:rPr>
          <w:rFonts w:ascii="Arial" w:eastAsia="Calibri" w:hAnsi="Arial" w:cs="Arial"/>
          <w:lang w:val="en-GB"/>
        </w:rPr>
        <w:t>Renewed Strategic Offer in Africa</w:t>
      </w:r>
      <w:r w:rsidR="00B36000" w:rsidRPr="00F921C6">
        <w:rPr>
          <w:rFonts w:ascii="Arial" w:eastAsia="Calibri" w:hAnsi="Arial" w:cs="Arial"/>
          <w:lang w:val="en-GB"/>
        </w:rPr>
        <w:t>.</w:t>
      </w:r>
    </w:p>
    <w:p w14:paraId="6F53FF3D" w14:textId="5FAD9188" w:rsidR="00B36000" w:rsidRPr="00F921C6" w:rsidRDefault="00B36000" w:rsidP="00B36000">
      <w:pPr>
        <w:spacing w:line="240" w:lineRule="auto"/>
        <w:rPr>
          <w:rFonts w:ascii="Arial" w:hAnsi="Arial" w:cs="Arial"/>
          <w:b/>
        </w:rPr>
      </w:pPr>
      <w:r w:rsidRPr="00F921C6">
        <w:rPr>
          <w:rFonts w:ascii="Arial" w:hAnsi="Arial" w:cs="Arial"/>
          <w:b/>
        </w:rPr>
        <w:t xml:space="preserve">The strategic positioning and relevance of UNDP in the strengths, </w:t>
      </w:r>
      <w:proofErr w:type="gramStart"/>
      <w:r w:rsidRPr="00F921C6">
        <w:rPr>
          <w:rFonts w:ascii="Arial" w:hAnsi="Arial" w:cs="Arial"/>
          <w:b/>
        </w:rPr>
        <w:t>weaknesses</w:t>
      </w:r>
      <w:proofErr w:type="gramEnd"/>
      <w:r w:rsidRPr="00F921C6">
        <w:rPr>
          <w:rFonts w:ascii="Arial" w:hAnsi="Arial" w:cs="Arial"/>
          <w:b/>
        </w:rPr>
        <w:t xml:space="preserve"> and gaps in Africa</w:t>
      </w:r>
    </w:p>
    <w:p w14:paraId="0473AD71" w14:textId="57BFE4BD" w:rsidR="00B36000" w:rsidRPr="00F921C6" w:rsidRDefault="00B36000" w:rsidP="00B36000">
      <w:pPr>
        <w:numPr>
          <w:ilvl w:val="0"/>
          <w:numId w:val="37"/>
        </w:numPr>
        <w:spacing w:after="0" w:line="240" w:lineRule="auto"/>
        <w:jc w:val="both"/>
        <w:rPr>
          <w:rFonts w:ascii="Arial" w:hAnsi="Arial" w:cs="Arial"/>
          <w:lang w:val="en-GB"/>
        </w:rPr>
      </w:pPr>
      <w:r w:rsidRPr="00F921C6">
        <w:rPr>
          <w:rFonts w:ascii="Arial" w:hAnsi="Arial" w:cs="Arial"/>
          <w:lang w:val="en-GB"/>
        </w:rPr>
        <w:t xml:space="preserve">UNDP has a continent-wide presence and mechanism through which to deliver on the </w:t>
      </w:r>
      <w:r w:rsidR="00943283" w:rsidRPr="00F921C6">
        <w:rPr>
          <w:rFonts w:ascii="Arial" w:hAnsi="Arial" w:cs="Arial"/>
          <w:lang w:val="en-GB"/>
        </w:rPr>
        <w:t>Renewed Strategic Offer in Africa</w:t>
      </w:r>
      <w:r w:rsidRPr="00F921C6">
        <w:rPr>
          <w:rFonts w:ascii="Arial" w:hAnsi="Arial" w:cs="Arial"/>
          <w:lang w:val="en-GB"/>
        </w:rPr>
        <w:t>.</w:t>
      </w:r>
    </w:p>
    <w:p w14:paraId="64D17947" w14:textId="172B0A65" w:rsidR="00B36000" w:rsidRPr="00F921C6" w:rsidRDefault="00716E70" w:rsidP="00B36000">
      <w:pPr>
        <w:numPr>
          <w:ilvl w:val="0"/>
          <w:numId w:val="37"/>
        </w:numPr>
        <w:spacing w:after="0" w:line="240" w:lineRule="auto"/>
        <w:jc w:val="both"/>
        <w:rPr>
          <w:rFonts w:ascii="Arial" w:hAnsi="Arial" w:cs="Arial"/>
        </w:rPr>
      </w:pPr>
      <w:r w:rsidRPr="00F921C6">
        <w:rPr>
          <w:rFonts w:ascii="Arial" w:hAnsi="Arial" w:cs="Arial"/>
          <w:lang w:val="en-GB"/>
        </w:rPr>
        <w:t xml:space="preserve">The mandate of </w:t>
      </w:r>
      <w:r w:rsidR="00B36000" w:rsidRPr="00F921C6">
        <w:rPr>
          <w:rFonts w:ascii="Arial" w:hAnsi="Arial" w:cs="Arial"/>
          <w:lang w:val="en-GB"/>
        </w:rPr>
        <w:t>UNDP</w:t>
      </w:r>
      <w:r w:rsidRPr="00F921C6">
        <w:rPr>
          <w:rFonts w:ascii="Arial" w:hAnsi="Arial" w:cs="Arial"/>
          <w:lang w:val="en-GB"/>
        </w:rPr>
        <w:t xml:space="preserve"> </w:t>
      </w:r>
      <w:r w:rsidR="00B36000" w:rsidRPr="00F921C6">
        <w:rPr>
          <w:rFonts w:ascii="Arial" w:hAnsi="Arial" w:cs="Arial"/>
          <w:lang w:val="en-GB"/>
        </w:rPr>
        <w:t xml:space="preserve">to </w:t>
      </w:r>
      <w:r w:rsidR="00B36000" w:rsidRPr="00F921C6">
        <w:rPr>
          <w:rFonts w:ascii="Arial" w:hAnsi="Arial" w:cs="Arial"/>
        </w:rPr>
        <w:t>end poverty</w:t>
      </w:r>
      <w:r w:rsidRPr="00F921C6">
        <w:rPr>
          <w:rFonts w:ascii="Arial" w:hAnsi="Arial" w:cs="Arial"/>
        </w:rPr>
        <w:t xml:space="preserve"> and </w:t>
      </w:r>
      <w:r w:rsidR="00B36000" w:rsidRPr="00F921C6">
        <w:rPr>
          <w:rFonts w:ascii="Arial" w:hAnsi="Arial" w:cs="Arial"/>
        </w:rPr>
        <w:t xml:space="preserve">build democratic governance, </w:t>
      </w:r>
      <w:r w:rsidR="00A317F7" w:rsidRPr="00F921C6">
        <w:rPr>
          <w:rFonts w:ascii="Arial" w:hAnsi="Arial" w:cs="Arial"/>
        </w:rPr>
        <w:t xml:space="preserve">the </w:t>
      </w:r>
      <w:r w:rsidR="00B36000" w:rsidRPr="00F921C6">
        <w:rPr>
          <w:rFonts w:ascii="Arial" w:hAnsi="Arial" w:cs="Arial"/>
        </w:rPr>
        <w:t>rule of law and inclusive institutions allows it to design interventions in almost every development sector</w:t>
      </w:r>
      <w:r w:rsidR="00A317F7" w:rsidRPr="00F921C6">
        <w:rPr>
          <w:rFonts w:ascii="Arial" w:hAnsi="Arial" w:cs="Arial"/>
        </w:rPr>
        <w:t>,</w:t>
      </w:r>
      <w:r w:rsidR="00B36000" w:rsidRPr="00F921C6">
        <w:rPr>
          <w:rFonts w:ascii="Arial" w:hAnsi="Arial" w:cs="Arial"/>
        </w:rPr>
        <w:t xml:space="preserve"> collaboratin</w:t>
      </w:r>
      <w:r w:rsidR="00A317F7" w:rsidRPr="00F921C6">
        <w:rPr>
          <w:rFonts w:ascii="Arial" w:hAnsi="Arial" w:cs="Arial"/>
        </w:rPr>
        <w:t>g</w:t>
      </w:r>
      <w:r w:rsidR="00B36000" w:rsidRPr="00F921C6">
        <w:rPr>
          <w:rFonts w:ascii="Arial" w:hAnsi="Arial" w:cs="Arial"/>
        </w:rPr>
        <w:t xml:space="preserve"> with </w:t>
      </w:r>
      <w:r w:rsidR="00943283" w:rsidRPr="00F921C6">
        <w:rPr>
          <w:rFonts w:ascii="Arial" w:hAnsi="Arial" w:cs="Arial"/>
        </w:rPr>
        <w:t xml:space="preserve">relevant </w:t>
      </w:r>
      <w:r w:rsidR="00B36000" w:rsidRPr="00F921C6">
        <w:rPr>
          <w:rFonts w:ascii="Arial" w:hAnsi="Arial" w:cs="Arial"/>
        </w:rPr>
        <w:t xml:space="preserve">agencies and </w:t>
      </w:r>
      <w:r w:rsidR="00A317F7" w:rsidRPr="00F921C6">
        <w:rPr>
          <w:rFonts w:ascii="Arial" w:hAnsi="Arial" w:cs="Arial"/>
        </w:rPr>
        <w:t>organizations</w:t>
      </w:r>
      <w:r w:rsidR="00B36000" w:rsidRPr="00F921C6">
        <w:rPr>
          <w:rFonts w:ascii="Arial" w:hAnsi="Arial" w:cs="Arial"/>
        </w:rPr>
        <w:t>.</w:t>
      </w:r>
    </w:p>
    <w:p w14:paraId="53267F98" w14:textId="008B3D2A" w:rsidR="00B36000" w:rsidRPr="00F921C6" w:rsidRDefault="00B36000" w:rsidP="00B36000">
      <w:pPr>
        <w:numPr>
          <w:ilvl w:val="0"/>
          <w:numId w:val="37"/>
        </w:numPr>
        <w:spacing w:after="0" w:line="240" w:lineRule="auto"/>
        <w:jc w:val="both"/>
        <w:rPr>
          <w:rFonts w:ascii="Arial" w:hAnsi="Arial" w:cs="Arial"/>
        </w:rPr>
      </w:pPr>
      <w:r w:rsidRPr="00F921C6">
        <w:rPr>
          <w:rFonts w:ascii="Arial" w:hAnsi="Arial" w:cs="Arial"/>
          <w:lang w:val="en-GB"/>
        </w:rPr>
        <w:t xml:space="preserve">The </w:t>
      </w:r>
      <w:r w:rsidR="00943283" w:rsidRPr="00F921C6">
        <w:rPr>
          <w:rFonts w:ascii="Arial" w:hAnsi="Arial" w:cs="Arial"/>
          <w:lang w:val="en-GB"/>
        </w:rPr>
        <w:t xml:space="preserve">RP </w:t>
      </w:r>
      <w:r w:rsidRPr="00F921C6">
        <w:rPr>
          <w:rFonts w:ascii="Arial" w:hAnsi="Arial" w:cs="Arial"/>
          <w:lang w:val="en-GB"/>
        </w:rPr>
        <w:t>relies on the comparative advantage</w:t>
      </w:r>
      <w:r w:rsidR="00A317F7" w:rsidRPr="00F921C6">
        <w:rPr>
          <w:rFonts w:ascii="Arial" w:hAnsi="Arial" w:cs="Arial"/>
          <w:lang w:val="en-GB"/>
        </w:rPr>
        <w:t>s</w:t>
      </w:r>
      <w:r w:rsidRPr="00F921C6">
        <w:rPr>
          <w:rFonts w:ascii="Arial" w:hAnsi="Arial" w:cs="Arial"/>
          <w:lang w:val="en-GB"/>
        </w:rPr>
        <w:t xml:space="preserve"> of UNDP</w:t>
      </w:r>
      <w:r w:rsidR="00A317F7" w:rsidRPr="00F921C6">
        <w:rPr>
          <w:rFonts w:ascii="Arial" w:hAnsi="Arial" w:cs="Arial"/>
          <w:lang w:val="en-GB"/>
        </w:rPr>
        <w:t>,</w:t>
      </w:r>
      <w:r w:rsidRPr="00F921C6">
        <w:rPr>
          <w:rFonts w:ascii="Arial" w:hAnsi="Arial" w:cs="Arial"/>
          <w:lang w:val="en-GB"/>
        </w:rPr>
        <w:t xml:space="preserve"> including </w:t>
      </w:r>
      <w:r w:rsidR="00A317F7" w:rsidRPr="00F921C6">
        <w:rPr>
          <w:rFonts w:ascii="Arial" w:hAnsi="Arial" w:cs="Arial"/>
          <w:lang w:val="en-GB"/>
        </w:rPr>
        <w:t xml:space="preserve">trust-based </w:t>
      </w:r>
      <w:r w:rsidRPr="00F921C6">
        <w:rPr>
          <w:rFonts w:ascii="Arial" w:hAnsi="Arial" w:cs="Arial"/>
          <w:lang w:val="en-GB"/>
        </w:rPr>
        <w:t>partnerships</w:t>
      </w:r>
      <w:r w:rsidR="00A317F7" w:rsidRPr="00F921C6">
        <w:rPr>
          <w:rFonts w:ascii="Arial" w:hAnsi="Arial" w:cs="Arial"/>
          <w:lang w:val="en-GB"/>
        </w:rPr>
        <w:t>,</w:t>
      </w:r>
      <w:r w:rsidRPr="00F921C6">
        <w:rPr>
          <w:rFonts w:ascii="Arial" w:hAnsi="Arial" w:cs="Arial"/>
          <w:lang w:val="en-GB"/>
        </w:rPr>
        <w:t xml:space="preserve"> technical capacity</w:t>
      </w:r>
      <w:r w:rsidR="00A317F7" w:rsidRPr="00F921C6">
        <w:rPr>
          <w:rFonts w:ascii="Arial" w:hAnsi="Arial" w:cs="Arial"/>
          <w:lang w:val="en-GB"/>
        </w:rPr>
        <w:t>,</w:t>
      </w:r>
      <w:r w:rsidRPr="00F921C6">
        <w:rPr>
          <w:rFonts w:ascii="Arial" w:hAnsi="Arial" w:cs="Arial"/>
          <w:lang w:val="en-GB"/>
        </w:rPr>
        <w:t xml:space="preserve"> </w:t>
      </w:r>
      <w:r w:rsidR="00943283" w:rsidRPr="00F921C6">
        <w:rPr>
          <w:rFonts w:ascii="Arial" w:hAnsi="Arial" w:cs="Arial"/>
          <w:lang w:val="en-GB"/>
        </w:rPr>
        <w:t xml:space="preserve">its </w:t>
      </w:r>
      <w:r w:rsidRPr="00F921C6">
        <w:rPr>
          <w:rFonts w:ascii="Arial" w:hAnsi="Arial" w:cs="Arial"/>
          <w:lang w:val="en-GB"/>
        </w:rPr>
        <w:t xml:space="preserve">three strategic regional hubs and </w:t>
      </w:r>
      <w:r w:rsidR="00A317F7" w:rsidRPr="00F921C6">
        <w:rPr>
          <w:rFonts w:ascii="Arial" w:hAnsi="Arial" w:cs="Arial"/>
          <w:lang w:val="en-GB"/>
        </w:rPr>
        <w:t xml:space="preserve">its practice of seeking </w:t>
      </w:r>
      <w:r w:rsidRPr="00F921C6">
        <w:rPr>
          <w:rFonts w:ascii="Arial" w:hAnsi="Arial" w:cs="Arial"/>
          <w:lang w:val="en-GB"/>
        </w:rPr>
        <w:t>guidance from embedded technical experts inside the RECs and</w:t>
      </w:r>
      <w:r w:rsidR="00A317F7" w:rsidRPr="00F921C6">
        <w:rPr>
          <w:rFonts w:ascii="Arial" w:hAnsi="Arial" w:cs="Arial"/>
          <w:lang w:val="en-GB"/>
        </w:rPr>
        <w:t xml:space="preserve"> the AU</w:t>
      </w:r>
      <w:r w:rsidRPr="00F921C6">
        <w:rPr>
          <w:rFonts w:ascii="Arial" w:hAnsi="Arial" w:cs="Arial"/>
          <w:lang w:val="en-GB"/>
        </w:rPr>
        <w:t xml:space="preserve">. In addition, the </w:t>
      </w:r>
      <w:r w:rsidR="00943283" w:rsidRPr="00F921C6">
        <w:rPr>
          <w:rFonts w:ascii="Arial" w:hAnsi="Arial" w:cs="Arial"/>
          <w:lang w:val="en-GB"/>
        </w:rPr>
        <w:t xml:space="preserve">RP </w:t>
      </w:r>
      <w:r w:rsidRPr="00F921C6">
        <w:rPr>
          <w:rFonts w:ascii="Arial" w:hAnsi="Arial" w:cs="Arial"/>
          <w:lang w:val="en-GB"/>
        </w:rPr>
        <w:t xml:space="preserve">will </w:t>
      </w:r>
      <w:r w:rsidR="00576A5A" w:rsidRPr="00F921C6">
        <w:rPr>
          <w:rFonts w:ascii="Arial" w:hAnsi="Arial" w:cs="Arial"/>
          <w:lang w:val="en-GB"/>
        </w:rPr>
        <w:t>leverage</w:t>
      </w:r>
      <w:r w:rsidRPr="00F921C6">
        <w:rPr>
          <w:rFonts w:ascii="Arial" w:hAnsi="Arial" w:cs="Arial"/>
          <w:lang w:val="en-GB"/>
        </w:rPr>
        <w:t xml:space="preserve"> strong partnerships with United Nations </w:t>
      </w:r>
      <w:r w:rsidR="00943283" w:rsidRPr="00F921C6">
        <w:rPr>
          <w:rFonts w:ascii="Arial" w:hAnsi="Arial" w:cs="Arial"/>
          <w:lang w:val="en-GB"/>
        </w:rPr>
        <w:t>agencies</w:t>
      </w:r>
      <w:r w:rsidRPr="00F921C6">
        <w:rPr>
          <w:rFonts w:ascii="Arial" w:hAnsi="Arial" w:cs="Arial"/>
          <w:lang w:val="en-GB"/>
        </w:rPr>
        <w:t xml:space="preserve">, such as ILO and UNICEF on social protection, </w:t>
      </w:r>
      <w:r w:rsidR="00F651FF" w:rsidRPr="00F921C6">
        <w:rPr>
          <w:rFonts w:ascii="Arial" w:hAnsi="Arial" w:cs="Arial"/>
          <w:lang w:val="en-GB"/>
        </w:rPr>
        <w:t xml:space="preserve">the International Organization for Migration </w:t>
      </w:r>
      <w:r w:rsidRPr="00F921C6">
        <w:rPr>
          <w:rFonts w:ascii="Arial" w:hAnsi="Arial" w:cs="Arial"/>
          <w:lang w:val="en-GB"/>
        </w:rPr>
        <w:t xml:space="preserve">and </w:t>
      </w:r>
      <w:r w:rsidR="00F651FF" w:rsidRPr="00F921C6">
        <w:rPr>
          <w:rFonts w:ascii="Arial" w:hAnsi="Arial" w:cs="Arial"/>
          <w:lang w:val="en-GB"/>
        </w:rPr>
        <w:t xml:space="preserve">the Office of the United Nations High Commissioner for Refugees </w:t>
      </w:r>
      <w:r w:rsidRPr="00F921C6">
        <w:rPr>
          <w:rFonts w:ascii="Arial" w:hAnsi="Arial" w:cs="Arial"/>
          <w:lang w:val="en-GB"/>
        </w:rPr>
        <w:t xml:space="preserve">on migration, UNECA on the SDGs and extractive industries, and </w:t>
      </w:r>
      <w:r w:rsidR="00576A5A" w:rsidRPr="00F921C6">
        <w:rPr>
          <w:rFonts w:ascii="Arial" w:hAnsi="Arial" w:cs="Arial"/>
          <w:lang w:val="en-GB"/>
        </w:rPr>
        <w:t xml:space="preserve">UNEP </w:t>
      </w:r>
      <w:r w:rsidRPr="00F921C6">
        <w:rPr>
          <w:rFonts w:ascii="Arial" w:hAnsi="Arial" w:cs="Arial"/>
          <w:lang w:val="en-GB"/>
        </w:rPr>
        <w:t xml:space="preserve">on cross-border development in the Horn of Africa. </w:t>
      </w:r>
      <w:r w:rsidR="00576A5A" w:rsidRPr="00F921C6">
        <w:rPr>
          <w:rFonts w:ascii="Arial" w:hAnsi="Arial" w:cs="Arial"/>
          <w:lang w:val="en-GB"/>
        </w:rPr>
        <w:t>At a</w:t>
      </w:r>
      <w:r w:rsidRPr="00F921C6">
        <w:rPr>
          <w:rFonts w:ascii="Arial" w:hAnsi="Arial" w:cs="Arial"/>
          <w:lang w:val="en-GB"/>
        </w:rPr>
        <w:t xml:space="preserve"> 2017 joint meeting</w:t>
      </w:r>
      <w:r w:rsidR="00576A5A" w:rsidRPr="00F921C6">
        <w:rPr>
          <w:rFonts w:ascii="Arial" w:hAnsi="Arial" w:cs="Arial"/>
          <w:lang w:val="en-GB"/>
        </w:rPr>
        <w:t>,</w:t>
      </w:r>
      <w:r w:rsidRPr="00F921C6">
        <w:rPr>
          <w:rFonts w:ascii="Arial" w:hAnsi="Arial" w:cs="Arial"/>
          <w:lang w:val="en-GB"/>
        </w:rPr>
        <w:t xml:space="preserve"> the Executive Boards of UNDP, </w:t>
      </w:r>
      <w:r w:rsidR="00576A5A" w:rsidRPr="00F921C6">
        <w:rPr>
          <w:rFonts w:ascii="Arial" w:hAnsi="Arial" w:cs="Arial"/>
          <w:lang w:val="en-GB"/>
        </w:rPr>
        <w:t>the United Nations Population Fund</w:t>
      </w:r>
      <w:r w:rsidRPr="00F921C6">
        <w:rPr>
          <w:rFonts w:ascii="Arial" w:hAnsi="Arial" w:cs="Arial"/>
          <w:lang w:val="en-GB"/>
        </w:rPr>
        <w:t xml:space="preserve">, </w:t>
      </w:r>
      <w:r w:rsidR="00576A5A" w:rsidRPr="00F921C6">
        <w:rPr>
          <w:rFonts w:ascii="Arial" w:hAnsi="Arial" w:cs="Arial"/>
          <w:lang w:val="en-GB"/>
        </w:rPr>
        <w:t>the United Nations Office for Project Services</w:t>
      </w:r>
      <w:r w:rsidRPr="00F921C6">
        <w:rPr>
          <w:rFonts w:ascii="Arial" w:hAnsi="Arial" w:cs="Arial"/>
          <w:lang w:val="en-GB"/>
        </w:rPr>
        <w:t xml:space="preserve">, UNICEF, UN Women and the World Food Programme </w:t>
      </w:r>
      <w:r w:rsidR="00943283" w:rsidRPr="00F921C6">
        <w:rPr>
          <w:rFonts w:ascii="Arial" w:hAnsi="Arial" w:cs="Arial"/>
          <w:lang w:val="en-GB"/>
        </w:rPr>
        <w:t xml:space="preserve">agreed </w:t>
      </w:r>
      <w:r w:rsidRPr="00F921C6">
        <w:rPr>
          <w:rFonts w:ascii="Arial" w:hAnsi="Arial" w:cs="Arial"/>
          <w:lang w:val="en-GB"/>
        </w:rPr>
        <w:t xml:space="preserve">to reduce overlap and avoid duplication, encourage the pooling of resources and </w:t>
      </w:r>
      <w:r w:rsidR="00576A5A" w:rsidRPr="00F921C6">
        <w:rPr>
          <w:rFonts w:ascii="Arial" w:hAnsi="Arial" w:cs="Arial"/>
          <w:lang w:val="en-GB"/>
        </w:rPr>
        <w:t>improve collaboration</w:t>
      </w:r>
      <w:r w:rsidRPr="00F921C6">
        <w:rPr>
          <w:rFonts w:ascii="Arial" w:hAnsi="Arial" w:cs="Arial"/>
          <w:lang w:val="en-GB"/>
        </w:rPr>
        <w:t xml:space="preserve">. </w:t>
      </w:r>
    </w:p>
    <w:p w14:paraId="06F9CC27" w14:textId="44FA5C11" w:rsidR="00B36000" w:rsidRPr="00F921C6" w:rsidRDefault="009841AC" w:rsidP="00B36000">
      <w:pPr>
        <w:numPr>
          <w:ilvl w:val="0"/>
          <w:numId w:val="37"/>
        </w:numPr>
        <w:spacing w:after="0" w:line="240" w:lineRule="auto"/>
        <w:jc w:val="both"/>
        <w:rPr>
          <w:rFonts w:ascii="Arial" w:hAnsi="Arial" w:cs="Arial"/>
        </w:rPr>
      </w:pPr>
      <w:r w:rsidRPr="00F921C6">
        <w:rPr>
          <w:rFonts w:ascii="Arial" w:hAnsi="Arial" w:cs="Arial"/>
        </w:rPr>
        <w:t>While t</w:t>
      </w:r>
      <w:r w:rsidR="00B36000" w:rsidRPr="00F921C6">
        <w:rPr>
          <w:rFonts w:ascii="Arial" w:hAnsi="Arial" w:cs="Arial"/>
        </w:rPr>
        <w:t xml:space="preserve">he RP </w:t>
      </w:r>
      <w:proofErr w:type="spellStart"/>
      <w:r w:rsidR="00576A5A" w:rsidRPr="00F921C6">
        <w:rPr>
          <w:rFonts w:ascii="Arial" w:hAnsi="Arial" w:cs="Arial"/>
        </w:rPr>
        <w:t>ToC</w:t>
      </w:r>
      <w:proofErr w:type="spellEnd"/>
      <w:r w:rsidR="00576A5A" w:rsidRPr="00F921C6">
        <w:rPr>
          <w:rFonts w:ascii="Arial" w:hAnsi="Arial" w:cs="Arial"/>
        </w:rPr>
        <w:t xml:space="preserve"> </w:t>
      </w:r>
      <w:r w:rsidR="00B36000" w:rsidRPr="00F921C6">
        <w:rPr>
          <w:rFonts w:ascii="Arial" w:hAnsi="Arial" w:cs="Arial"/>
        </w:rPr>
        <w:t>remains relevant</w:t>
      </w:r>
      <w:r w:rsidRPr="00F921C6">
        <w:rPr>
          <w:rFonts w:ascii="Arial" w:hAnsi="Arial" w:cs="Arial"/>
        </w:rPr>
        <w:t>, the O</w:t>
      </w:r>
      <w:r w:rsidR="00B36000" w:rsidRPr="00F921C6">
        <w:rPr>
          <w:rFonts w:ascii="Arial" w:hAnsi="Arial" w:cs="Arial"/>
        </w:rPr>
        <w:t>utcome</w:t>
      </w:r>
      <w:r w:rsidRPr="00F921C6">
        <w:rPr>
          <w:rFonts w:ascii="Arial" w:hAnsi="Arial" w:cs="Arial"/>
        </w:rPr>
        <w:t>s</w:t>
      </w:r>
      <w:r w:rsidR="00B36000" w:rsidRPr="00F921C6">
        <w:rPr>
          <w:rFonts w:ascii="Arial" w:hAnsi="Arial" w:cs="Arial"/>
        </w:rPr>
        <w:t xml:space="preserve">, assumptions and risks </w:t>
      </w:r>
      <w:r w:rsidRPr="00F921C6">
        <w:rPr>
          <w:rFonts w:ascii="Arial" w:hAnsi="Arial" w:cs="Arial"/>
        </w:rPr>
        <w:t>c</w:t>
      </w:r>
      <w:r w:rsidR="00B36000" w:rsidRPr="00F921C6">
        <w:rPr>
          <w:rFonts w:ascii="Arial" w:hAnsi="Arial" w:cs="Arial"/>
        </w:rPr>
        <w:t>ould be</w:t>
      </w:r>
      <w:r w:rsidRPr="00F921C6">
        <w:rPr>
          <w:rFonts w:ascii="Arial" w:hAnsi="Arial" w:cs="Arial"/>
        </w:rPr>
        <w:t>nefit from an</w:t>
      </w:r>
      <w:r w:rsidR="00B36000" w:rsidRPr="00F921C6">
        <w:rPr>
          <w:rFonts w:ascii="Arial" w:hAnsi="Arial" w:cs="Arial"/>
        </w:rPr>
        <w:t xml:space="preserve"> </w:t>
      </w:r>
      <w:r w:rsidRPr="00F921C6">
        <w:rPr>
          <w:rFonts w:ascii="Arial" w:hAnsi="Arial" w:cs="Arial"/>
        </w:rPr>
        <w:t>adjustment or realignment in the future</w:t>
      </w:r>
      <w:r w:rsidR="00943283" w:rsidRPr="00F921C6">
        <w:rPr>
          <w:rFonts w:ascii="Arial" w:hAnsi="Arial" w:cs="Arial"/>
        </w:rPr>
        <w:t>,</w:t>
      </w:r>
      <w:r w:rsidRPr="00F921C6">
        <w:rPr>
          <w:rFonts w:ascii="Arial" w:hAnsi="Arial" w:cs="Arial"/>
        </w:rPr>
        <w:t xml:space="preserve"> given that t</w:t>
      </w:r>
      <w:r w:rsidR="00B36000" w:rsidRPr="00F921C6">
        <w:rPr>
          <w:rFonts w:ascii="Arial" w:hAnsi="Arial" w:cs="Arial"/>
        </w:rPr>
        <w:t xml:space="preserve">he </w:t>
      </w:r>
      <w:proofErr w:type="spellStart"/>
      <w:r w:rsidR="00B36000" w:rsidRPr="00F921C6">
        <w:rPr>
          <w:rFonts w:ascii="Arial" w:hAnsi="Arial" w:cs="Arial"/>
        </w:rPr>
        <w:t>ToC</w:t>
      </w:r>
      <w:proofErr w:type="spellEnd"/>
      <w:r w:rsidR="00B36000" w:rsidRPr="00F921C6">
        <w:rPr>
          <w:rFonts w:ascii="Arial" w:hAnsi="Arial" w:cs="Arial"/>
        </w:rPr>
        <w:t xml:space="preserve"> broad</w:t>
      </w:r>
      <w:r w:rsidRPr="00F921C6">
        <w:rPr>
          <w:rFonts w:ascii="Arial" w:hAnsi="Arial" w:cs="Arial"/>
        </w:rPr>
        <w:t>ly</w:t>
      </w:r>
      <w:r w:rsidR="00B36000" w:rsidRPr="00F921C6">
        <w:rPr>
          <w:rFonts w:ascii="Arial" w:hAnsi="Arial" w:cs="Arial"/>
        </w:rPr>
        <w:t xml:space="preserve"> address</w:t>
      </w:r>
      <w:r w:rsidR="00943283" w:rsidRPr="00F921C6">
        <w:rPr>
          <w:rFonts w:ascii="Arial" w:hAnsi="Arial" w:cs="Arial"/>
        </w:rPr>
        <w:t>es</w:t>
      </w:r>
      <w:r w:rsidR="00B36000" w:rsidRPr="00F921C6">
        <w:rPr>
          <w:rFonts w:ascii="Arial" w:hAnsi="Arial" w:cs="Arial"/>
        </w:rPr>
        <w:t xml:space="preserve"> root causes, systemic and structural issues in a dynamic environment.</w:t>
      </w:r>
    </w:p>
    <w:p w14:paraId="3819B728" w14:textId="12214255" w:rsidR="00B36000" w:rsidRPr="00F921C6" w:rsidRDefault="009841AC" w:rsidP="00B36000">
      <w:pPr>
        <w:numPr>
          <w:ilvl w:val="0"/>
          <w:numId w:val="37"/>
        </w:numPr>
        <w:spacing w:after="0" w:line="240" w:lineRule="auto"/>
        <w:jc w:val="both"/>
        <w:rPr>
          <w:rFonts w:ascii="Arial" w:hAnsi="Arial" w:cs="Arial"/>
          <w:b/>
        </w:rPr>
      </w:pPr>
      <w:r w:rsidRPr="00F921C6">
        <w:rPr>
          <w:rFonts w:ascii="Arial" w:hAnsi="Arial" w:cs="Arial"/>
        </w:rPr>
        <w:t xml:space="preserve">The RP results framework should </w:t>
      </w:r>
      <w:r w:rsidR="00B36000" w:rsidRPr="00F921C6">
        <w:rPr>
          <w:rFonts w:ascii="Arial" w:hAnsi="Arial" w:cs="Arial"/>
        </w:rPr>
        <w:t xml:space="preserve">be adjusted </w:t>
      </w:r>
      <w:r w:rsidR="006F00BA" w:rsidRPr="00F921C6">
        <w:rPr>
          <w:rFonts w:ascii="Arial" w:hAnsi="Arial" w:cs="Arial"/>
        </w:rPr>
        <w:t>immediately</w:t>
      </w:r>
      <w:r w:rsidR="00B36000" w:rsidRPr="00F921C6">
        <w:rPr>
          <w:rFonts w:ascii="Arial" w:hAnsi="Arial" w:cs="Arial"/>
        </w:rPr>
        <w:t>.</w:t>
      </w:r>
      <w:r w:rsidR="000306E0" w:rsidRPr="00F921C6">
        <w:rPr>
          <w:rFonts w:ascii="Arial" w:hAnsi="Arial" w:cs="Arial"/>
        </w:rPr>
        <w:t xml:space="preserve"> </w:t>
      </w:r>
      <w:r w:rsidR="00B01D63" w:rsidRPr="00F921C6">
        <w:rPr>
          <w:rFonts w:ascii="Arial" w:hAnsi="Arial" w:cs="Arial"/>
        </w:rPr>
        <w:t>Although the RP was h</w:t>
      </w:r>
      <w:r w:rsidRPr="00F921C6">
        <w:rPr>
          <w:rFonts w:ascii="Arial" w:hAnsi="Arial" w:cs="Arial"/>
        </w:rPr>
        <w:t>ighly ambitious in its design</w:t>
      </w:r>
      <w:r w:rsidR="00B36000" w:rsidRPr="00F921C6">
        <w:rPr>
          <w:rFonts w:ascii="Arial" w:hAnsi="Arial" w:cs="Arial"/>
        </w:rPr>
        <w:t xml:space="preserve">, </w:t>
      </w:r>
      <w:r w:rsidR="00B01D63" w:rsidRPr="00F921C6">
        <w:rPr>
          <w:rFonts w:ascii="Arial" w:hAnsi="Arial" w:cs="Arial"/>
        </w:rPr>
        <w:t xml:space="preserve">the reality of </w:t>
      </w:r>
      <w:r w:rsidR="00B36000" w:rsidRPr="00F921C6">
        <w:rPr>
          <w:rFonts w:ascii="Arial" w:hAnsi="Arial" w:cs="Arial"/>
        </w:rPr>
        <w:t xml:space="preserve">what can be </w:t>
      </w:r>
      <w:r w:rsidR="00B01D63" w:rsidRPr="00F921C6">
        <w:rPr>
          <w:rFonts w:ascii="Arial" w:hAnsi="Arial" w:cs="Arial"/>
        </w:rPr>
        <w:t xml:space="preserve">accomplished </w:t>
      </w:r>
      <w:r w:rsidR="00B36000" w:rsidRPr="00F921C6">
        <w:rPr>
          <w:rFonts w:ascii="Arial" w:hAnsi="Arial" w:cs="Arial"/>
        </w:rPr>
        <w:t>within the RP period (2018</w:t>
      </w:r>
      <w:r w:rsidR="00B01D63" w:rsidRPr="00F921C6">
        <w:rPr>
          <w:rFonts w:ascii="Arial" w:hAnsi="Arial" w:cs="Arial"/>
        </w:rPr>
        <w:t>–</w:t>
      </w:r>
      <w:r w:rsidR="00B36000" w:rsidRPr="00F921C6">
        <w:rPr>
          <w:rFonts w:ascii="Arial" w:hAnsi="Arial" w:cs="Arial"/>
        </w:rPr>
        <w:t>2022)</w:t>
      </w:r>
      <w:r w:rsidR="00B01D63" w:rsidRPr="00F921C6">
        <w:rPr>
          <w:rFonts w:ascii="Arial" w:hAnsi="Arial" w:cs="Arial"/>
        </w:rPr>
        <w:t xml:space="preserve"> is now clear. As a result, adjustments must be made to </w:t>
      </w:r>
      <w:r w:rsidR="00B36000" w:rsidRPr="00F921C6">
        <w:rPr>
          <w:rFonts w:ascii="Arial" w:hAnsi="Arial" w:cs="Arial"/>
        </w:rPr>
        <w:t xml:space="preserve">the </w:t>
      </w:r>
      <w:r w:rsidR="00B01D63" w:rsidRPr="00F921C6">
        <w:rPr>
          <w:rFonts w:ascii="Arial" w:hAnsi="Arial" w:cs="Arial"/>
        </w:rPr>
        <w:t>r</w:t>
      </w:r>
      <w:r w:rsidR="00B36000" w:rsidRPr="00F921C6">
        <w:rPr>
          <w:rFonts w:ascii="Arial" w:hAnsi="Arial" w:cs="Arial"/>
        </w:rPr>
        <w:t>esults framework</w:t>
      </w:r>
      <w:r w:rsidR="006F00BA" w:rsidRPr="00F921C6">
        <w:rPr>
          <w:rFonts w:ascii="Arial" w:hAnsi="Arial" w:cs="Arial"/>
        </w:rPr>
        <w:t>,</w:t>
      </w:r>
      <w:r w:rsidR="00B36000" w:rsidRPr="00F921C6">
        <w:rPr>
          <w:rFonts w:ascii="Arial" w:hAnsi="Arial" w:cs="Arial"/>
        </w:rPr>
        <w:t xml:space="preserve"> especially the baseline data and indicators</w:t>
      </w:r>
      <w:r w:rsidR="00B01D63" w:rsidRPr="00F921C6">
        <w:rPr>
          <w:rFonts w:ascii="Arial" w:hAnsi="Arial" w:cs="Arial"/>
        </w:rPr>
        <w:t>,</w:t>
      </w:r>
      <w:r w:rsidR="00B36000" w:rsidRPr="00F921C6">
        <w:rPr>
          <w:rFonts w:ascii="Arial" w:hAnsi="Arial" w:cs="Arial"/>
        </w:rPr>
        <w:t xml:space="preserve"> to </w:t>
      </w:r>
      <w:r w:rsidR="00B01D63" w:rsidRPr="00F921C6">
        <w:rPr>
          <w:rFonts w:ascii="Arial" w:hAnsi="Arial" w:cs="Arial"/>
        </w:rPr>
        <w:t xml:space="preserve">conduct </w:t>
      </w:r>
      <w:r w:rsidR="00B36000" w:rsidRPr="00F921C6">
        <w:rPr>
          <w:rFonts w:ascii="Arial" w:hAnsi="Arial" w:cs="Arial"/>
        </w:rPr>
        <w:t>an objective evaluation at the end of the current RP period.</w:t>
      </w:r>
    </w:p>
    <w:p w14:paraId="283BC4D3" w14:textId="2B41C8B7" w:rsidR="00B01D63" w:rsidRPr="00F921C6" w:rsidRDefault="00943283" w:rsidP="004C19A0">
      <w:pPr>
        <w:numPr>
          <w:ilvl w:val="0"/>
          <w:numId w:val="37"/>
        </w:numPr>
        <w:spacing w:line="240" w:lineRule="auto"/>
        <w:contextualSpacing/>
        <w:jc w:val="both"/>
        <w:rPr>
          <w:rFonts w:ascii="Arial" w:hAnsi="Arial" w:cs="Arial"/>
        </w:rPr>
      </w:pPr>
      <w:r w:rsidRPr="00F921C6">
        <w:rPr>
          <w:rFonts w:ascii="Arial" w:hAnsi="Arial" w:cs="Arial"/>
        </w:rPr>
        <w:t xml:space="preserve">Under </w:t>
      </w:r>
      <w:r w:rsidR="00437E30" w:rsidRPr="00F921C6">
        <w:rPr>
          <w:rFonts w:ascii="Arial" w:hAnsi="Arial" w:cs="Arial"/>
        </w:rPr>
        <w:t xml:space="preserve">the </w:t>
      </w:r>
      <w:r w:rsidR="00B36000" w:rsidRPr="00F921C6">
        <w:rPr>
          <w:rFonts w:ascii="Arial" w:hAnsi="Arial" w:cs="Arial"/>
        </w:rPr>
        <w:t xml:space="preserve">Economist </w:t>
      </w:r>
      <w:proofErr w:type="spellStart"/>
      <w:r w:rsidR="00437E30" w:rsidRPr="00F921C6">
        <w:rPr>
          <w:rFonts w:ascii="Arial" w:hAnsi="Arial" w:cs="Arial"/>
        </w:rPr>
        <w:t>P</w:t>
      </w:r>
      <w:r w:rsidR="00B36000" w:rsidRPr="00F921C6">
        <w:rPr>
          <w:rFonts w:ascii="Arial" w:hAnsi="Arial" w:cs="Arial"/>
        </w:rPr>
        <w:t>rogramme</w:t>
      </w:r>
      <w:proofErr w:type="spellEnd"/>
      <w:r w:rsidR="00B36000" w:rsidRPr="00F921C6">
        <w:rPr>
          <w:rFonts w:ascii="Arial" w:hAnsi="Arial" w:cs="Arial"/>
        </w:rPr>
        <w:t xml:space="preserve">, the </w:t>
      </w:r>
      <w:r w:rsidR="00B01D63" w:rsidRPr="00F921C6">
        <w:rPr>
          <w:rFonts w:ascii="Arial" w:hAnsi="Arial" w:cs="Arial"/>
        </w:rPr>
        <w:t xml:space="preserve">number of </w:t>
      </w:r>
      <w:r w:rsidR="00B36000" w:rsidRPr="00F921C6">
        <w:rPr>
          <w:rFonts w:ascii="Arial" w:hAnsi="Arial" w:cs="Arial"/>
        </w:rPr>
        <w:t xml:space="preserve">economists </w:t>
      </w:r>
      <w:r w:rsidR="00B01D63" w:rsidRPr="00F921C6">
        <w:rPr>
          <w:rFonts w:ascii="Arial" w:hAnsi="Arial" w:cs="Arial"/>
        </w:rPr>
        <w:t xml:space="preserve">was </w:t>
      </w:r>
      <w:r w:rsidR="00B36000" w:rsidRPr="00F921C6">
        <w:rPr>
          <w:rFonts w:ascii="Arial" w:hAnsi="Arial" w:cs="Arial"/>
        </w:rPr>
        <w:t xml:space="preserve">reduced </w:t>
      </w:r>
      <w:r w:rsidRPr="00F921C6">
        <w:rPr>
          <w:rFonts w:ascii="Arial" w:hAnsi="Arial" w:cs="Arial"/>
        </w:rPr>
        <w:t xml:space="preserve">owing to budgetary constraints, and </w:t>
      </w:r>
      <w:r w:rsidR="00FE14A1" w:rsidRPr="00F921C6">
        <w:rPr>
          <w:rFonts w:ascii="Arial" w:hAnsi="Arial" w:cs="Arial"/>
        </w:rPr>
        <w:t>t</w:t>
      </w:r>
      <w:r w:rsidR="00B36000" w:rsidRPr="00F921C6">
        <w:rPr>
          <w:rFonts w:ascii="Arial" w:hAnsi="Arial" w:cs="Arial"/>
        </w:rPr>
        <w:t xml:space="preserve">he </w:t>
      </w:r>
      <w:proofErr w:type="spellStart"/>
      <w:r w:rsidRPr="00F921C6">
        <w:rPr>
          <w:rFonts w:ascii="Arial" w:hAnsi="Arial" w:cs="Arial"/>
        </w:rPr>
        <w:t>P</w:t>
      </w:r>
      <w:r w:rsidR="00B36000" w:rsidRPr="00F921C6">
        <w:rPr>
          <w:rFonts w:ascii="Arial" w:hAnsi="Arial" w:cs="Arial"/>
        </w:rPr>
        <w:t>rogramme</w:t>
      </w:r>
      <w:proofErr w:type="spellEnd"/>
      <w:r w:rsidR="00B36000" w:rsidRPr="00F921C6">
        <w:rPr>
          <w:rFonts w:ascii="Arial" w:hAnsi="Arial" w:cs="Arial"/>
        </w:rPr>
        <w:t xml:space="preserve"> </w:t>
      </w:r>
      <w:r w:rsidR="00FE14A1" w:rsidRPr="00F921C6">
        <w:rPr>
          <w:rFonts w:ascii="Arial" w:hAnsi="Arial" w:cs="Arial"/>
        </w:rPr>
        <w:t xml:space="preserve">faced </w:t>
      </w:r>
      <w:r w:rsidR="00B36000" w:rsidRPr="00F921C6">
        <w:rPr>
          <w:rFonts w:ascii="Arial" w:hAnsi="Arial" w:cs="Arial"/>
        </w:rPr>
        <w:t xml:space="preserve">challenges in </w:t>
      </w:r>
      <w:r w:rsidR="00FE14A1" w:rsidRPr="00F921C6">
        <w:rPr>
          <w:rFonts w:ascii="Arial" w:hAnsi="Arial" w:cs="Arial"/>
        </w:rPr>
        <w:t xml:space="preserve">mobilizing </w:t>
      </w:r>
      <w:r w:rsidRPr="00F921C6">
        <w:rPr>
          <w:rFonts w:ascii="Arial" w:hAnsi="Arial" w:cs="Arial"/>
        </w:rPr>
        <w:t xml:space="preserve">necessary </w:t>
      </w:r>
      <w:r w:rsidR="00B36000" w:rsidRPr="00F921C6">
        <w:rPr>
          <w:rFonts w:ascii="Arial" w:hAnsi="Arial" w:cs="Arial"/>
        </w:rPr>
        <w:t xml:space="preserve">resources. The lesson emerging is that </w:t>
      </w:r>
      <w:r w:rsidR="00FE14A1" w:rsidRPr="00F921C6">
        <w:rPr>
          <w:rFonts w:ascii="Arial" w:hAnsi="Arial" w:cs="Arial"/>
        </w:rPr>
        <w:t xml:space="preserve">the </w:t>
      </w:r>
      <w:r w:rsidR="00B36000" w:rsidRPr="00F921C6">
        <w:rPr>
          <w:rFonts w:ascii="Arial" w:hAnsi="Arial" w:cs="Arial"/>
        </w:rPr>
        <w:t xml:space="preserve">expansion of services should be matched with resources </w:t>
      </w:r>
      <w:proofErr w:type="gramStart"/>
      <w:r w:rsidR="00FE14A1" w:rsidRPr="00F921C6">
        <w:rPr>
          <w:rFonts w:ascii="Arial" w:hAnsi="Arial" w:cs="Arial"/>
        </w:rPr>
        <w:t>in order to</w:t>
      </w:r>
      <w:proofErr w:type="gramEnd"/>
      <w:r w:rsidR="00FE14A1" w:rsidRPr="00F921C6">
        <w:rPr>
          <w:rFonts w:ascii="Arial" w:hAnsi="Arial" w:cs="Arial"/>
        </w:rPr>
        <w:t xml:space="preserve"> impact </w:t>
      </w:r>
      <w:r w:rsidR="00B36000" w:rsidRPr="00F921C6">
        <w:rPr>
          <w:rFonts w:ascii="Arial" w:hAnsi="Arial" w:cs="Arial"/>
        </w:rPr>
        <w:t>areas most</w:t>
      </w:r>
      <w:r w:rsidR="00FE14A1" w:rsidRPr="00F921C6">
        <w:rPr>
          <w:rFonts w:ascii="Arial" w:hAnsi="Arial" w:cs="Arial"/>
        </w:rPr>
        <w:t xml:space="preserve"> in need</w:t>
      </w:r>
      <w:r w:rsidR="00B36000" w:rsidRPr="00F921C6">
        <w:rPr>
          <w:rFonts w:ascii="Arial" w:hAnsi="Arial" w:cs="Arial"/>
        </w:rPr>
        <w:t xml:space="preserve">. UNDP </w:t>
      </w:r>
      <w:r w:rsidR="00FE14A1" w:rsidRPr="00F921C6">
        <w:rPr>
          <w:rFonts w:ascii="Arial" w:hAnsi="Arial" w:cs="Arial"/>
        </w:rPr>
        <w:t xml:space="preserve">must develop a </w:t>
      </w:r>
      <w:r w:rsidR="00B36000" w:rsidRPr="00F921C6">
        <w:rPr>
          <w:rFonts w:ascii="Arial" w:hAnsi="Arial" w:cs="Arial"/>
        </w:rPr>
        <w:t xml:space="preserve">sustainable strategy for resource </w:t>
      </w:r>
      <w:r w:rsidR="005C3861" w:rsidRPr="00F921C6">
        <w:rPr>
          <w:rFonts w:ascii="Arial" w:hAnsi="Arial" w:cs="Arial"/>
        </w:rPr>
        <w:t>mobili</w:t>
      </w:r>
      <w:r w:rsidR="00FE14A1" w:rsidRPr="00F921C6">
        <w:rPr>
          <w:rFonts w:ascii="Arial" w:hAnsi="Arial" w:cs="Arial"/>
        </w:rPr>
        <w:t>z</w:t>
      </w:r>
      <w:r w:rsidR="005C3861" w:rsidRPr="00F921C6">
        <w:rPr>
          <w:rFonts w:ascii="Arial" w:hAnsi="Arial" w:cs="Arial"/>
        </w:rPr>
        <w:t>ation</w:t>
      </w:r>
      <w:r w:rsidR="00B36000" w:rsidRPr="00F921C6">
        <w:rPr>
          <w:rFonts w:ascii="Arial" w:hAnsi="Arial" w:cs="Arial"/>
        </w:rPr>
        <w:t>.</w:t>
      </w:r>
    </w:p>
    <w:p w14:paraId="18BF37DC" w14:textId="4DC92566" w:rsidR="00FE14A1" w:rsidRPr="00F921C6" w:rsidRDefault="00FE14A1">
      <w:pPr>
        <w:numPr>
          <w:ilvl w:val="0"/>
          <w:numId w:val="37"/>
        </w:numPr>
        <w:spacing w:line="240" w:lineRule="auto"/>
        <w:contextualSpacing/>
        <w:jc w:val="both"/>
        <w:rPr>
          <w:rFonts w:ascii="Arial" w:hAnsi="Arial" w:cs="Arial"/>
        </w:rPr>
      </w:pPr>
      <w:r w:rsidRPr="00F921C6">
        <w:rPr>
          <w:rFonts w:ascii="Arial" w:hAnsi="Arial" w:cs="Arial"/>
        </w:rPr>
        <w:t>For t</w:t>
      </w:r>
      <w:r w:rsidR="00B36000" w:rsidRPr="00F921C6">
        <w:rPr>
          <w:rFonts w:ascii="Arial" w:hAnsi="Arial" w:cs="Arial"/>
        </w:rPr>
        <w:t xml:space="preserve">he </w:t>
      </w:r>
      <w:r w:rsidR="005C3861" w:rsidRPr="00F921C6">
        <w:rPr>
          <w:rFonts w:ascii="Arial" w:hAnsi="Arial" w:cs="Arial"/>
        </w:rPr>
        <w:t xml:space="preserve">Economist </w:t>
      </w:r>
      <w:proofErr w:type="spellStart"/>
      <w:r w:rsidR="005C3861" w:rsidRPr="00F921C6">
        <w:rPr>
          <w:rFonts w:ascii="Arial" w:hAnsi="Arial" w:cs="Arial"/>
        </w:rPr>
        <w:t>Programme</w:t>
      </w:r>
      <w:proofErr w:type="spellEnd"/>
      <w:r w:rsidRPr="00F921C6">
        <w:rPr>
          <w:rFonts w:ascii="Arial" w:hAnsi="Arial" w:cs="Arial"/>
        </w:rPr>
        <w:t>,</w:t>
      </w:r>
      <w:r w:rsidR="005C3861" w:rsidRPr="00F921C6">
        <w:rPr>
          <w:rFonts w:ascii="Arial" w:hAnsi="Arial" w:cs="Arial"/>
        </w:rPr>
        <w:t xml:space="preserve"> </w:t>
      </w:r>
      <w:r w:rsidR="00B36000" w:rsidRPr="00F921C6">
        <w:rPr>
          <w:rFonts w:ascii="Arial" w:hAnsi="Arial" w:cs="Arial"/>
        </w:rPr>
        <w:t xml:space="preserve">networking efforts had not </w:t>
      </w:r>
      <w:r w:rsidRPr="00F921C6">
        <w:rPr>
          <w:rFonts w:ascii="Arial" w:hAnsi="Arial" w:cs="Arial"/>
        </w:rPr>
        <w:t xml:space="preserve">extended </w:t>
      </w:r>
      <w:r w:rsidR="00B36000" w:rsidRPr="00F921C6">
        <w:rPr>
          <w:rFonts w:ascii="Arial" w:hAnsi="Arial" w:cs="Arial"/>
        </w:rPr>
        <w:t xml:space="preserve">beyond the </w:t>
      </w:r>
      <w:proofErr w:type="spellStart"/>
      <w:r w:rsidR="00943283" w:rsidRPr="00F921C6">
        <w:rPr>
          <w:rFonts w:ascii="Arial" w:hAnsi="Arial" w:cs="Arial"/>
        </w:rPr>
        <w:t>P</w:t>
      </w:r>
      <w:r w:rsidR="00B36000" w:rsidRPr="00F921C6">
        <w:rPr>
          <w:rFonts w:ascii="Arial" w:hAnsi="Arial" w:cs="Arial"/>
        </w:rPr>
        <w:t>rogramme</w:t>
      </w:r>
      <w:proofErr w:type="spellEnd"/>
      <w:r w:rsidR="00B36000" w:rsidRPr="00F921C6">
        <w:rPr>
          <w:rFonts w:ascii="Arial" w:hAnsi="Arial" w:cs="Arial"/>
        </w:rPr>
        <w:t xml:space="preserve"> itself before the emergence of </w:t>
      </w:r>
      <w:r w:rsidRPr="00F921C6">
        <w:rPr>
          <w:rFonts w:ascii="Arial" w:hAnsi="Arial" w:cs="Arial"/>
        </w:rPr>
        <w:t xml:space="preserve">the </w:t>
      </w:r>
      <w:r w:rsidR="001D4AB3" w:rsidRPr="00F921C6">
        <w:rPr>
          <w:rFonts w:ascii="Arial" w:hAnsi="Arial" w:cs="Arial"/>
        </w:rPr>
        <w:t>COVID</w:t>
      </w:r>
      <w:r w:rsidR="00B36000" w:rsidRPr="00F921C6">
        <w:rPr>
          <w:rFonts w:ascii="Arial" w:hAnsi="Arial" w:cs="Arial"/>
        </w:rPr>
        <w:t>-19 pandemic</w:t>
      </w:r>
      <w:r w:rsidR="00943283" w:rsidRPr="00F921C6">
        <w:rPr>
          <w:rFonts w:ascii="Arial" w:hAnsi="Arial" w:cs="Arial"/>
        </w:rPr>
        <w:t xml:space="preserve">. There is a need to </w:t>
      </w:r>
      <w:r w:rsidR="00B36000" w:rsidRPr="00F921C6">
        <w:rPr>
          <w:rFonts w:ascii="Arial" w:hAnsi="Arial" w:cs="Arial"/>
        </w:rPr>
        <w:t>expand</w:t>
      </w:r>
      <w:r w:rsidR="00943283" w:rsidRPr="00F921C6">
        <w:rPr>
          <w:rFonts w:ascii="Arial" w:hAnsi="Arial" w:cs="Arial"/>
        </w:rPr>
        <w:t xml:space="preserve"> </w:t>
      </w:r>
      <w:r w:rsidR="00B36000" w:rsidRPr="00F921C6">
        <w:rPr>
          <w:rFonts w:ascii="Arial" w:hAnsi="Arial" w:cs="Arial"/>
        </w:rPr>
        <w:t xml:space="preserve">networking initiatives </w:t>
      </w:r>
      <w:r w:rsidR="00915BFA" w:rsidRPr="00F921C6">
        <w:rPr>
          <w:rFonts w:ascii="Arial" w:hAnsi="Arial" w:cs="Arial"/>
        </w:rPr>
        <w:t xml:space="preserve">to reach </w:t>
      </w:r>
      <w:r w:rsidR="00B36000" w:rsidRPr="00F921C6">
        <w:rPr>
          <w:rFonts w:ascii="Arial" w:hAnsi="Arial" w:cs="Arial"/>
        </w:rPr>
        <w:t>other policy thinkers and researche</w:t>
      </w:r>
      <w:r w:rsidR="00915BFA" w:rsidRPr="00F921C6">
        <w:rPr>
          <w:rFonts w:ascii="Arial" w:hAnsi="Arial" w:cs="Arial"/>
        </w:rPr>
        <w:t>r</w:t>
      </w:r>
      <w:r w:rsidR="00B36000" w:rsidRPr="00F921C6">
        <w:rPr>
          <w:rFonts w:ascii="Arial" w:hAnsi="Arial" w:cs="Arial"/>
        </w:rPr>
        <w:t xml:space="preserve">s across the continent. </w:t>
      </w:r>
      <w:r w:rsidR="00915BFA" w:rsidRPr="00F921C6">
        <w:rPr>
          <w:rFonts w:ascii="Arial" w:hAnsi="Arial" w:cs="Arial"/>
        </w:rPr>
        <w:t xml:space="preserve">Such initiatives could </w:t>
      </w:r>
      <w:r w:rsidR="00B36000" w:rsidRPr="00F921C6">
        <w:rPr>
          <w:rFonts w:ascii="Arial" w:hAnsi="Arial" w:cs="Arial"/>
        </w:rPr>
        <w:t>spur</w:t>
      </w:r>
      <w:r w:rsidR="00915BFA" w:rsidRPr="00F921C6">
        <w:rPr>
          <w:rFonts w:ascii="Arial" w:hAnsi="Arial" w:cs="Arial"/>
        </w:rPr>
        <w:t xml:space="preserve"> the </w:t>
      </w:r>
      <w:r w:rsidR="00B36000" w:rsidRPr="00F921C6">
        <w:rPr>
          <w:rFonts w:ascii="Arial" w:hAnsi="Arial" w:cs="Arial"/>
        </w:rPr>
        <w:t xml:space="preserve">coordination of efforts </w:t>
      </w:r>
      <w:r w:rsidR="00915BFA" w:rsidRPr="00F921C6">
        <w:rPr>
          <w:rFonts w:ascii="Arial" w:hAnsi="Arial" w:cs="Arial"/>
        </w:rPr>
        <w:t xml:space="preserve">to achieve the SDGs </w:t>
      </w:r>
      <w:r w:rsidR="00B36000" w:rsidRPr="00F921C6">
        <w:rPr>
          <w:rFonts w:ascii="Arial" w:hAnsi="Arial" w:cs="Arial"/>
        </w:rPr>
        <w:t>across the continent.</w:t>
      </w:r>
    </w:p>
    <w:p w14:paraId="371E9622" w14:textId="36C752AC" w:rsidR="00915BFA" w:rsidRPr="00F921C6" w:rsidRDefault="00915BFA">
      <w:pPr>
        <w:numPr>
          <w:ilvl w:val="0"/>
          <w:numId w:val="37"/>
        </w:numPr>
        <w:autoSpaceDE w:val="0"/>
        <w:autoSpaceDN w:val="0"/>
        <w:adjustRightInd w:val="0"/>
        <w:spacing w:after="0" w:line="240" w:lineRule="auto"/>
        <w:contextualSpacing/>
        <w:jc w:val="both"/>
        <w:rPr>
          <w:rFonts w:ascii="Arial" w:hAnsi="Arial" w:cs="Arial"/>
        </w:rPr>
      </w:pPr>
      <w:r w:rsidRPr="00F921C6">
        <w:rPr>
          <w:rFonts w:ascii="Arial" w:hAnsi="Arial" w:cs="Arial"/>
        </w:rPr>
        <w:t xml:space="preserve">Borderlands projects are significantly impacted by cross-border dynamics, which include violent conflicts, poor socio-economic </w:t>
      </w:r>
      <w:proofErr w:type="gramStart"/>
      <w:r w:rsidRPr="00F921C6">
        <w:rPr>
          <w:rFonts w:ascii="Arial" w:hAnsi="Arial" w:cs="Arial"/>
        </w:rPr>
        <w:t>conditions</w:t>
      </w:r>
      <w:proofErr w:type="gramEnd"/>
      <w:r w:rsidRPr="00F921C6">
        <w:rPr>
          <w:rFonts w:ascii="Arial" w:hAnsi="Arial" w:cs="Arial"/>
        </w:rPr>
        <w:t xml:space="preserve"> and environmental degradation in border areas. These challenges continue to impede the sustainability and scalability of peace and development work</w:t>
      </w:r>
      <w:r w:rsidR="004C19A0" w:rsidRPr="00F921C6">
        <w:rPr>
          <w:rFonts w:ascii="Arial" w:hAnsi="Arial" w:cs="Arial"/>
        </w:rPr>
        <w:t>, as well as</w:t>
      </w:r>
      <w:r w:rsidRPr="00F921C6">
        <w:rPr>
          <w:rFonts w:ascii="Arial" w:hAnsi="Arial" w:cs="Arial"/>
        </w:rPr>
        <w:t xml:space="preserve"> the improvement of livelihoods and environmental conditions in border areas. In addition, the sensitivity and scarcity of essential natural resources have compromised effective planning on their use, even at the inter-country level. For instance, work related to transboundary water management has been continually postponed,</w:t>
      </w:r>
      <w:r w:rsidRPr="00F921C6" w:rsidDel="00A739EC">
        <w:rPr>
          <w:rFonts w:ascii="Arial" w:hAnsi="Arial" w:cs="Arial"/>
        </w:rPr>
        <w:t xml:space="preserve"> </w:t>
      </w:r>
      <w:r w:rsidRPr="00F921C6">
        <w:rPr>
          <w:rFonts w:ascii="Arial" w:hAnsi="Arial" w:cs="Arial"/>
        </w:rPr>
        <w:t xml:space="preserve">including the launch of the Lake Turkana sustainable development project and the transboundary dialogue between the basin countries of the </w:t>
      </w:r>
      <w:proofErr w:type="spellStart"/>
      <w:r w:rsidRPr="00F921C6">
        <w:rPr>
          <w:rFonts w:ascii="Arial" w:hAnsi="Arial" w:cs="Arial"/>
        </w:rPr>
        <w:t>Daua</w:t>
      </w:r>
      <w:proofErr w:type="spellEnd"/>
      <w:r w:rsidRPr="00F921C6">
        <w:rPr>
          <w:rFonts w:ascii="Arial" w:hAnsi="Arial" w:cs="Arial"/>
        </w:rPr>
        <w:t xml:space="preserve">-Jubba-Shabelle River. The slow pace </w:t>
      </w:r>
      <w:r w:rsidR="004C19A0" w:rsidRPr="00F921C6">
        <w:rPr>
          <w:rFonts w:ascii="Arial" w:hAnsi="Arial" w:cs="Arial"/>
        </w:rPr>
        <w:t xml:space="preserve">is the result of </w:t>
      </w:r>
      <w:r w:rsidRPr="00F921C6">
        <w:rPr>
          <w:rFonts w:ascii="Arial" w:hAnsi="Arial" w:cs="Arial"/>
        </w:rPr>
        <w:t xml:space="preserve">the sensitive, </w:t>
      </w:r>
      <w:proofErr w:type="gramStart"/>
      <w:r w:rsidRPr="00F921C6">
        <w:rPr>
          <w:rFonts w:ascii="Arial" w:hAnsi="Arial" w:cs="Arial"/>
        </w:rPr>
        <w:t>complex</w:t>
      </w:r>
      <w:proofErr w:type="gramEnd"/>
      <w:r w:rsidRPr="00F921C6">
        <w:rPr>
          <w:rFonts w:ascii="Arial" w:hAnsi="Arial" w:cs="Arial"/>
        </w:rPr>
        <w:t xml:space="preserve"> and political nature of transboundary water resources and the varied interests of upstream and downstream countries.</w:t>
      </w:r>
    </w:p>
    <w:p w14:paraId="51C4E998" w14:textId="2FAC05B7" w:rsidR="00915BFA" w:rsidRPr="00F921C6" w:rsidRDefault="00E30C88" w:rsidP="00F921C6">
      <w:pPr>
        <w:pStyle w:val="NoSpacing"/>
        <w:numPr>
          <w:ilvl w:val="0"/>
          <w:numId w:val="37"/>
        </w:numPr>
        <w:jc w:val="both"/>
        <w:rPr>
          <w:rFonts w:ascii="Arial" w:eastAsia="Calibri" w:hAnsi="Arial" w:cs="Arial"/>
          <w:lang w:eastAsia="en-GB"/>
        </w:rPr>
      </w:pPr>
      <w:r w:rsidRPr="00F921C6">
        <w:rPr>
          <w:rFonts w:ascii="Arial" w:hAnsi="Arial" w:cs="Arial"/>
        </w:rPr>
        <w:t xml:space="preserve">There are difficulties associated with </w:t>
      </w:r>
      <w:r w:rsidR="004C19A0" w:rsidRPr="00F921C6">
        <w:rPr>
          <w:rFonts w:ascii="Arial" w:hAnsi="Arial" w:cs="Arial"/>
        </w:rPr>
        <w:t xml:space="preserve">building </w:t>
      </w:r>
      <w:r w:rsidRPr="00F921C6">
        <w:rPr>
          <w:rFonts w:ascii="Arial" w:hAnsi="Arial" w:cs="Arial"/>
        </w:rPr>
        <w:t>partnership</w:t>
      </w:r>
      <w:r w:rsidR="004C19A0" w:rsidRPr="00F921C6">
        <w:rPr>
          <w:rFonts w:ascii="Arial" w:hAnsi="Arial" w:cs="Arial"/>
        </w:rPr>
        <w:t>s</w:t>
      </w:r>
      <w:r w:rsidRPr="00F921C6">
        <w:rPr>
          <w:rFonts w:ascii="Arial" w:hAnsi="Arial" w:cs="Arial"/>
        </w:rPr>
        <w:t xml:space="preserve">. </w:t>
      </w:r>
      <w:r w:rsidR="004C19A0" w:rsidRPr="00F921C6">
        <w:rPr>
          <w:rFonts w:ascii="Arial" w:hAnsi="Arial" w:cs="Arial"/>
        </w:rPr>
        <w:t>I</w:t>
      </w:r>
      <w:r w:rsidRPr="00F921C6">
        <w:rPr>
          <w:rFonts w:ascii="Arial" w:hAnsi="Arial" w:cs="Arial"/>
        </w:rPr>
        <w:t xml:space="preserve">n the case of the </w:t>
      </w:r>
      <w:r w:rsidR="004C19A0" w:rsidRPr="00F921C6">
        <w:rPr>
          <w:rFonts w:ascii="Arial" w:hAnsi="Arial" w:cs="Arial"/>
        </w:rPr>
        <w:t xml:space="preserve">Lake Chad </w:t>
      </w:r>
      <w:r w:rsidRPr="00F921C6">
        <w:rPr>
          <w:rFonts w:ascii="Arial" w:hAnsi="Arial" w:cs="Arial"/>
        </w:rPr>
        <w:t>RSF and the Regional Stabilization Strategy, collaboration and partnership</w:t>
      </w:r>
      <w:r w:rsidR="004C19A0" w:rsidRPr="00F921C6">
        <w:rPr>
          <w:rFonts w:ascii="Arial" w:hAnsi="Arial" w:cs="Arial"/>
        </w:rPr>
        <w:t>-</w:t>
      </w:r>
      <w:r w:rsidRPr="00F921C6">
        <w:rPr>
          <w:rFonts w:ascii="Arial" w:hAnsi="Arial" w:cs="Arial"/>
        </w:rPr>
        <w:t xml:space="preserve">building </w:t>
      </w:r>
      <w:r w:rsidR="004C19A0" w:rsidRPr="00F921C6">
        <w:rPr>
          <w:rFonts w:ascii="Arial" w:hAnsi="Arial" w:cs="Arial"/>
        </w:rPr>
        <w:t xml:space="preserve">are </w:t>
      </w:r>
      <w:r w:rsidRPr="00F921C6">
        <w:rPr>
          <w:rFonts w:ascii="Arial" w:hAnsi="Arial" w:cs="Arial"/>
        </w:rPr>
        <w:t xml:space="preserve">critical </w:t>
      </w:r>
      <w:r w:rsidR="004C19A0" w:rsidRPr="00F921C6">
        <w:rPr>
          <w:rFonts w:ascii="Arial" w:hAnsi="Arial" w:cs="Arial"/>
        </w:rPr>
        <w:t xml:space="preserve">to </w:t>
      </w:r>
      <w:r w:rsidRPr="00F921C6">
        <w:rPr>
          <w:rFonts w:ascii="Arial" w:hAnsi="Arial" w:cs="Arial"/>
        </w:rPr>
        <w:t>implementing projects. Partnerships were sought with the AU, ECOWAS, ECCAS, the United Nations and other organizations</w:t>
      </w:r>
      <w:r w:rsidR="004C19A0" w:rsidRPr="00F921C6">
        <w:rPr>
          <w:rFonts w:ascii="Arial" w:hAnsi="Arial" w:cs="Arial"/>
        </w:rPr>
        <w:t>; h</w:t>
      </w:r>
      <w:r w:rsidRPr="00F921C6">
        <w:rPr>
          <w:rFonts w:ascii="Arial" w:hAnsi="Arial" w:cs="Arial"/>
        </w:rPr>
        <w:t xml:space="preserve">owever, building such </w:t>
      </w:r>
      <w:r w:rsidR="004C19A0" w:rsidRPr="00F921C6">
        <w:rPr>
          <w:rFonts w:ascii="Arial" w:hAnsi="Arial" w:cs="Arial"/>
        </w:rPr>
        <w:t xml:space="preserve">political and technical </w:t>
      </w:r>
      <w:r w:rsidRPr="00F921C6">
        <w:rPr>
          <w:rFonts w:ascii="Arial" w:hAnsi="Arial" w:cs="Arial"/>
        </w:rPr>
        <w:t xml:space="preserve">partnerships is time consuming. The United Nations and other development organizations did not have the same level of knowledge and understanding as UNDP </w:t>
      </w:r>
      <w:proofErr w:type="gramStart"/>
      <w:r w:rsidRPr="00F921C6">
        <w:rPr>
          <w:rFonts w:ascii="Arial" w:hAnsi="Arial" w:cs="Arial"/>
        </w:rPr>
        <w:t>with regard to</w:t>
      </w:r>
      <w:proofErr w:type="gramEnd"/>
      <w:r w:rsidRPr="00F921C6">
        <w:rPr>
          <w:rFonts w:ascii="Arial" w:hAnsi="Arial" w:cs="Arial"/>
        </w:rPr>
        <w:t xml:space="preserve"> the expectations and support required to implement the Regional Stabilization Strategy.</w:t>
      </w:r>
    </w:p>
    <w:p w14:paraId="2E85FC98" w14:textId="77777777" w:rsidR="00915BFA" w:rsidRPr="00F921C6" w:rsidRDefault="00915BFA" w:rsidP="00F921C6">
      <w:pPr>
        <w:autoSpaceDE w:val="0"/>
        <w:autoSpaceDN w:val="0"/>
        <w:adjustRightInd w:val="0"/>
        <w:spacing w:after="120" w:line="240" w:lineRule="auto"/>
        <w:contextualSpacing/>
        <w:jc w:val="both"/>
        <w:rPr>
          <w:rFonts w:ascii="Arial" w:hAnsi="Arial" w:cs="Arial"/>
        </w:rPr>
      </w:pPr>
    </w:p>
    <w:p w14:paraId="24CE7338" w14:textId="44EF438E" w:rsidR="00B36000" w:rsidRPr="00F921C6" w:rsidRDefault="00412DA2" w:rsidP="00A4744A">
      <w:pPr>
        <w:pStyle w:val="Heading1"/>
        <w:numPr>
          <w:ilvl w:val="0"/>
          <w:numId w:val="60"/>
        </w:numPr>
        <w:spacing w:before="0" w:after="120" w:line="240" w:lineRule="auto"/>
        <w:jc w:val="both"/>
        <w:rPr>
          <w:rFonts w:ascii="Arial" w:hAnsi="Arial" w:cs="Arial"/>
          <w:bCs w:val="0"/>
          <w:sz w:val="24"/>
          <w:szCs w:val="24"/>
        </w:rPr>
      </w:pPr>
      <w:bookmarkStart w:id="146" w:name="_Toc59270289"/>
      <w:bookmarkStart w:id="147" w:name="_Toc68010839"/>
      <w:r w:rsidRPr="00F921C6">
        <w:rPr>
          <w:rFonts w:ascii="Arial" w:hAnsi="Arial" w:cs="Arial"/>
          <w:bCs w:val="0"/>
          <w:sz w:val="24"/>
          <w:szCs w:val="24"/>
        </w:rPr>
        <w:t>Lessons learned</w:t>
      </w:r>
      <w:bookmarkEnd w:id="146"/>
      <w:bookmarkEnd w:id="147"/>
    </w:p>
    <w:p w14:paraId="35C55BD8" w14:textId="1EC93427" w:rsidR="00B36000" w:rsidRPr="00F921C6" w:rsidRDefault="00B36000" w:rsidP="00B36000">
      <w:pPr>
        <w:spacing w:after="0" w:line="240" w:lineRule="auto"/>
        <w:rPr>
          <w:rFonts w:ascii="Arial" w:hAnsi="Arial" w:cs="Arial"/>
          <w:lang w:eastAsia="en-GB"/>
        </w:rPr>
      </w:pPr>
      <w:r w:rsidRPr="00F921C6">
        <w:rPr>
          <w:rFonts w:ascii="Arial" w:hAnsi="Arial" w:cs="Arial"/>
          <w:lang w:eastAsia="en-GB"/>
        </w:rPr>
        <w:t xml:space="preserve">The following are the key lessons learned </w:t>
      </w:r>
      <w:r w:rsidR="004C19A0" w:rsidRPr="00F921C6">
        <w:rPr>
          <w:rFonts w:ascii="Arial" w:hAnsi="Arial" w:cs="Arial"/>
          <w:lang w:eastAsia="en-GB"/>
        </w:rPr>
        <w:t xml:space="preserve">to </w:t>
      </w:r>
      <w:r w:rsidRPr="00F921C6">
        <w:rPr>
          <w:rFonts w:ascii="Arial" w:hAnsi="Arial" w:cs="Arial"/>
          <w:lang w:eastAsia="en-GB"/>
        </w:rPr>
        <w:t xml:space="preserve">be </w:t>
      </w:r>
      <w:r w:rsidR="00E30C88" w:rsidRPr="00F921C6">
        <w:rPr>
          <w:rFonts w:ascii="Arial" w:hAnsi="Arial" w:cs="Arial"/>
          <w:lang w:eastAsia="en-GB"/>
        </w:rPr>
        <w:t>considered</w:t>
      </w:r>
      <w:r w:rsidRPr="00F921C6">
        <w:rPr>
          <w:rFonts w:ascii="Arial" w:hAnsi="Arial" w:cs="Arial"/>
          <w:lang w:eastAsia="en-GB"/>
        </w:rPr>
        <w:t xml:space="preserve"> in</w:t>
      </w:r>
      <w:r w:rsidR="00E30C88" w:rsidRPr="00F921C6">
        <w:rPr>
          <w:rFonts w:ascii="Arial" w:hAnsi="Arial" w:cs="Arial"/>
          <w:lang w:eastAsia="en-GB"/>
        </w:rPr>
        <w:t xml:space="preserve"> the design of</w:t>
      </w:r>
      <w:r w:rsidRPr="00F921C6">
        <w:rPr>
          <w:rFonts w:ascii="Arial" w:hAnsi="Arial" w:cs="Arial"/>
          <w:lang w:eastAsia="en-GB"/>
        </w:rPr>
        <w:t xml:space="preserve"> future RP</w:t>
      </w:r>
      <w:r w:rsidR="00E30C88" w:rsidRPr="00F921C6">
        <w:rPr>
          <w:rFonts w:ascii="Arial" w:hAnsi="Arial" w:cs="Arial"/>
          <w:lang w:eastAsia="en-GB"/>
        </w:rPr>
        <w:t>s</w:t>
      </w:r>
      <w:r w:rsidRPr="00F921C6">
        <w:rPr>
          <w:rFonts w:ascii="Arial" w:hAnsi="Arial" w:cs="Arial"/>
          <w:lang w:eastAsia="en-GB"/>
        </w:rPr>
        <w:t>:</w:t>
      </w:r>
    </w:p>
    <w:p w14:paraId="6F613BB1" w14:textId="3B91D891" w:rsidR="00B36000" w:rsidRPr="00F921C6" w:rsidRDefault="004C19A0" w:rsidP="00F921C6">
      <w:pPr>
        <w:numPr>
          <w:ilvl w:val="0"/>
          <w:numId w:val="55"/>
        </w:numPr>
        <w:spacing w:after="0" w:line="240" w:lineRule="auto"/>
        <w:jc w:val="both"/>
        <w:rPr>
          <w:rFonts w:ascii="Arial" w:hAnsi="Arial" w:cs="Arial"/>
        </w:rPr>
      </w:pPr>
      <w:r w:rsidRPr="00F921C6">
        <w:rPr>
          <w:rFonts w:ascii="Arial" w:hAnsi="Arial" w:cs="Arial"/>
        </w:rPr>
        <w:t xml:space="preserve">RBA </w:t>
      </w:r>
      <w:r w:rsidR="00B36000" w:rsidRPr="00F921C6">
        <w:rPr>
          <w:rFonts w:ascii="Arial" w:hAnsi="Arial" w:cs="Arial"/>
        </w:rPr>
        <w:t xml:space="preserve">has continued to interact with the </w:t>
      </w:r>
      <w:r w:rsidR="00E30C88" w:rsidRPr="00F921C6">
        <w:rPr>
          <w:rFonts w:ascii="Arial" w:hAnsi="Arial" w:cs="Arial"/>
        </w:rPr>
        <w:t>AU</w:t>
      </w:r>
      <w:r w:rsidR="00B36000" w:rsidRPr="00F921C6">
        <w:rPr>
          <w:rFonts w:ascii="Arial" w:hAnsi="Arial" w:cs="Arial"/>
        </w:rPr>
        <w:t xml:space="preserve"> and RECs to deliver a wide range of interventions to address the many interlinked continental challenges.</w:t>
      </w:r>
      <w:r w:rsidR="000306E0" w:rsidRPr="00F921C6">
        <w:rPr>
          <w:rFonts w:ascii="Arial" w:hAnsi="Arial" w:cs="Arial"/>
        </w:rPr>
        <w:t xml:space="preserve"> </w:t>
      </w:r>
      <w:r w:rsidR="00E30C88" w:rsidRPr="00F921C6">
        <w:rPr>
          <w:rFonts w:ascii="Arial" w:hAnsi="Arial" w:cs="Arial"/>
        </w:rPr>
        <w:t>In line with the RPD, m</w:t>
      </w:r>
      <w:r w:rsidR="00B36000" w:rsidRPr="00F921C6">
        <w:rPr>
          <w:rFonts w:ascii="Arial" w:hAnsi="Arial" w:cs="Arial"/>
        </w:rPr>
        <w:t>any of the projects sought to strengthen regional and subregional institutions</w:t>
      </w:r>
      <w:r w:rsidR="00E30C88" w:rsidRPr="00F921C6">
        <w:rPr>
          <w:rFonts w:ascii="Arial" w:hAnsi="Arial" w:cs="Arial"/>
        </w:rPr>
        <w:t>. Examples include</w:t>
      </w:r>
      <w:r w:rsidR="00B36000" w:rsidRPr="00F921C6">
        <w:rPr>
          <w:rFonts w:ascii="Arial" w:hAnsi="Arial" w:cs="Arial"/>
        </w:rPr>
        <w:t xml:space="preserve"> the </w:t>
      </w:r>
      <w:r w:rsidR="00E805AA" w:rsidRPr="00F921C6">
        <w:rPr>
          <w:rFonts w:ascii="Arial" w:hAnsi="Arial" w:cs="Arial"/>
        </w:rPr>
        <w:t xml:space="preserve">Mining </w:t>
      </w:r>
      <w:r w:rsidRPr="00F921C6">
        <w:rPr>
          <w:rFonts w:ascii="Arial" w:hAnsi="Arial" w:cs="Arial"/>
        </w:rPr>
        <w:t xml:space="preserve">and </w:t>
      </w:r>
      <w:r w:rsidR="00E30C88" w:rsidRPr="00F921C6">
        <w:rPr>
          <w:rFonts w:ascii="Arial" w:hAnsi="Arial" w:cs="Arial"/>
        </w:rPr>
        <w:t>AU</w:t>
      </w:r>
      <w:r w:rsidR="00B36000" w:rsidRPr="00F921C6">
        <w:rPr>
          <w:rFonts w:ascii="Arial" w:hAnsi="Arial" w:cs="Arial"/>
        </w:rPr>
        <w:t xml:space="preserve"> </w:t>
      </w:r>
      <w:r w:rsidRPr="00F921C6">
        <w:rPr>
          <w:rFonts w:ascii="Arial" w:hAnsi="Arial" w:cs="Arial"/>
        </w:rPr>
        <w:t>T</w:t>
      </w:r>
      <w:r w:rsidR="00B36000" w:rsidRPr="00F921C6">
        <w:rPr>
          <w:rFonts w:ascii="Arial" w:hAnsi="Arial" w:cs="Arial"/>
        </w:rPr>
        <w:t>reaties</w:t>
      </w:r>
      <w:r w:rsidRPr="00F921C6">
        <w:rPr>
          <w:rFonts w:ascii="Arial" w:hAnsi="Arial" w:cs="Arial"/>
        </w:rPr>
        <w:t xml:space="preserve"> projects</w:t>
      </w:r>
      <w:r w:rsidR="00B36000" w:rsidRPr="00F921C6">
        <w:rPr>
          <w:rFonts w:ascii="Arial" w:hAnsi="Arial" w:cs="Arial"/>
        </w:rPr>
        <w:t xml:space="preserve">. The evaluation found that </w:t>
      </w:r>
      <w:r w:rsidR="00E30C88" w:rsidRPr="00F921C6">
        <w:rPr>
          <w:rFonts w:ascii="Arial" w:hAnsi="Arial" w:cs="Arial"/>
        </w:rPr>
        <w:t xml:space="preserve">the </w:t>
      </w:r>
      <w:r w:rsidR="00B36000" w:rsidRPr="00F921C6">
        <w:rPr>
          <w:rFonts w:ascii="Arial" w:hAnsi="Arial" w:cs="Arial"/>
        </w:rPr>
        <w:t>lack of a clear</w:t>
      </w:r>
      <w:r w:rsidRPr="00F921C6">
        <w:rPr>
          <w:rFonts w:ascii="Arial" w:hAnsi="Arial" w:cs="Arial"/>
        </w:rPr>
        <w:t>, strong</w:t>
      </w:r>
      <w:r w:rsidR="00B36000" w:rsidRPr="00F921C6">
        <w:rPr>
          <w:rFonts w:ascii="Arial" w:hAnsi="Arial" w:cs="Arial"/>
        </w:rPr>
        <w:t xml:space="preserve"> strategy for engaging </w:t>
      </w:r>
      <w:r w:rsidR="00E30C88" w:rsidRPr="00F921C6">
        <w:rPr>
          <w:rFonts w:ascii="Arial" w:hAnsi="Arial" w:cs="Arial"/>
        </w:rPr>
        <w:t xml:space="preserve">with the </w:t>
      </w:r>
      <w:r w:rsidR="00B36000" w:rsidRPr="00F921C6">
        <w:rPr>
          <w:rFonts w:ascii="Arial" w:hAnsi="Arial" w:cs="Arial"/>
        </w:rPr>
        <w:t xml:space="preserve">AU and RECs is undermining </w:t>
      </w:r>
      <w:r w:rsidR="00E30C88" w:rsidRPr="00F921C6">
        <w:rPr>
          <w:rFonts w:ascii="Arial" w:hAnsi="Arial" w:cs="Arial"/>
        </w:rPr>
        <w:t xml:space="preserve">the </w:t>
      </w:r>
      <w:r w:rsidR="00B36000" w:rsidRPr="00F921C6">
        <w:rPr>
          <w:rFonts w:ascii="Arial" w:hAnsi="Arial" w:cs="Arial"/>
        </w:rPr>
        <w:t xml:space="preserve">delivery of results, despite the claim </w:t>
      </w:r>
      <w:r w:rsidR="0043063D" w:rsidRPr="00F921C6">
        <w:rPr>
          <w:rFonts w:ascii="Arial" w:hAnsi="Arial" w:cs="Arial"/>
        </w:rPr>
        <w:t xml:space="preserve">that the </w:t>
      </w:r>
      <w:r w:rsidR="00B36000" w:rsidRPr="00F921C6">
        <w:rPr>
          <w:rFonts w:ascii="Arial" w:hAnsi="Arial" w:cs="Arial"/>
        </w:rPr>
        <w:t xml:space="preserve">RP </w:t>
      </w:r>
      <w:r w:rsidR="0043063D" w:rsidRPr="00F921C6">
        <w:rPr>
          <w:rFonts w:ascii="Arial" w:hAnsi="Arial" w:cs="Arial"/>
        </w:rPr>
        <w:t xml:space="preserve">is </w:t>
      </w:r>
      <w:r w:rsidR="00B36000" w:rsidRPr="00F921C6">
        <w:rPr>
          <w:rFonts w:ascii="Arial" w:hAnsi="Arial" w:cs="Arial"/>
        </w:rPr>
        <w:t>investing in such partnerships.</w:t>
      </w:r>
      <w:r w:rsidR="000306E0" w:rsidRPr="00F921C6">
        <w:rPr>
          <w:rFonts w:ascii="Arial" w:hAnsi="Arial" w:cs="Arial"/>
        </w:rPr>
        <w:t xml:space="preserve"> </w:t>
      </w:r>
      <w:r w:rsidR="00B36000" w:rsidRPr="00F921C6">
        <w:rPr>
          <w:rFonts w:ascii="Arial" w:hAnsi="Arial" w:cs="Arial"/>
        </w:rPr>
        <w:t xml:space="preserve">Developing </w:t>
      </w:r>
      <w:proofErr w:type="spellStart"/>
      <w:r w:rsidR="00B36000" w:rsidRPr="00F921C6">
        <w:rPr>
          <w:rFonts w:ascii="Arial" w:hAnsi="Arial" w:cs="Arial"/>
        </w:rPr>
        <w:t>MoUs</w:t>
      </w:r>
      <w:proofErr w:type="spellEnd"/>
      <w:r w:rsidR="00B36000" w:rsidRPr="00F921C6">
        <w:rPr>
          <w:rFonts w:ascii="Arial" w:hAnsi="Arial" w:cs="Arial"/>
        </w:rPr>
        <w:t xml:space="preserve"> with clear rules of engagement </w:t>
      </w:r>
      <w:r w:rsidRPr="00F921C6">
        <w:rPr>
          <w:rFonts w:ascii="Arial" w:hAnsi="Arial" w:cs="Arial"/>
        </w:rPr>
        <w:t>i</w:t>
      </w:r>
      <w:r w:rsidR="00B36000" w:rsidRPr="00F921C6">
        <w:rPr>
          <w:rFonts w:ascii="Arial" w:hAnsi="Arial" w:cs="Arial"/>
        </w:rPr>
        <w:t xml:space="preserve">n key strategic areas of cooperation would help </w:t>
      </w:r>
      <w:r w:rsidR="00DA389D" w:rsidRPr="00F921C6">
        <w:rPr>
          <w:rFonts w:ascii="Arial" w:hAnsi="Arial" w:cs="Arial"/>
        </w:rPr>
        <w:t>institutionali</w:t>
      </w:r>
      <w:r w:rsidR="0043063D" w:rsidRPr="00F921C6">
        <w:rPr>
          <w:rFonts w:ascii="Arial" w:hAnsi="Arial" w:cs="Arial"/>
        </w:rPr>
        <w:t>z</w:t>
      </w:r>
      <w:r w:rsidR="00DA389D" w:rsidRPr="00F921C6">
        <w:rPr>
          <w:rFonts w:ascii="Arial" w:hAnsi="Arial" w:cs="Arial"/>
        </w:rPr>
        <w:t xml:space="preserve">e </w:t>
      </w:r>
      <w:r w:rsidR="00B36000" w:rsidRPr="00F921C6">
        <w:rPr>
          <w:rFonts w:ascii="Arial" w:hAnsi="Arial" w:cs="Arial"/>
        </w:rPr>
        <w:t xml:space="preserve">partnerships with </w:t>
      </w:r>
      <w:r w:rsidR="0043063D" w:rsidRPr="00F921C6">
        <w:rPr>
          <w:rFonts w:ascii="Arial" w:hAnsi="Arial" w:cs="Arial"/>
        </w:rPr>
        <w:t xml:space="preserve">the </w:t>
      </w:r>
      <w:r w:rsidR="00B36000" w:rsidRPr="00F921C6">
        <w:rPr>
          <w:rFonts w:ascii="Arial" w:hAnsi="Arial" w:cs="Arial"/>
        </w:rPr>
        <w:t xml:space="preserve">AU and RECs to support </w:t>
      </w:r>
      <w:r w:rsidR="0043063D" w:rsidRPr="00F921C6">
        <w:rPr>
          <w:rFonts w:ascii="Arial" w:hAnsi="Arial" w:cs="Arial"/>
        </w:rPr>
        <w:t xml:space="preserve">the </w:t>
      </w:r>
      <w:r w:rsidR="00B36000" w:rsidRPr="00F921C6">
        <w:rPr>
          <w:rFonts w:ascii="Arial" w:hAnsi="Arial" w:cs="Arial"/>
        </w:rPr>
        <w:t>achievement of results.</w:t>
      </w:r>
      <w:r w:rsidR="000306E0" w:rsidRPr="00F921C6">
        <w:rPr>
          <w:rFonts w:ascii="Arial" w:hAnsi="Arial" w:cs="Arial"/>
        </w:rPr>
        <w:t xml:space="preserve"> </w:t>
      </w:r>
      <w:r w:rsidR="00B36000" w:rsidRPr="00F921C6">
        <w:rPr>
          <w:rFonts w:ascii="Arial" w:hAnsi="Arial" w:cs="Arial"/>
        </w:rPr>
        <w:t xml:space="preserve">At </w:t>
      </w:r>
      <w:r w:rsidR="0043063D" w:rsidRPr="00F921C6">
        <w:rPr>
          <w:rFonts w:ascii="Arial" w:hAnsi="Arial" w:cs="Arial"/>
        </w:rPr>
        <w:t xml:space="preserve">the </w:t>
      </w:r>
      <w:r w:rsidR="00B36000" w:rsidRPr="00F921C6">
        <w:rPr>
          <w:rFonts w:ascii="Arial" w:hAnsi="Arial" w:cs="Arial"/>
        </w:rPr>
        <w:t xml:space="preserve">operational level, joint work plans and monitoring frameworks with </w:t>
      </w:r>
      <w:r w:rsidR="0043063D" w:rsidRPr="00F921C6">
        <w:rPr>
          <w:rFonts w:ascii="Arial" w:hAnsi="Arial" w:cs="Arial"/>
        </w:rPr>
        <w:t xml:space="preserve">the </w:t>
      </w:r>
      <w:r w:rsidR="00B36000" w:rsidRPr="00F921C6">
        <w:rPr>
          <w:rFonts w:ascii="Arial" w:hAnsi="Arial" w:cs="Arial"/>
        </w:rPr>
        <w:t xml:space="preserve">AUC, RECs and other </w:t>
      </w:r>
      <w:r w:rsidR="0043063D" w:rsidRPr="00F921C6">
        <w:rPr>
          <w:rFonts w:ascii="Arial" w:hAnsi="Arial" w:cs="Arial"/>
        </w:rPr>
        <w:t xml:space="preserve">institutions </w:t>
      </w:r>
      <w:r w:rsidR="00B36000" w:rsidRPr="00F921C6">
        <w:rPr>
          <w:rFonts w:ascii="Arial" w:hAnsi="Arial" w:cs="Arial"/>
        </w:rPr>
        <w:t xml:space="preserve">would help </w:t>
      </w:r>
      <w:r w:rsidR="0043063D" w:rsidRPr="00F921C6">
        <w:rPr>
          <w:rFonts w:ascii="Arial" w:hAnsi="Arial" w:cs="Arial"/>
        </w:rPr>
        <w:t>mitigate setbacks</w:t>
      </w:r>
      <w:r w:rsidRPr="00F921C6">
        <w:rPr>
          <w:rFonts w:ascii="Arial" w:hAnsi="Arial" w:cs="Arial"/>
        </w:rPr>
        <w:t xml:space="preserve"> in implementation</w:t>
      </w:r>
      <w:r w:rsidR="00B36000" w:rsidRPr="00F921C6">
        <w:rPr>
          <w:rFonts w:ascii="Arial" w:hAnsi="Arial" w:cs="Arial"/>
        </w:rPr>
        <w:t>.</w:t>
      </w:r>
    </w:p>
    <w:p w14:paraId="003BE76C" w14:textId="77777777" w:rsidR="00B36000" w:rsidRPr="00F921C6" w:rsidRDefault="00B36000" w:rsidP="000579B0">
      <w:pPr>
        <w:spacing w:after="0" w:line="240" w:lineRule="auto"/>
        <w:jc w:val="both"/>
        <w:rPr>
          <w:rFonts w:ascii="Arial" w:hAnsi="Arial" w:cs="Arial"/>
        </w:rPr>
      </w:pPr>
    </w:p>
    <w:p w14:paraId="1529BFED" w14:textId="3EB89579" w:rsidR="00B36000" w:rsidRPr="00F921C6" w:rsidRDefault="00B36000" w:rsidP="00F921C6">
      <w:pPr>
        <w:numPr>
          <w:ilvl w:val="0"/>
          <w:numId w:val="55"/>
        </w:numPr>
        <w:spacing w:after="0" w:line="240" w:lineRule="auto"/>
        <w:jc w:val="both"/>
        <w:rPr>
          <w:rFonts w:ascii="Arial" w:hAnsi="Arial" w:cs="Arial"/>
        </w:rPr>
      </w:pPr>
      <w:r w:rsidRPr="00F921C6">
        <w:rPr>
          <w:rFonts w:ascii="Arial" w:hAnsi="Arial" w:cs="Arial"/>
        </w:rPr>
        <w:t xml:space="preserve">There are good indications of ownership and sustainability in instances where regional interventions are based on extensive consultations with key partners during project initiation, design, </w:t>
      </w:r>
      <w:proofErr w:type="gramStart"/>
      <w:r w:rsidRPr="00F921C6">
        <w:rPr>
          <w:rFonts w:ascii="Arial" w:hAnsi="Arial" w:cs="Arial"/>
        </w:rPr>
        <w:t>implementation</w:t>
      </w:r>
      <w:proofErr w:type="gramEnd"/>
      <w:r w:rsidRPr="00F921C6">
        <w:rPr>
          <w:rFonts w:ascii="Arial" w:hAnsi="Arial" w:cs="Arial"/>
        </w:rPr>
        <w:t xml:space="preserve"> and monitoring.</w:t>
      </w:r>
      <w:r w:rsidR="000306E0" w:rsidRPr="00F921C6">
        <w:rPr>
          <w:rFonts w:ascii="Arial" w:hAnsi="Arial" w:cs="Arial"/>
        </w:rPr>
        <w:t xml:space="preserve"> </w:t>
      </w:r>
      <w:r w:rsidR="000D07BB" w:rsidRPr="00F921C6">
        <w:rPr>
          <w:rFonts w:ascii="Arial" w:hAnsi="Arial" w:cs="Arial"/>
        </w:rPr>
        <w:t xml:space="preserve">For </w:t>
      </w:r>
      <w:r w:rsidRPr="00F921C6">
        <w:rPr>
          <w:rFonts w:ascii="Arial" w:hAnsi="Arial" w:cs="Arial"/>
        </w:rPr>
        <w:t>example</w:t>
      </w:r>
      <w:r w:rsidR="000D07BB" w:rsidRPr="00F921C6">
        <w:rPr>
          <w:rFonts w:ascii="Arial" w:hAnsi="Arial" w:cs="Arial"/>
        </w:rPr>
        <w:t>,</w:t>
      </w:r>
      <w:r w:rsidRPr="00F921C6">
        <w:rPr>
          <w:rFonts w:ascii="Arial" w:hAnsi="Arial" w:cs="Arial"/>
        </w:rPr>
        <w:t xml:space="preserve"> the Mining project was developed at the request of the AU</w:t>
      </w:r>
      <w:r w:rsidR="000D07BB" w:rsidRPr="00F921C6">
        <w:rPr>
          <w:rFonts w:ascii="Arial" w:hAnsi="Arial" w:cs="Arial"/>
        </w:rPr>
        <w:t>,</w:t>
      </w:r>
      <w:r w:rsidRPr="00F921C6">
        <w:rPr>
          <w:rFonts w:ascii="Arial" w:hAnsi="Arial" w:cs="Arial"/>
        </w:rPr>
        <w:t xml:space="preserve"> and </w:t>
      </w:r>
      <w:r w:rsidR="004C19A0" w:rsidRPr="00F921C6">
        <w:rPr>
          <w:rFonts w:ascii="Arial" w:hAnsi="Arial" w:cs="Arial"/>
        </w:rPr>
        <w:t xml:space="preserve">RBA has learned from the </w:t>
      </w:r>
      <w:r w:rsidRPr="00F921C6">
        <w:rPr>
          <w:rFonts w:ascii="Arial" w:hAnsi="Arial" w:cs="Arial"/>
        </w:rPr>
        <w:t xml:space="preserve">extensive consultations throughout the process. </w:t>
      </w:r>
    </w:p>
    <w:p w14:paraId="7DB4A895" w14:textId="77777777" w:rsidR="00B36000" w:rsidRPr="00F921C6" w:rsidRDefault="00B36000" w:rsidP="000579B0">
      <w:pPr>
        <w:spacing w:after="0" w:line="240" w:lineRule="auto"/>
        <w:ind w:left="153"/>
        <w:contextualSpacing/>
        <w:jc w:val="both"/>
        <w:rPr>
          <w:rFonts w:ascii="Arial" w:hAnsi="Arial" w:cs="Arial"/>
        </w:rPr>
      </w:pPr>
    </w:p>
    <w:p w14:paraId="16B46143" w14:textId="5B284A3D" w:rsidR="00B36000" w:rsidRPr="00F921C6" w:rsidRDefault="000D07BB" w:rsidP="00F921C6">
      <w:pPr>
        <w:numPr>
          <w:ilvl w:val="0"/>
          <w:numId w:val="55"/>
        </w:numPr>
        <w:spacing w:after="0" w:line="240" w:lineRule="auto"/>
        <w:jc w:val="both"/>
        <w:rPr>
          <w:rFonts w:ascii="Arial" w:hAnsi="Arial" w:cs="Arial"/>
        </w:rPr>
      </w:pPr>
      <w:proofErr w:type="gramStart"/>
      <w:r w:rsidRPr="00F921C6">
        <w:rPr>
          <w:rFonts w:ascii="Arial" w:hAnsi="Arial" w:cs="Arial"/>
        </w:rPr>
        <w:t>In order for</w:t>
      </w:r>
      <w:proofErr w:type="gramEnd"/>
      <w:r w:rsidRPr="00F921C6" w:rsidDel="000D07BB">
        <w:rPr>
          <w:rFonts w:ascii="Arial" w:hAnsi="Arial" w:cs="Arial"/>
        </w:rPr>
        <w:t xml:space="preserve"> </w:t>
      </w:r>
      <w:r w:rsidR="004C19A0" w:rsidRPr="00F921C6">
        <w:rPr>
          <w:rFonts w:ascii="Arial" w:hAnsi="Arial" w:cs="Arial"/>
        </w:rPr>
        <w:t xml:space="preserve">RBA </w:t>
      </w:r>
      <w:r w:rsidR="00B36000" w:rsidRPr="00F921C6">
        <w:rPr>
          <w:rFonts w:ascii="Arial" w:hAnsi="Arial" w:cs="Arial"/>
        </w:rPr>
        <w:t xml:space="preserve">to deliver results as expected, there </w:t>
      </w:r>
      <w:r w:rsidRPr="00F921C6">
        <w:rPr>
          <w:rFonts w:ascii="Arial" w:hAnsi="Arial" w:cs="Arial"/>
        </w:rPr>
        <w:t xml:space="preserve">must be </w:t>
      </w:r>
      <w:r w:rsidR="00B36000" w:rsidRPr="00F921C6">
        <w:rPr>
          <w:rFonts w:ascii="Arial" w:hAnsi="Arial" w:cs="Arial"/>
        </w:rPr>
        <w:t>a strong coordination and communication system at the regional level targeting U</w:t>
      </w:r>
      <w:r w:rsidRPr="00F921C6">
        <w:rPr>
          <w:rFonts w:ascii="Arial" w:hAnsi="Arial" w:cs="Arial"/>
        </w:rPr>
        <w:t xml:space="preserve">nited </w:t>
      </w:r>
      <w:r w:rsidR="00B36000" w:rsidRPr="00F921C6">
        <w:rPr>
          <w:rFonts w:ascii="Arial" w:hAnsi="Arial" w:cs="Arial"/>
        </w:rPr>
        <w:t>N</w:t>
      </w:r>
      <w:r w:rsidRPr="00F921C6">
        <w:rPr>
          <w:rFonts w:ascii="Arial" w:hAnsi="Arial" w:cs="Arial"/>
        </w:rPr>
        <w:t>ations</w:t>
      </w:r>
      <w:r w:rsidR="00B36000" w:rsidRPr="00F921C6">
        <w:rPr>
          <w:rFonts w:ascii="Arial" w:hAnsi="Arial" w:cs="Arial"/>
        </w:rPr>
        <w:t xml:space="preserve"> agencies, </w:t>
      </w:r>
      <w:r w:rsidRPr="00F921C6">
        <w:rPr>
          <w:rFonts w:ascii="Arial" w:hAnsi="Arial" w:cs="Arial"/>
        </w:rPr>
        <w:t xml:space="preserve">the </w:t>
      </w:r>
      <w:r w:rsidR="00B36000" w:rsidRPr="00F921C6">
        <w:rPr>
          <w:rFonts w:ascii="Arial" w:hAnsi="Arial" w:cs="Arial"/>
        </w:rPr>
        <w:t>AU and REC</w:t>
      </w:r>
      <w:r w:rsidRPr="00F921C6">
        <w:rPr>
          <w:rFonts w:ascii="Arial" w:hAnsi="Arial" w:cs="Arial"/>
        </w:rPr>
        <w:t>s</w:t>
      </w:r>
      <w:r w:rsidR="00B36000" w:rsidRPr="00F921C6">
        <w:rPr>
          <w:rFonts w:ascii="Arial" w:hAnsi="Arial" w:cs="Arial"/>
        </w:rPr>
        <w:t xml:space="preserve">, </w:t>
      </w:r>
      <w:r w:rsidRPr="00F921C6">
        <w:rPr>
          <w:rFonts w:ascii="Arial" w:hAnsi="Arial" w:cs="Arial"/>
        </w:rPr>
        <w:t xml:space="preserve">of </w:t>
      </w:r>
      <w:r w:rsidR="00B36000" w:rsidRPr="00F921C6">
        <w:rPr>
          <w:rFonts w:ascii="Arial" w:hAnsi="Arial" w:cs="Arial"/>
        </w:rPr>
        <w:t>which the MTE found no evidence</w:t>
      </w:r>
      <w:r w:rsidR="003C7DF4" w:rsidRPr="00F921C6">
        <w:rPr>
          <w:rFonts w:ascii="Arial" w:hAnsi="Arial" w:cs="Arial"/>
        </w:rPr>
        <w:t>.</w:t>
      </w:r>
      <w:r w:rsidR="000306E0" w:rsidRPr="00F921C6">
        <w:rPr>
          <w:rFonts w:ascii="Arial" w:hAnsi="Arial" w:cs="Arial"/>
        </w:rPr>
        <w:t xml:space="preserve"> </w:t>
      </w:r>
      <w:r w:rsidR="00B36000" w:rsidRPr="00F921C6">
        <w:rPr>
          <w:rFonts w:ascii="Arial" w:hAnsi="Arial" w:cs="Arial"/>
        </w:rPr>
        <w:t xml:space="preserve">The </w:t>
      </w:r>
      <w:r w:rsidR="007E60EC" w:rsidRPr="00F921C6">
        <w:rPr>
          <w:rFonts w:ascii="Arial" w:hAnsi="Arial" w:cs="Arial"/>
        </w:rPr>
        <w:t xml:space="preserve">design, implementation and monitoring of regional projects involves </w:t>
      </w:r>
      <w:proofErr w:type="gramStart"/>
      <w:r w:rsidR="007E60EC" w:rsidRPr="00F921C6">
        <w:rPr>
          <w:rFonts w:ascii="Arial" w:hAnsi="Arial" w:cs="Arial"/>
        </w:rPr>
        <w:t>a number of</w:t>
      </w:r>
      <w:proofErr w:type="gramEnd"/>
      <w:r w:rsidR="007E60EC" w:rsidRPr="00F921C6">
        <w:rPr>
          <w:rFonts w:ascii="Arial" w:hAnsi="Arial" w:cs="Arial"/>
        </w:rPr>
        <w:t xml:space="preserve"> </w:t>
      </w:r>
      <w:r w:rsidR="00B36000" w:rsidRPr="00F921C6">
        <w:rPr>
          <w:rFonts w:ascii="Arial" w:hAnsi="Arial" w:cs="Arial"/>
        </w:rPr>
        <w:t>stakeholders</w:t>
      </w:r>
      <w:r w:rsidR="007E60EC" w:rsidRPr="00F921C6">
        <w:rPr>
          <w:rFonts w:ascii="Arial" w:hAnsi="Arial" w:cs="Arial"/>
        </w:rPr>
        <w:t>,</w:t>
      </w:r>
      <w:r w:rsidR="00B36000" w:rsidRPr="00F921C6">
        <w:rPr>
          <w:rFonts w:ascii="Arial" w:hAnsi="Arial" w:cs="Arial"/>
        </w:rPr>
        <w:t xml:space="preserve"> </w:t>
      </w:r>
      <w:r w:rsidR="007E60EC" w:rsidRPr="00F921C6">
        <w:rPr>
          <w:rFonts w:ascii="Arial" w:hAnsi="Arial" w:cs="Arial"/>
        </w:rPr>
        <w:t xml:space="preserve">including </w:t>
      </w:r>
      <w:r w:rsidR="00B36000" w:rsidRPr="00F921C6">
        <w:rPr>
          <w:rFonts w:ascii="Arial" w:hAnsi="Arial" w:cs="Arial"/>
        </w:rPr>
        <w:t>donors, U</w:t>
      </w:r>
      <w:r w:rsidR="007E60EC" w:rsidRPr="00F921C6">
        <w:rPr>
          <w:rFonts w:ascii="Arial" w:hAnsi="Arial" w:cs="Arial"/>
        </w:rPr>
        <w:t xml:space="preserve">nited </w:t>
      </w:r>
      <w:r w:rsidR="00B36000" w:rsidRPr="00F921C6">
        <w:rPr>
          <w:rFonts w:ascii="Arial" w:hAnsi="Arial" w:cs="Arial"/>
        </w:rPr>
        <w:t>N</w:t>
      </w:r>
      <w:r w:rsidR="007E60EC" w:rsidRPr="00F921C6">
        <w:rPr>
          <w:rFonts w:ascii="Arial" w:hAnsi="Arial" w:cs="Arial"/>
        </w:rPr>
        <w:t>ations</w:t>
      </w:r>
      <w:r w:rsidR="00B36000" w:rsidRPr="00F921C6">
        <w:rPr>
          <w:rFonts w:ascii="Arial" w:hAnsi="Arial" w:cs="Arial"/>
        </w:rPr>
        <w:t xml:space="preserve"> agencies, UNECA, AU institutions, RECs</w:t>
      </w:r>
      <w:r w:rsidR="007E60EC" w:rsidRPr="00F921C6">
        <w:rPr>
          <w:rFonts w:ascii="Arial" w:hAnsi="Arial" w:cs="Arial"/>
        </w:rPr>
        <w:t xml:space="preserve"> and </w:t>
      </w:r>
      <w:r w:rsidR="00B36000" w:rsidRPr="00F921C6">
        <w:rPr>
          <w:rFonts w:ascii="Arial" w:hAnsi="Arial" w:cs="Arial"/>
        </w:rPr>
        <w:t xml:space="preserve">development partners. </w:t>
      </w:r>
      <w:r w:rsidR="007E60EC" w:rsidRPr="00F921C6">
        <w:rPr>
          <w:rFonts w:ascii="Arial" w:hAnsi="Arial" w:cs="Arial"/>
        </w:rPr>
        <w:t>The establishment of f</w:t>
      </w:r>
      <w:r w:rsidR="00B36000" w:rsidRPr="00F921C6">
        <w:rPr>
          <w:rFonts w:ascii="Arial" w:hAnsi="Arial" w:cs="Arial"/>
        </w:rPr>
        <w:t xml:space="preserve">ocal </w:t>
      </w:r>
      <w:r w:rsidR="004C19A0" w:rsidRPr="00F921C6">
        <w:rPr>
          <w:rFonts w:ascii="Arial" w:hAnsi="Arial" w:cs="Arial"/>
        </w:rPr>
        <w:t xml:space="preserve">points </w:t>
      </w:r>
      <w:r w:rsidR="00B36000" w:rsidRPr="00F921C6">
        <w:rPr>
          <w:rFonts w:ascii="Arial" w:hAnsi="Arial" w:cs="Arial"/>
        </w:rPr>
        <w:t xml:space="preserve">in ECOWAS, IGAD, ECCAS, </w:t>
      </w:r>
      <w:r w:rsidR="007E60EC" w:rsidRPr="00F921C6">
        <w:rPr>
          <w:rFonts w:ascii="Arial" w:hAnsi="Arial" w:cs="Arial"/>
        </w:rPr>
        <w:t xml:space="preserve">the </w:t>
      </w:r>
      <w:r w:rsidR="00B36000" w:rsidRPr="00F921C6">
        <w:rPr>
          <w:rFonts w:ascii="Arial" w:hAnsi="Arial" w:cs="Arial"/>
        </w:rPr>
        <w:t>AU</w:t>
      </w:r>
      <w:r w:rsidR="007E60EC" w:rsidRPr="00F921C6">
        <w:rPr>
          <w:rFonts w:ascii="Arial" w:hAnsi="Arial" w:cs="Arial"/>
        </w:rPr>
        <w:t xml:space="preserve"> and other</w:t>
      </w:r>
      <w:r w:rsidR="00B36000" w:rsidRPr="00F921C6">
        <w:rPr>
          <w:rFonts w:ascii="Arial" w:hAnsi="Arial" w:cs="Arial"/>
        </w:rPr>
        <w:t xml:space="preserve"> institutions </w:t>
      </w:r>
      <w:r w:rsidR="007E60EC" w:rsidRPr="00F921C6">
        <w:rPr>
          <w:rFonts w:ascii="Arial" w:hAnsi="Arial" w:cs="Arial"/>
        </w:rPr>
        <w:t xml:space="preserve">could </w:t>
      </w:r>
      <w:r w:rsidR="00B36000" w:rsidRPr="00F921C6">
        <w:rPr>
          <w:rFonts w:ascii="Arial" w:hAnsi="Arial" w:cs="Arial"/>
        </w:rPr>
        <w:t>support RSCA in coordinati</w:t>
      </w:r>
      <w:r w:rsidR="007E60EC" w:rsidRPr="00F921C6">
        <w:rPr>
          <w:rFonts w:ascii="Arial" w:hAnsi="Arial" w:cs="Arial"/>
        </w:rPr>
        <w:t>ng</w:t>
      </w:r>
      <w:r w:rsidR="00B36000" w:rsidRPr="00F921C6">
        <w:rPr>
          <w:rFonts w:ascii="Arial" w:hAnsi="Arial" w:cs="Arial"/>
        </w:rPr>
        <w:t xml:space="preserve"> and implement</w:t>
      </w:r>
      <w:r w:rsidR="007E60EC" w:rsidRPr="00F921C6">
        <w:rPr>
          <w:rFonts w:ascii="Arial" w:hAnsi="Arial" w:cs="Arial"/>
        </w:rPr>
        <w:t xml:space="preserve">ing </w:t>
      </w:r>
      <w:r w:rsidR="00B36000" w:rsidRPr="00F921C6">
        <w:rPr>
          <w:rFonts w:ascii="Arial" w:hAnsi="Arial" w:cs="Arial"/>
        </w:rPr>
        <w:t xml:space="preserve">regional initiatives. There </w:t>
      </w:r>
      <w:r w:rsidR="007E60EC" w:rsidRPr="00F921C6">
        <w:rPr>
          <w:rFonts w:ascii="Arial" w:hAnsi="Arial" w:cs="Arial"/>
        </w:rPr>
        <w:t xml:space="preserve">must </w:t>
      </w:r>
      <w:r w:rsidR="00B36000" w:rsidRPr="00F921C6">
        <w:rPr>
          <w:rFonts w:ascii="Arial" w:hAnsi="Arial" w:cs="Arial"/>
        </w:rPr>
        <w:t xml:space="preserve">also </w:t>
      </w:r>
      <w:r w:rsidR="007E60EC" w:rsidRPr="00F921C6">
        <w:rPr>
          <w:rFonts w:ascii="Arial" w:hAnsi="Arial" w:cs="Arial"/>
        </w:rPr>
        <w:t xml:space="preserve">be </w:t>
      </w:r>
      <w:r w:rsidR="00B36000" w:rsidRPr="00F921C6">
        <w:rPr>
          <w:rFonts w:ascii="Arial" w:hAnsi="Arial" w:cs="Arial"/>
        </w:rPr>
        <w:t xml:space="preserve">a clear communication strategy with </w:t>
      </w:r>
      <w:r w:rsidR="007E60EC" w:rsidRPr="00F921C6">
        <w:rPr>
          <w:rFonts w:ascii="Arial" w:hAnsi="Arial" w:cs="Arial"/>
        </w:rPr>
        <w:t xml:space="preserve">the </w:t>
      </w:r>
      <w:r w:rsidR="00B36000" w:rsidRPr="00F921C6">
        <w:rPr>
          <w:rFonts w:ascii="Arial" w:hAnsi="Arial" w:cs="Arial"/>
        </w:rPr>
        <w:t xml:space="preserve">AUC, </w:t>
      </w:r>
      <w:proofErr w:type="gramStart"/>
      <w:r w:rsidR="00B36000" w:rsidRPr="00F921C6">
        <w:rPr>
          <w:rFonts w:ascii="Arial" w:hAnsi="Arial" w:cs="Arial"/>
        </w:rPr>
        <w:t>RECs</w:t>
      </w:r>
      <w:proofErr w:type="gramEnd"/>
      <w:r w:rsidR="00B36000" w:rsidRPr="00F921C6">
        <w:rPr>
          <w:rFonts w:ascii="Arial" w:hAnsi="Arial" w:cs="Arial"/>
        </w:rPr>
        <w:t xml:space="preserve"> and other partners </w:t>
      </w:r>
      <w:r w:rsidR="007E60EC" w:rsidRPr="00F921C6">
        <w:rPr>
          <w:rFonts w:ascii="Arial" w:hAnsi="Arial" w:cs="Arial"/>
        </w:rPr>
        <w:t xml:space="preserve">to allow </w:t>
      </w:r>
      <w:r w:rsidR="00B36000" w:rsidRPr="00F921C6">
        <w:rPr>
          <w:rFonts w:ascii="Arial" w:hAnsi="Arial" w:cs="Arial"/>
        </w:rPr>
        <w:t xml:space="preserve">UNDP to share information and updates </w:t>
      </w:r>
      <w:r w:rsidR="004C19A0" w:rsidRPr="00F921C6">
        <w:rPr>
          <w:rFonts w:ascii="Arial" w:hAnsi="Arial" w:cs="Arial"/>
        </w:rPr>
        <w:t xml:space="preserve">regarding </w:t>
      </w:r>
      <w:r w:rsidR="00B36000" w:rsidRPr="00F921C6">
        <w:rPr>
          <w:rFonts w:ascii="Arial" w:hAnsi="Arial" w:cs="Arial"/>
        </w:rPr>
        <w:t>the implementation</w:t>
      </w:r>
      <w:r w:rsidR="007E60EC" w:rsidRPr="00F921C6">
        <w:rPr>
          <w:rFonts w:ascii="Arial" w:hAnsi="Arial" w:cs="Arial"/>
        </w:rPr>
        <w:t xml:space="preserve"> of the RP</w:t>
      </w:r>
      <w:r w:rsidR="00B36000" w:rsidRPr="00F921C6">
        <w:rPr>
          <w:rFonts w:ascii="Arial" w:hAnsi="Arial" w:cs="Arial"/>
        </w:rPr>
        <w:t xml:space="preserve">. </w:t>
      </w:r>
      <w:r w:rsidR="007E60EC" w:rsidRPr="00F921C6">
        <w:rPr>
          <w:rFonts w:ascii="Arial" w:hAnsi="Arial" w:cs="Arial"/>
        </w:rPr>
        <w:t xml:space="preserve">Such a strategy could also minimize the </w:t>
      </w:r>
      <w:r w:rsidR="00B36000" w:rsidRPr="00F921C6">
        <w:rPr>
          <w:rFonts w:ascii="Arial" w:hAnsi="Arial" w:cs="Arial"/>
        </w:rPr>
        <w:t>duplication of work, foster ownership and enhance sustainability.</w:t>
      </w:r>
    </w:p>
    <w:p w14:paraId="309D36E4" w14:textId="77777777" w:rsidR="00B36000" w:rsidRPr="00F921C6" w:rsidRDefault="00B36000" w:rsidP="000579B0">
      <w:pPr>
        <w:spacing w:after="0" w:line="240" w:lineRule="auto"/>
        <w:ind w:left="-207"/>
        <w:jc w:val="both"/>
        <w:rPr>
          <w:rFonts w:ascii="Arial" w:hAnsi="Arial" w:cs="Arial"/>
        </w:rPr>
      </w:pPr>
    </w:p>
    <w:p w14:paraId="1A4FA511" w14:textId="4DDB152C" w:rsidR="00B36000" w:rsidRPr="00F921C6" w:rsidRDefault="004C19A0" w:rsidP="00F921C6">
      <w:pPr>
        <w:numPr>
          <w:ilvl w:val="0"/>
          <w:numId w:val="55"/>
        </w:numPr>
        <w:spacing w:after="0" w:line="240" w:lineRule="auto"/>
        <w:jc w:val="both"/>
        <w:rPr>
          <w:rFonts w:ascii="Arial" w:eastAsia="Calibri" w:hAnsi="Arial" w:cs="Arial"/>
          <w:lang w:val="en-GB"/>
        </w:rPr>
      </w:pPr>
      <w:r w:rsidRPr="00F921C6">
        <w:rPr>
          <w:rFonts w:ascii="Arial" w:hAnsi="Arial" w:cs="Arial"/>
        </w:rPr>
        <w:t xml:space="preserve">RBA </w:t>
      </w:r>
      <w:r w:rsidR="007E60EC" w:rsidRPr="00F921C6">
        <w:rPr>
          <w:rFonts w:ascii="Arial" w:hAnsi="Arial" w:cs="Arial"/>
        </w:rPr>
        <w:t>ha</w:t>
      </w:r>
      <w:r w:rsidR="00B36000" w:rsidRPr="00F921C6">
        <w:rPr>
          <w:rFonts w:ascii="Arial" w:hAnsi="Arial" w:cs="Arial"/>
        </w:rPr>
        <w:t xml:space="preserve">s demonstrated </w:t>
      </w:r>
      <w:r w:rsidR="007E60EC" w:rsidRPr="00F921C6">
        <w:rPr>
          <w:rFonts w:ascii="Arial" w:hAnsi="Arial" w:cs="Arial"/>
        </w:rPr>
        <w:t xml:space="preserve">the </w:t>
      </w:r>
      <w:r w:rsidR="00B36000" w:rsidRPr="00F921C6">
        <w:rPr>
          <w:rFonts w:ascii="Arial" w:hAnsi="Arial" w:cs="Arial"/>
        </w:rPr>
        <w:t xml:space="preserve">capacity and willingness </w:t>
      </w:r>
      <w:r w:rsidR="007E60EC" w:rsidRPr="00F921C6">
        <w:rPr>
          <w:rFonts w:ascii="Arial" w:hAnsi="Arial" w:cs="Arial"/>
        </w:rPr>
        <w:t xml:space="preserve">to collaborate </w:t>
      </w:r>
      <w:r w:rsidR="00B36000" w:rsidRPr="00F921C6">
        <w:rPr>
          <w:rFonts w:ascii="Arial" w:hAnsi="Arial" w:cs="Arial"/>
        </w:rPr>
        <w:t>with other U</w:t>
      </w:r>
      <w:r w:rsidR="007E60EC" w:rsidRPr="00F921C6">
        <w:rPr>
          <w:rFonts w:ascii="Arial" w:hAnsi="Arial" w:cs="Arial"/>
        </w:rPr>
        <w:t xml:space="preserve">nited </w:t>
      </w:r>
      <w:r w:rsidR="00B36000" w:rsidRPr="00F921C6">
        <w:rPr>
          <w:rFonts w:ascii="Arial" w:hAnsi="Arial" w:cs="Arial"/>
        </w:rPr>
        <w:t>N</w:t>
      </w:r>
      <w:r w:rsidR="007E60EC" w:rsidRPr="00F921C6">
        <w:rPr>
          <w:rFonts w:ascii="Arial" w:hAnsi="Arial" w:cs="Arial"/>
        </w:rPr>
        <w:t>ations</w:t>
      </w:r>
      <w:r w:rsidR="00B36000" w:rsidRPr="00F921C6">
        <w:rPr>
          <w:rFonts w:ascii="Arial" w:hAnsi="Arial" w:cs="Arial"/>
        </w:rPr>
        <w:t xml:space="preserve"> agencies</w:t>
      </w:r>
      <w:r w:rsidR="007E60EC" w:rsidRPr="00F921C6">
        <w:rPr>
          <w:rFonts w:ascii="Arial" w:hAnsi="Arial" w:cs="Arial"/>
        </w:rPr>
        <w:t xml:space="preserve"> working in similar sectors,</w:t>
      </w:r>
      <w:r w:rsidR="00B36000" w:rsidRPr="00F921C6">
        <w:rPr>
          <w:rFonts w:ascii="Arial" w:hAnsi="Arial" w:cs="Arial"/>
        </w:rPr>
        <w:t xml:space="preserve"> </w:t>
      </w:r>
      <w:r w:rsidR="007E60EC" w:rsidRPr="00F921C6">
        <w:rPr>
          <w:rFonts w:ascii="Arial" w:hAnsi="Arial" w:cs="Arial"/>
        </w:rPr>
        <w:t xml:space="preserve">which </w:t>
      </w:r>
      <w:r w:rsidR="00B36000" w:rsidRPr="00F921C6">
        <w:rPr>
          <w:rFonts w:ascii="Arial" w:hAnsi="Arial" w:cs="Arial"/>
        </w:rPr>
        <w:t xml:space="preserve">helps to promote synergies and </w:t>
      </w:r>
      <w:r w:rsidR="007E60EC" w:rsidRPr="00F921C6">
        <w:rPr>
          <w:rFonts w:ascii="Arial" w:hAnsi="Arial" w:cs="Arial"/>
        </w:rPr>
        <w:t>achieve</w:t>
      </w:r>
      <w:r w:rsidR="00B36000" w:rsidRPr="00F921C6">
        <w:rPr>
          <w:rFonts w:ascii="Arial" w:hAnsi="Arial" w:cs="Arial"/>
        </w:rPr>
        <w:t xml:space="preserve"> milestones </w:t>
      </w:r>
      <w:r w:rsidR="007E60EC" w:rsidRPr="00F921C6">
        <w:rPr>
          <w:rFonts w:ascii="Arial" w:hAnsi="Arial" w:cs="Arial"/>
        </w:rPr>
        <w:t xml:space="preserve">with shared </w:t>
      </w:r>
      <w:r w:rsidR="00B36000" w:rsidRPr="00F921C6">
        <w:rPr>
          <w:rFonts w:ascii="Arial" w:hAnsi="Arial" w:cs="Arial"/>
        </w:rPr>
        <w:t>resource</w:t>
      </w:r>
      <w:r w:rsidR="00F30C41" w:rsidRPr="00F921C6">
        <w:rPr>
          <w:rFonts w:ascii="Arial" w:hAnsi="Arial" w:cs="Arial"/>
        </w:rPr>
        <w:t>s</w:t>
      </w:r>
      <w:r w:rsidR="00B36000" w:rsidRPr="00F921C6">
        <w:rPr>
          <w:rFonts w:ascii="Arial" w:hAnsi="Arial" w:cs="Arial"/>
        </w:rPr>
        <w:t>.</w:t>
      </w:r>
      <w:r w:rsidR="000306E0" w:rsidRPr="00F921C6">
        <w:rPr>
          <w:rFonts w:ascii="Arial" w:hAnsi="Arial" w:cs="Arial"/>
        </w:rPr>
        <w:t xml:space="preserve"> </w:t>
      </w:r>
      <w:r w:rsidR="00B36000" w:rsidRPr="00F921C6">
        <w:rPr>
          <w:rFonts w:ascii="Arial" w:hAnsi="Arial" w:cs="Arial"/>
        </w:rPr>
        <w:t xml:space="preserve">There </w:t>
      </w:r>
      <w:r w:rsidR="006C43E5" w:rsidRPr="00F921C6">
        <w:rPr>
          <w:rFonts w:ascii="Arial" w:hAnsi="Arial" w:cs="Arial"/>
        </w:rPr>
        <w:t xml:space="preserve">must be </w:t>
      </w:r>
      <w:r w:rsidR="00B36000" w:rsidRPr="00F921C6">
        <w:rPr>
          <w:rFonts w:ascii="Arial" w:hAnsi="Arial" w:cs="Arial"/>
        </w:rPr>
        <w:t>a strong regional coordination mechanism</w:t>
      </w:r>
      <w:r w:rsidR="006C43E5" w:rsidRPr="00F921C6">
        <w:rPr>
          <w:rFonts w:ascii="Arial" w:hAnsi="Arial" w:cs="Arial"/>
        </w:rPr>
        <w:t>,</w:t>
      </w:r>
      <w:r w:rsidR="00B36000" w:rsidRPr="00F921C6">
        <w:rPr>
          <w:rFonts w:ascii="Arial" w:hAnsi="Arial" w:cs="Arial"/>
        </w:rPr>
        <w:t xml:space="preserve"> modeled on the </w:t>
      </w:r>
      <w:r w:rsidR="006C6FCE" w:rsidRPr="00F921C6">
        <w:rPr>
          <w:rFonts w:ascii="Arial" w:hAnsi="Arial" w:cs="Arial"/>
        </w:rPr>
        <w:t>United Nations Development Assistance Framework</w:t>
      </w:r>
      <w:r w:rsidR="006C43E5" w:rsidRPr="00F921C6">
        <w:rPr>
          <w:rFonts w:ascii="Arial" w:hAnsi="Arial" w:cs="Arial"/>
        </w:rPr>
        <w:t>,</w:t>
      </w:r>
      <w:r w:rsidR="006C6FCE" w:rsidRPr="00F921C6">
        <w:rPr>
          <w:rFonts w:ascii="Arial" w:hAnsi="Arial" w:cs="Arial"/>
        </w:rPr>
        <w:t xml:space="preserve"> </w:t>
      </w:r>
      <w:r w:rsidR="00B36000" w:rsidRPr="00F921C6">
        <w:rPr>
          <w:rFonts w:ascii="Arial" w:hAnsi="Arial" w:cs="Arial"/>
        </w:rPr>
        <w:t xml:space="preserve">to support </w:t>
      </w:r>
      <w:r w:rsidR="006C43E5" w:rsidRPr="00F921C6">
        <w:rPr>
          <w:rFonts w:ascii="Arial" w:hAnsi="Arial" w:cs="Arial"/>
        </w:rPr>
        <w:t>the ‘D</w:t>
      </w:r>
      <w:r w:rsidR="00B36000" w:rsidRPr="00F921C6">
        <w:rPr>
          <w:rFonts w:ascii="Arial" w:hAnsi="Arial" w:cs="Arial"/>
        </w:rPr>
        <w:t>eliver</w:t>
      </w:r>
      <w:r w:rsidR="006C43E5" w:rsidRPr="00F921C6">
        <w:rPr>
          <w:rFonts w:ascii="Arial" w:hAnsi="Arial" w:cs="Arial"/>
        </w:rPr>
        <w:t>ing</w:t>
      </w:r>
      <w:r w:rsidR="00B36000" w:rsidRPr="00F921C6">
        <w:rPr>
          <w:rFonts w:ascii="Arial" w:hAnsi="Arial" w:cs="Arial"/>
        </w:rPr>
        <w:t xml:space="preserve"> as </w:t>
      </w:r>
      <w:r w:rsidR="006C43E5" w:rsidRPr="00F921C6">
        <w:rPr>
          <w:rFonts w:ascii="Arial" w:hAnsi="Arial" w:cs="Arial"/>
        </w:rPr>
        <w:t>o</w:t>
      </w:r>
      <w:r w:rsidR="00B36000" w:rsidRPr="00F921C6">
        <w:rPr>
          <w:rFonts w:ascii="Arial" w:hAnsi="Arial" w:cs="Arial"/>
        </w:rPr>
        <w:t>ne</w:t>
      </w:r>
      <w:r w:rsidR="006C43E5" w:rsidRPr="00F921C6">
        <w:rPr>
          <w:rFonts w:ascii="Arial" w:hAnsi="Arial" w:cs="Arial"/>
        </w:rPr>
        <w:t>’</w:t>
      </w:r>
      <w:r w:rsidR="00B36000" w:rsidRPr="00F921C6">
        <w:rPr>
          <w:rFonts w:ascii="Arial" w:hAnsi="Arial" w:cs="Arial"/>
        </w:rPr>
        <w:t xml:space="preserve"> approach and enhance synergies </w:t>
      </w:r>
      <w:r w:rsidR="006C43E5" w:rsidRPr="00F921C6">
        <w:rPr>
          <w:rFonts w:ascii="Arial" w:hAnsi="Arial" w:cs="Arial"/>
        </w:rPr>
        <w:t xml:space="preserve">among </w:t>
      </w:r>
      <w:r w:rsidR="00BE5F43" w:rsidRPr="00F921C6">
        <w:rPr>
          <w:rFonts w:ascii="Arial" w:hAnsi="Arial" w:cs="Arial"/>
        </w:rPr>
        <w:t xml:space="preserve">the </w:t>
      </w:r>
      <w:r w:rsidRPr="00F921C6">
        <w:rPr>
          <w:rFonts w:ascii="Arial" w:hAnsi="Arial" w:cs="Arial"/>
        </w:rPr>
        <w:t xml:space="preserve">various </w:t>
      </w:r>
      <w:proofErr w:type="spellStart"/>
      <w:r w:rsidR="00B36000" w:rsidRPr="00F921C6">
        <w:rPr>
          <w:rFonts w:ascii="Arial" w:hAnsi="Arial" w:cs="Arial"/>
        </w:rPr>
        <w:t>programmes</w:t>
      </w:r>
      <w:proofErr w:type="spellEnd"/>
      <w:r w:rsidR="00B36000" w:rsidRPr="00F921C6">
        <w:rPr>
          <w:rFonts w:ascii="Arial" w:hAnsi="Arial" w:cs="Arial"/>
        </w:rPr>
        <w:t xml:space="preserve"> while limiting duplication.</w:t>
      </w:r>
    </w:p>
    <w:p w14:paraId="7C7C47A7" w14:textId="77777777" w:rsidR="00B36000" w:rsidRPr="00F921C6" w:rsidRDefault="00B36000" w:rsidP="000579B0">
      <w:pPr>
        <w:spacing w:after="0" w:line="240" w:lineRule="auto"/>
        <w:ind w:left="153"/>
        <w:jc w:val="both"/>
        <w:rPr>
          <w:rFonts w:ascii="Arial" w:eastAsia="Calibri" w:hAnsi="Arial" w:cs="Arial"/>
          <w:lang w:val="en-GB"/>
        </w:rPr>
      </w:pPr>
    </w:p>
    <w:p w14:paraId="46D5C0A3" w14:textId="1C264CE0" w:rsidR="00B36000" w:rsidRPr="00F921C6" w:rsidRDefault="00B36000" w:rsidP="00F921C6">
      <w:pPr>
        <w:numPr>
          <w:ilvl w:val="0"/>
          <w:numId w:val="55"/>
        </w:numPr>
        <w:spacing w:after="0" w:line="240" w:lineRule="auto"/>
        <w:jc w:val="both"/>
        <w:rPr>
          <w:rFonts w:ascii="Arial" w:hAnsi="Arial" w:cs="Arial"/>
        </w:rPr>
      </w:pPr>
      <w:r w:rsidRPr="00F921C6">
        <w:rPr>
          <w:rFonts w:ascii="Arial" w:hAnsi="Arial" w:cs="Arial"/>
        </w:rPr>
        <w:t xml:space="preserve">The world is highly complex, </w:t>
      </w:r>
      <w:r w:rsidR="00F30C41" w:rsidRPr="00F921C6">
        <w:rPr>
          <w:rFonts w:ascii="Arial" w:hAnsi="Arial" w:cs="Arial"/>
        </w:rPr>
        <w:t>globali</w:t>
      </w:r>
      <w:r w:rsidR="00BE5F43" w:rsidRPr="00F921C6">
        <w:rPr>
          <w:rFonts w:ascii="Arial" w:hAnsi="Arial" w:cs="Arial"/>
        </w:rPr>
        <w:t>z</w:t>
      </w:r>
      <w:r w:rsidR="00F30C41" w:rsidRPr="00F921C6">
        <w:rPr>
          <w:rFonts w:ascii="Arial" w:hAnsi="Arial" w:cs="Arial"/>
        </w:rPr>
        <w:t xml:space="preserve">ed </w:t>
      </w:r>
      <w:r w:rsidRPr="00F921C6">
        <w:rPr>
          <w:rFonts w:ascii="Arial" w:hAnsi="Arial" w:cs="Arial"/>
        </w:rPr>
        <w:t>and intricately interconnected</w:t>
      </w:r>
      <w:r w:rsidR="00BE5F43" w:rsidRPr="00F921C6">
        <w:rPr>
          <w:rFonts w:ascii="Arial" w:hAnsi="Arial" w:cs="Arial"/>
        </w:rPr>
        <w:t>,</w:t>
      </w:r>
      <w:r w:rsidRPr="00F921C6">
        <w:rPr>
          <w:rFonts w:ascii="Arial" w:hAnsi="Arial" w:cs="Arial"/>
        </w:rPr>
        <w:t xml:space="preserve"> making it vulnerable to the cascading </w:t>
      </w:r>
      <w:r w:rsidR="00BE5F43" w:rsidRPr="00F921C6">
        <w:rPr>
          <w:rFonts w:ascii="Arial" w:hAnsi="Arial" w:cs="Arial"/>
        </w:rPr>
        <w:t xml:space="preserve">effects </w:t>
      </w:r>
      <w:r w:rsidRPr="00F921C6">
        <w:rPr>
          <w:rFonts w:ascii="Arial" w:hAnsi="Arial" w:cs="Arial"/>
        </w:rPr>
        <w:t xml:space="preserve">of risks. </w:t>
      </w:r>
      <w:r w:rsidR="00BE5F43" w:rsidRPr="00F921C6">
        <w:rPr>
          <w:rFonts w:ascii="Arial" w:hAnsi="Arial" w:cs="Arial"/>
        </w:rPr>
        <w:t xml:space="preserve">The </w:t>
      </w:r>
      <w:r w:rsidR="001D4AB3" w:rsidRPr="00F921C6">
        <w:rPr>
          <w:rFonts w:ascii="Arial" w:hAnsi="Arial" w:cs="Arial"/>
        </w:rPr>
        <w:t>COVID</w:t>
      </w:r>
      <w:r w:rsidR="00BE5F43" w:rsidRPr="00F921C6">
        <w:rPr>
          <w:rFonts w:ascii="Arial" w:hAnsi="Arial" w:cs="Arial"/>
        </w:rPr>
        <w:t>-</w:t>
      </w:r>
      <w:r w:rsidRPr="00F921C6">
        <w:rPr>
          <w:rFonts w:ascii="Arial" w:hAnsi="Arial" w:cs="Arial"/>
        </w:rPr>
        <w:t>19</w:t>
      </w:r>
      <w:r w:rsidR="00BE5F43" w:rsidRPr="00F921C6">
        <w:rPr>
          <w:rFonts w:ascii="Arial" w:hAnsi="Arial" w:cs="Arial"/>
        </w:rPr>
        <w:t xml:space="preserve"> pandemic</w:t>
      </w:r>
      <w:r w:rsidRPr="00F921C6">
        <w:rPr>
          <w:rFonts w:ascii="Arial" w:hAnsi="Arial" w:cs="Arial"/>
        </w:rPr>
        <w:t xml:space="preserve"> has revealed that RBA is not malleable and cannot adapt to changing contexts in the face of crises. </w:t>
      </w:r>
      <w:r w:rsidR="00772EDE" w:rsidRPr="00F921C6">
        <w:rPr>
          <w:rFonts w:ascii="Arial" w:hAnsi="Arial" w:cs="Arial"/>
        </w:rPr>
        <w:t xml:space="preserve">The Bureau </w:t>
      </w:r>
      <w:r w:rsidRPr="00F921C6">
        <w:rPr>
          <w:rFonts w:ascii="Arial" w:hAnsi="Arial" w:cs="Arial"/>
        </w:rPr>
        <w:t xml:space="preserve">lost </w:t>
      </w:r>
      <w:proofErr w:type="gramStart"/>
      <w:r w:rsidR="00B637D4" w:rsidRPr="00F921C6">
        <w:rPr>
          <w:rFonts w:ascii="Arial" w:hAnsi="Arial" w:cs="Arial"/>
        </w:rPr>
        <w:t>a number of</w:t>
      </w:r>
      <w:proofErr w:type="gramEnd"/>
      <w:r w:rsidR="00B637D4" w:rsidRPr="00F921C6">
        <w:rPr>
          <w:rFonts w:ascii="Arial" w:hAnsi="Arial" w:cs="Arial"/>
        </w:rPr>
        <w:t xml:space="preserve"> opportunities to work with partners to </w:t>
      </w:r>
      <w:r w:rsidRPr="00F921C6">
        <w:rPr>
          <w:rFonts w:ascii="Arial" w:hAnsi="Arial" w:cs="Arial"/>
        </w:rPr>
        <w:t>adapt</w:t>
      </w:r>
      <w:r w:rsidR="00B637D4" w:rsidRPr="00F921C6">
        <w:rPr>
          <w:rFonts w:ascii="Arial" w:hAnsi="Arial" w:cs="Arial"/>
        </w:rPr>
        <w:t xml:space="preserve"> </w:t>
      </w:r>
      <w:r w:rsidRPr="00F921C6">
        <w:rPr>
          <w:rFonts w:ascii="Arial" w:hAnsi="Arial" w:cs="Arial"/>
        </w:rPr>
        <w:t>and reorient</w:t>
      </w:r>
      <w:r w:rsidR="00B637D4" w:rsidRPr="00F921C6">
        <w:rPr>
          <w:rFonts w:ascii="Arial" w:hAnsi="Arial" w:cs="Arial"/>
        </w:rPr>
        <w:t xml:space="preserve"> </w:t>
      </w:r>
      <w:r w:rsidRPr="00F921C6">
        <w:rPr>
          <w:rFonts w:ascii="Arial" w:hAnsi="Arial" w:cs="Arial"/>
        </w:rPr>
        <w:t>interventions</w:t>
      </w:r>
      <w:r w:rsidR="00B637D4" w:rsidRPr="00F921C6">
        <w:rPr>
          <w:rFonts w:ascii="Arial" w:hAnsi="Arial" w:cs="Arial"/>
        </w:rPr>
        <w:t>,</w:t>
      </w:r>
      <w:r w:rsidRPr="00F921C6">
        <w:rPr>
          <w:rFonts w:ascii="Arial" w:hAnsi="Arial" w:cs="Arial"/>
        </w:rPr>
        <w:t xml:space="preserve"> most of which had </w:t>
      </w:r>
      <w:r w:rsidR="00B637D4" w:rsidRPr="00F921C6">
        <w:rPr>
          <w:rFonts w:ascii="Arial" w:hAnsi="Arial" w:cs="Arial"/>
        </w:rPr>
        <w:t>the</w:t>
      </w:r>
      <w:r w:rsidRPr="00F921C6">
        <w:rPr>
          <w:rFonts w:ascii="Arial" w:hAnsi="Arial" w:cs="Arial"/>
        </w:rPr>
        <w:t xml:space="preserve"> potential to mitigate the </w:t>
      </w:r>
      <w:r w:rsidR="00B637D4" w:rsidRPr="00F921C6">
        <w:rPr>
          <w:rFonts w:ascii="Arial" w:hAnsi="Arial" w:cs="Arial"/>
        </w:rPr>
        <w:t>impacts of the pandemic</w:t>
      </w:r>
      <w:r w:rsidRPr="00F921C6">
        <w:rPr>
          <w:rFonts w:ascii="Arial" w:hAnsi="Arial" w:cs="Arial"/>
        </w:rPr>
        <w:t xml:space="preserve">. It is important to be flexible and adapt </w:t>
      </w:r>
      <w:r w:rsidR="00BE5F43" w:rsidRPr="00F921C6">
        <w:rPr>
          <w:rFonts w:ascii="Arial" w:hAnsi="Arial" w:cs="Arial"/>
        </w:rPr>
        <w:t xml:space="preserve">constantly when </w:t>
      </w:r>
      <w:r w:rsidRPr="00F921C6">
        <w:rPr>
          <w:rFonts w:ascii="Arial" w:hAnsi="Arial" w:cs="Arial"/>
        </w:rPr>
        <w:t>face</w:t>
      </w:r>
      <w:r w:rsidR="00BE5F43" w:rsidRPr="00F921C6">
        <w:rPr>
          <w:rFonts w:ascii="Arial" w:hAnsi="Arial" w:cs="Arial"/>
        </w:rPr>
        <w:t>d</w:t>
      </w:r>
      <w:r w:rsidRPr="00F921C6">
        <w:rPr>
          <w:rFonts w:ascii="Arial" w:hAnsi="Arial" w:cs="Arial"/>
        </w:rPr>
        <w:t xml:space="preserve"> </w:t>
      </w:r>
      <w:r w:rsidR="00BE5F43" w:rsidRPr="00F921C6">
        <w:rPr>
          <w:rFonts w:ascii="Arial" w:hAnsi="Arial" w:cs="Arial"/>
        </w:rPr>
        <w:t xml:space="preserve">with </w:t>
      </w:r>
      <w:r w:rsidRPr="00F921C6">
        <w:rPr>
          <w:rFonts w:ascii="Arial" w:hAnsi="Arial" w:cs="Arial"/>
        </w:rPr>
        <w:t xml:space="preserve">cyclic shocks that could erode all gains made by </w:t>
      </w:r>
      <w:r w:rsidR="00BE5F43" w:rsidRPr="00F921C6">
        <w:rPr>
          <w:rFonts w:ascii="Arial" w:hAnsi="Arial" w:cs="Arial"/>
        </w:rPr>
        <w:t xml:space="preserve">the </w:t>
      </w:r>
      <w:r w:rsidRPr="00F921C6">
        <w:rPr>
          <w:rFonts w:ascii="Arial" w:hAnsi="Arial" w:cs="Arial"/>
        </w:rPr>
        <w:t xml:space="preserve">interventions. </w:t>
      </w:r>
      <w:r w:rsidR="00BE5F43" w:rsidRPr="00F921C6">
        <w:rPr>
          <w:rFonts w:ascii="Arial" w:hAnsi="Arial" w:cs="Arial"/>
        </w:rPr>
        <w:t>Nevertheless</w:t>
      </w:r>
      <w:r w:rsidRPr="00F921C6">
        <w:rPr>
          <w:rFonts w:ascii="Arial" w:hAnsi="Arial" w:cs="Arial"/>
        </w:rPr>
        <w:t xml:space="preserve">, </w:t>
      </w:r>
      <w:r w:rsidR="00BE5F43" w:rsidRPr="00F921C6">
        <w:rPr>
          <w:rFonts w:ascii="Arial" w:hAnsi="Arial" w:cs="Arial"/>
        </w:rPr>
        <w:t xml:space="preserve">the </w:t>
      </w:r>
      <w:r w:rsidRPr="00F921C6">
        <w:rPr>
          <w:rFonts w:ascii="Arial" w:hAnsi="Arial" w:cs="Arial"/>
        </w:rPr>
        <w:t>RP has been flexible in some instances and has respond</w:t>
      </w:r>
      <w:r w:rsidR="00F30C41" w:rsidRPr="00F921C6">
        <w:rPr>
          <w:rFonts w:ascii="Arial" w:hAnsi="Arial" w:cs="Arial"/>
        </w:rPr>
        <w:t>ed</w:t>
      </w:r>
      <w:r w:rsidRPr="00F921C6">
        <w:rPr>
          <w:rFonts w:ascii="Arial" w:hAnsi="Arial" w:cs="Arial"/>
        </w:rPr>
        <w:t xml:space="preserve"> to the socio-economic effects </w:t>
      </w:r>
      <w:r w:rsidR="00BE5F43" w:rsidRPr="00F921C6">
        <w:rPr>
          <w:rFonts w:ascii="Arial" w:hAnsi="Arial" w:cs="Arial"/>
        </w:rPr>
        <w:t xml:space="preserve">of the pandemic </w:t>
      </w:r>
      <w:r w:rsidRPr="00F921C6">
        <w:rPr>
          <w:rFonts w:ascii="Arial" w:hAnsi="Arial" w:cs="Arial"/>
        </w:rPr>
        <w:t xml:space="preserve">as other actors focus on medical solutions on </w:t>
      </w:r>
      <w:r w:rsidR="00BE5F43" w:rsidRPr="00F921C6">
        <w:rPr>
          <w:rFonts w:ascii="Arial" w:hAnsi="Arial" w:cs="Arial"/>
        </w:rPr>
        <w:t xml:space="preserve">a </w:t>
      </w:r>
      <w:r w:rsidRPr="00F921C6">
        <w:rPr>
          <w:rFonts w:ascii="Arial" w:hAnsi="Arial" w:cs="Arial"/>
        </w:rPr>
        <w:t>limited scale.</w:t>
      </w:r>
    </w:p>
    <w:p w14:paraId="114C0782" w14:textId="77777777" w:rsidR="00B36000" w:rsidRPr="00F921C6" w:rsidRDefault="00B36000" w:rsidP="000579B0">
      <w:pPr>
        <w:spacing w:after="0" w:line="240" w:lineRule="auto"/>
        <w:ind w:left="153"/>
        <w:contextualSpacing/>
        <w:jc w:val="both"/>
        <w:rPr>
          <w:rFonts w:ascii="Arial" w:hAnsi="Arial" w:cs="Arial"/>
        </w:rPr>
      </w:pPr>
    </w:p>
    <w:p w14:paraId="2CC8B4FC" w14:textId="39CE39D6" w:rsidR="00B36000" w:rsidRPr="00F921C6" w:rsidRDefault="00BE5F43" w:rsidP="00F921C6">
      <w:pPr>
        <w:numPr>
          <w:ilvl w:val="0"/>
          <w:numId w:val="55"/>
        </w:numPr>
        <w:spacing w:after="0" w:line="240" w:lineRule="auto"/>
        <w:jc w:val="both"/>
        <w:rPr>
          <w:rFonts w:ascii="Arial" w:eastAsia="Calibri" w:hAnsi="Arial" w:cs="Arial"/>
          <w:lang w:val="en-GB"/>
        </w:rPr>
      </w:pPr>
      <w:proofErr w:type="gramStart"/>
      <w:r w:rsidRPr="00F921C6">
        <w:rPr>
          <w:rFonts w:ascii="Arial" w:hAnsi="Arial" w:cs="Arial"/>
        </w:rPr>
        <w:t>In order t</w:t>
      </w:r>
      <w:r w:rsidR="00B36000" w:rsidRPr="00F921C6">
        <w:rPr>
          <w:rFonts w:ascii="Arial" w:hAnsi="Arial" w:cs="Arial"/>
        </w:rPr>
        <w:t>o</w:t>
      </w:r>
      <w:proofErr w:type="gramEnd"/>
      <w:r w:rsidR="00B36000" w:rsidRPr="00F921C6">
        <w:rPr>
          <w:rFonts w:ascii="Arial" w:hAnsi="Arial" w:cs="Arial"/>
        </w:rPr>
        <w:t xml:space="preserve"> </w:t>
      </w:r>
      <w:r w:rsidR="00E73AF4" w:rsidRPr="00F921C6">
        <w:rPr>
          <w:rFonts w:ascii="Arial" w:hAnsi="Arial" w:cs="Arial"/>
        </w:rPr>
        <w:t xml:space="preserve">insulate </w:t>
      </w:r>
      <w:r w:rsidR="00B36000" w:rsidRPr="00F921C6">
        <w:rPr>
          <w:rFonts w:ascii="Arial" w:hAnsi="Arial" w:cs="Arial"/>
        </w:rPr>
        <w:t xml:space="preserve">results </w:t>
      </w:r>
      <w:r w:rsidR="00E73AF4" w:rsidRPr="00F921C6">
        <w:rPr>
          <w:rFonts w:ascii="Arial" w:hAnsi="Arial" w:cs="Arial"/>
        </w:rPr>
        <w:t xml:space="preserve">from </w:t>
      </w:r>
      <w:r w:rsidR="00B36000" w:rsidRPr="00F921C6">
        <w:rPr>
          <w:rFonts w:ascii="Arial" w:hAnsi="Arial" w:cs="Arial"/>
        </w:rPr>
        <w:t xml:space="preserve">the persistent UNDP problem of high staff turnover and recruitment, </w:t>
      </w:r>
      <w:r w:rsidRPr="00F921C6">
        <w:rPr>
          <w:rFonts w:ascii="Arial" w:hAnsi="Arial" w:cs="Arial"/>
        </w:rPr>
        <w:t xml:space="preserve">there must be </w:t>
      </w:r>
      <w:r w:rsidR="00B36000" w:rsidRPr="00F921C6">
        <w:rPr>
          <w:rFonts w:ascii="Arial" w:hAnsi="Arial" w:cs="Arial"/>
        </w:rPr>
        <w:t xml:space="preserve">a strategic response to curb </w:t>
      </w:r>
      <w:r w:rsidRPr="00F921C6">
        <w:rPr>
          <w:rFonts w:ascii="Arial" w:hAnsi="Arial" w:cs="Arial"/>
        </w:rPr>
        <w:t xml:space="preserve">the </w:t>
      </w:r>
      <w:r w:rsidR="00B36000" w:rsidRPr="00F921C6">
        <w:rPr>
          <w:rFonts w:ascii="Arial" w:hAnsi="Arial" w:cs="Arial"/>
        </w:rPr>
        <w:t xml:space="preserve">effects of </w:t>
      </w:r>
      <w:r w:rsidRPr="00F921C6">
        <w:rPr>
          <w:rFonts w:ascii="Arial" w:hAnsi="Arial" w:cs="Arial"/>
        </w:rPr>
        <w:t xml:space="preserve">the </w:t>
      </w:r>
      <w:r w:rsidR="00E73AF4" w:rsidRPr="00F921C6">
        <w:rPr>
          <w:rFonts w:ascii="Arial" w:hAnsi="Arial" w:cs="Arial"/>
        </w:rPr>
        <w:t xml:space="preserve">shortfall in </w:t>
      </w:r>
      <w:r w:rsidR="00B36000" w:rsidRPr="00F921C6">
        <w:rPr>
          <w:rFonts w:ascii="Arial" w:hAnsi="Arial" w:cs="Arial"/>
        </w:rPr>
        <w:t xml:space="preserve">internal capacity. For </w:t>
      </w:r>
      <w:r w:rsidR="00E73AF4" w:rsidRPr="00F921C6">
        <w:rPr>
          <w:rFonts w:ascii="Arial" w:hAnsi="Arial" w:cs="Arial"/>
        </w:rPr>
        <w:t>example</w:t>
      </w:r>
      <w:r w:rsidR="00B36000" w:rsidRPr="00F921C6">
        <w:rPr>
          <w:rFonts w:ascii="Arial" w:hAnsi="Arial" w:cs="Arial"/>
        </w:rPr>
        <w:t xml:space="preserve">, </w:t>
      </w:r>
      <w:r w:rsidR="00E73AF4" w:rsidRPr="00F921C6">
        <w:rPr>
          <w:rFonts w:ascii="Arial" w:hAnsi="Arial" w:cs="Arial"/>
        </w:rPr>
        <w:t>with a view to accelerating the achievement of result</w:t>
      </w:r>
      <w:r w:rsidR="00437E30" w:rsidRPr="00F921C6">
        <w:rPr>
          <w:rFonts w:ascii="Arial" w:hAnsi="Arial" w:cs="Arial"/>
        </w:rPr>
        <w:t>s</w:t>
      </w:r>
      <w:r w:rsidR="00E73AF4" w:rsidRPr="00F921C6">
        <w:rPr>
          <w:rFonts w:ascii="Arial" w:hAnsi="Arial" w:cs="Arial"/>
        </w:rPr>
        <w:t xml:space="preserve"> before the deadline, </w:t>
      </w:r>
      <w:r w:rsidR="00437E30" w:rsidRPr="00F921C6">
        <w:rPr>
          <w:rFonts w:ascii="Arial" w:hAnsi="Arial" w:cs="Arial"/>
        </w:rPr>
        <w:t xml:space="preserve">the </w:t>
      </w:r>
      <w:r w:rsidR="00B36000" w:rsidRPr="00F921C6">
        <w:rPr>
          <w:rFonts w:ascii="Arial" w:hAnsi="Arial" w:cs="Arial"/>
        </w:rPr>
        <w:t xml:space="preserve">SECCCI </w:t>
      </w:r>
      <w:r w:rsidR="00437E30" w:rsidRPr="00F921C6">
        <w:rPr>
          <w:rFonts w:ascii="Arial" w:hAnsi="Arial" w:cs="Arial"/>
        </w:rPr>
        <w:t xml:space="preserve">project </w:t>
      </w:r>
      <w:r w:rsidR="00B36000" w:rsidRPr="00F921C6">
        <w:rPr>
          <w:rFonts w:ascii="Arial" w:hAnsi="Arial" w:cs="Arial"/>
        </w:rPr>
        <w:t xml:space="preserve">has </w:t>
      </w:r>
      <w:r w:rsidR="00E73AF4" w:rsidRPr="00F921C6">
        <w:rPr>
          <w:rFonts w:ascii="Arial" w:hAnsi="Arial" w:cs="Arial"/>
        </w:rPr>
        <w:t xml:space="preserve">contracted </w:t>
      </w:r>
      <w:r w:rsidR="00F30C41" w:rsidRPr="00F921C6">
        <w:rPr>
          <w:rFonts w:ascii="Arial" w:hAnsi="Arial" w:cs="Arial"/>
        </w:rPr>
        <w:t xml:space="preserve">two </w:t>
      </w:r>
      <w:r w:rsidR="00B36000" w:rsidRPr="00F921C6">
        <w:rPr>
          <w:rFonts w:ascii="Arial" w:hAnsi="Arial" w:cs="Arial"/>
        </w:rPr>
        <w:t>consultants</w:t>
      </w:r>
      <w:r w:rsidR="00E73AF4" w:rsidRPr="00F921C6">
        <w:rPr>
          <w:rFonts w:ascii="Arial" w:hAnsi="Arial" w:cs="Arial"/>
        </w:rPr>
        <w:t xml:space="preserve">, hired </w:t>
      </w:r>
      <w:r w:rsidR="00B36000" w:rsidRPr="00F921C6">
        <w:rPr>
          <w:rFonts w:ascii="Arial" w:hAnsi="Arial" w:cs="Arial"/>
        </w:rPr>
        <w:t xml:space="preserve">with </w:t>
      </w:r>
      <w:r w:rsidR="00E73AF4" w:rsidRPr="00F921C6">
        <w:rPr>
          <w:rFonts w:ascii="Arial" w:hAnsi="Arial" w:cs="Arial"/>
        </w:rPr>
        <w:t>well-</w:t>
      </w:r>
      <w:r w:rsidR="00B36000" w:rsidRPr="00F921C6">
        <w:rPr>
          <w:rFonts w:ascii="Arial" w:hAnsi="Arial" w:cs="Arial"/>
        </w:rPr>
        <w:t xml:space="preserve">defined mandates. </w:t>
      </w:r>
      <w:r w:rsidR="00E73AF4" w:rsidRPr="00F921C6">
        <w:rPr>
          <w:rFonts w:ascii="Arial" w:hAnsi="Arial" w:cs="Arial"/>
        </w:rPr>
        <w:t>T</w:t>
      </w:r>
      <w:r w:rsidR="00B36000" w:rsidRPr="00F921C6">
        <w:rPr>
          <w:rFonts w:ascii="Arial" w:hAnsi="Arial" w:cs="Arial"/>
        </w:rPr>
        <w:t xml:space="preserve">he </w:t>
      </w:r>
      <w:r w:rsidR="00E768DF" w:rsidRPr="00F921C6">
        <w:rPr>
          <w:rFonts w:ascii="Arial" w:hAnsi="Arial" w:cs="Arial"/>
        </w:rPr>
        <w:t xml:space="preserve">Lake Chad </w:t>
      </w:r>
      <w:r w:rsidR="00B36000" w:rsidRPr="00F921C6">
        <w:rPr>
          <w:rFonts w:ascii="Arial" w:hAnsi="Arial" w:cs="Arial"/>
        </w:rPr>
        <w:t xml:space="preserve">RSF </w:t>
      </w:r>
      <w:r w:rsidR="00E768DF" w:rsidRPr="00F921C6">
        <w:rPr>
          <w:rFonts w:ascii="Arial" w:hAnsi="Arial" w:cs="Arial"/>
        </w:rPr>
        <w:t xml:space="preserve">project </w:t>
      </w:r>
      <w:r w:rsidR="00E73AF4" w:rsidRPr="00F921C6">
        <w:rPr>
          <w:rFonts w:ascii="Arial" w:hAnsi="Arial" w:cs="Arial"/>
        </w:rPr>
        <w:t xml:space="preserve">applied a </w:t>
      </w:r>
      <w:r w:rsidR="00B36000" w:rsidRPr="00F921C6">
        <w:rPr>
          <w:rFonts w:ascii="Arial" w:hAnsi="Arial" w:cs="Arial"/>
        </w:rPr>
        <w:t xml:space="preserve">capacity stopgap </w:t>
      </w:r>
      <w:r w:rsidR="00E73AF4" w:rsidRPr="00F921C6">
        <w:rPr>
          <w:rFonts w:ascii="Arial" w:hAnsi="Arial" w:cs="Arial"/>
        </w:rPr>
        <w:t>in</w:t>
      </w:r>
      <w:r w:rsidR="00B36000" w:rsidRPr="00F921C6">
        <w:rPr>
          <w:rFonts w:ascii="Arial" w:hAnsi="Arial" w:cs="Arial"/>
        </w:rPr>
        <w:t xml:space="preserve"> the inception stage when the capacity </w:t>
      </w:r>
      <w:r w:rsidR="00E73AF4" w:rsidRPr="00F921C6">
        <w:rPr>
          <w:rFonts w:ascii="Arial" w:hAnsi="Arial" w:cs="Arial"/>
        </w:rPr>
        <w:t xml:space="preserve">needed </w:t>
      </w:r>
      <w:r w:rsidR="00B36000" w:rsidRPr="00F921C6">
        <w:rPr>
          <w:rFonts w:ascii="Arial" w:hAnsi="Arial" w:cs="Arial"/>
        </w:rPr>
        <w:t>for implementation was lacking</w:t>
      </w:r>
      <w:r w:rsidR="00E73AF4" w:rsidRPr="00F921C6">
        <w:rPr>
          <w:rFonts w:ascii="Arial" w:hAnsi="Arial" w:cs="Arial"/>
        </w:rPr>
        <w:t xml:space="preserve"> at the regional level</w:t>
      </w:r>
      <w:r w:rsidR="00B36000" w:rsidRPr="00F921C6">
        <w:rPr>
          <w:rFonts w:ascii="Arial" w:hAnsi="Arial" w:cs="Arial"/>
        </w:rPr>
        <w:t>. To ensure implementation, UNDP second</w:t>
      </w:r>
      <w:r w:rsidR="00E73AF4" w:rsidRPr="00F921C6">
        <w:rPr>
          <w:rFonts w:ascii="Arial" w:hAnsi="Arial" w:cs="Arial"/>
        </w:rPr>
        <w:t xml:space="preserve">ed </w:t>
      </w:r>
      <w:r w:rsidR="00B36000" w:rsidRPr="00F921C6">
        <w:rPr>
          <w:rFonts w:ascii="Arial" w:hAnsi="Arial" w:cs="Arial"/>
        </w:rPr>
        <w:t xml:space="preserve">staff </w:t>
      </w:r>
      <w:r w:rsidR="00E73AF4" w:rsidRPr="00F921C6">
        <w:rPr>
          <w:rFonts w:ascii="Arial" w:hAnsi="Arial" w:cs="Arial"/>
        </w:rPr>
        <w:t xml:space="preserve">on an </w:t>
      </w:r>
      <w:r w:rsidR="00B36000" w:rsidRPr="00F921C6">
        <w:rPr>
          <w:rFonts w:ascii="Arial" w:hAnsi="Arial" w:cs="Arial"/>
          <w:i/>
          <w:iCs/>
        </w:rPr>
        <w:t>ad hoc</w:t>
      </w:r>
      <w:r w:rsidR="00B36000" w:rsidRPr="00F921C6">
        <w:rPr>
          <w:rFonts w:ascii="Arial" w:hAnsi="Arial" w:cs="Arial"/>
        </w:rPr>
        <w:t xml:space="preserve"> basis while recruit</w:t>
      </w:r>
      <w:r w:rsidR="00E768DF" w:rsidRPr="00F921C6">
        <w:rPr>
          <w:rFonts w:ascii="Arial" w:hAnsi="Arial" w:cs="Arial"/>
        </w:rPr>
        <w:t xml:space="preserve">ing </w:t>
      </w:r>
      <w:r w:rsidR="00B36000" w:rsidRPr="00F921C6">
        <w:rPr>
          <w:rFonts w:ascii="Arial" w:hAnsi="Arial" w:cs="Arial"/>
        </w:rPr>
        <w:t>staff.</w:t>
      </w:r>
    </w:p>
    <w:p w14:paraId="2AD3E836" w14:textId="77777777" w:rsidR="00B36000" w:rsidRPr="00F921C6" w:rsidRDefault="00B36000" w:rsidP="000579B0">
      <w:pPr>
        <w:spacing w:after="0" w:line="240" w:lineRule="auto"/>
        <w:ind w:left="153"/>
        <w:contextualSpacing/>
        <w:jc w:val="both"/>
        <w:rPr>
          <w:rFonts w:ascii="Arial" w:hAnsi="Arial" w:cs="Arial"/>
        </w:rPr>
      </w:pPr>
    </w:p>
    <w:p w14:paraId="1E803018" w14:textId="7864E13A" w:rsidR="00B36000" w:rsidRPr="00F921C6" w:rsidRDefault="00B637D4" w:rsidP="00F921C6">
      <w:pPr>
        <w:numPr>
          <w:ilvl w:val="0"/>
          <w:numId w:val="55"/>
        </w:numPr>
        <w:spacing w:after="0" w:line="240" w:lineRule="auto"/>
        <w:jc w:val="both"/>
        <w:rPr>
          <w:rFonts w:ascii="Arial" w:eastAsia="Calibri" w:hAnsi="Arial" w:cs="Arial"/>
          <w:lang w:val="en-GB"/>
        </w:rPr>
      </w:pPr>
      <w:proofErr w:type="gramStart"/>
      <w:r w:rsidRPr="00F921C6">
        <w:rPr>
          <w:rFonts w:ascii="Arial" w:hAnsi="Arial" w:cs="Arial"/>
        </w:rPr>
        <w:t>In order for</w:t>
      </w:r>
      <w:proofErr w:type="gramEnd"/>
      <w:r w:rsidRPr="00F921C6">
        <w:rPr>
          <w:rFonts w:ascii="Arial" w:hAnsi="Arial" w:cs="Arial"/>
        </w:rPr>
        <w:t xml:space="preserve"> interventions to be successful and sustainable, </w:t>
      </w:r>
      <w:r w:rsidR="00B36000" w:rsidRPr="00F921C6">
        <w:rPr>
          <w:rFonts w:ascii="Arial" w:hAnsi="Arial" w:cs="Arial"/>
        </w:rPr>
        <w:t xml:space="preserve">partners </w:t>
      </w:r>
      <w:r w:rsidRPr="00F921C6">
        <w:rPr>
          <w:rFonts w:ascii="Arial" w:hAnsi="Arial" w:cs="Arial"/>
        </w:rPr>
        <w:t xml:space="preserve">must be involved </w:t>
      </w:r>
      <w:r w:rsidR="00B36000" w:rsidRPr="00F921C6">
        <w:rPr>
          <w:rFonts w:ascii="Arial" w:hAnsi="Arial" w:cs="Arial"/>
        </w:rPr>
        <w:t xml:space="preserve">in </w:t>
      </w:r>
      <w:r w:rsidRPr="00F921C6">
        <w:rPr>
          <w:rFonts w:ascii="Arial" w:hAnsi="Arial" w:cs="Arial"/>
        </w:rPr>
        <w:t>conceptualization</w:t>
      </w:r>
      <w:r w:rsidR="00F30C41" w:rsidRPr="00F921C6">
        <w:rPr>
          <w:rFonts w:ascii="Arial" w:hAnsi="Arial" w:cs="Arial"/>
        </w:rPr>
        <w:t xml:space="preserve"> </w:t>
      </w:r>
      <w:r w:rsidR="00B36000" w:rsidRPr="00F921C6">
        <w:rPr>
          <w:rFonts w:ascii="Arial" w:hAnsi="Arial" w:cs="Arial"/>
        </w:rPr>
        <w:t xml:space="preserve">and </w:t>
      </w:r>
      <w:r w:rsidRPr="00F921C6">
        <w:rPr>
          <w:rFonts w:ascii="Arial" w:hAnsi="Arial" w:cs="Arial"/>
        </w:rPr>
        <w:t xml:space="preserve">throughout </w:t>
      </w:r>
      <w:r w:rsidR="00B36000" w:rsidRPr="00F921C6">
        <w:rPr>
          <w:rFonts w:ascii="Arial" w:hAnsi="Arial" w:cs="Arial"/>
        </w:rPr>
        <w:t xml:space="preserve">the entire cycle of the intervention. This </w:t>
      </w:r>
      <w:r w:rsidRPr="00F921C6">
        <w:rPr>
          <w:rFonts w:ascii="Arial" w:hAnsi="Arial" w:cs="Arial"/>
        </w:rPr>
        <w:t xml:space="preserve">approach </w:t>
      </w:r>
      <w:r w:rsidR="00B36000" w:rsidRPr="00F921C6">
        <w:rPr>
          <w:rFonts w:ascii="Arial" w:hAnsi="Arial" w:cs="Arial"/>
        </w:rPr>
        <w:t xml:space="preserve">also helps to </w:t>
      </w:r>
      <w:r w:rsidRPr="00F921C6">
        <w:rPr>
          <w:rFonts w:ascii="Arial" w:hAnsi="Arial" w:cs="Arial"/>
        </w:rPr>
        <w:t xml:space="preserve">address </w:t>
      </w:r>
      <w:r w:rsidR="00B36000" w:rsidRPr="00F921C6">
        <w:rPr>
          <w:rFonts w:ascii="Arial" w:hAnsi="Arial" w:cs="Arial"/>
        </w:rPr>
        <w:t>more risks at the design</w:t>
      </w:r>
      <w:r w:rsidRPr="00F921C6">
        <w:rPr>
          <w:rFonts w:ascii="Arial" w:hAnsi="Arial" w:cs="Arial"/>
        </w:rPr>
        <w:t xml:space="preserve"> stage</w:t>
      </w:r>
      <w:r w:rsidR="00B36000" w:rsidRPr="00F921C6">
        <w:rPr>
          <w:rFonts w:ascii="Arial" w:hAnsi="Arial" w:cs="Arial"/>
        </w:rPr>
        <w:t xml:space="preserve">. There </w:t>
      </w:r>
      <w:r w:rsidR="00C761C4" w:rsidRPr="00F921C6">
        <w:rPr>
          <w:rFonts w:ascii="Arial" w:hAnsi="Arial" w:cs="Arial"/>
        </w:rPr>
        <w:t xml:space="preserve">must </w:t>
      </w:r>
      <w:r w:rsidR="00E768DF" w:rsidRPr="00F921C6">
        <w:rPr>
          <w:rFonts w:ascii="Arial" w:hAnsi="Arial" w:cs="Arial"/>
        </w:rPr>
        <w:t xml:space="preserve">also </w:t>
      </w:r>
      <w:r w:rsidR="00C761C4" w:rsidRPr="00F921C6">
        <w:rPr>
          <w:rFonts w:ascii="Arial" w:hAnsi="Arial" w:cs="Arial"/>
        </w:rPr>
        <w:t xml:space="preserve">be a </w:t>
      </w:r>
      <w:r w:rsidR="00B36000" w:rsidRPr="00F921C6">
        <w:rPr>
          <w:rFonts w:ascii="Arial" w:hAnsi="Arial" w:cs="Arial"/>
        </w:rPr>
        <w:t>constant</w:t>
      </w:r>
      <w:r w:rsidR="00C761C4" w:rsidRPr="00F921C6">
        <w:rPr>
          <w:rFonts w:ascii="Arial" w:hAnsi="Arial" w:cs="Arial"/>
        </w:rPr>
        <w:t xml:space="preserve"> </w:t>
      </w:r>
      <w:r w:rsidR="00B36000" w:rsidRPr="00F921C6">
        <w:rPr>
          <w:rFonts w:ascii="Arial" w:hAnsi="Arial" w:cs="Arial"/>
        </w:rPr>
        <w:t xml:space="preserve">review </w:t>
      </w:r>
      <w:r w:rsidR="00C761C4" w:rsidRPr="00F921C6">
        <w:rPr>
          <w:rFonts w:ascii="Arial" w:hAnsi="Arial" w:cs="Arial"/>
        </w:rPr>
        <w:t xml:space="preserve">of </w:t>
      </w:r>
      <w:r w:rsidR="00B36000" w:rsidRPr="00F921C6">
        <w:rPr>
          <w:rFonts w:ascii="Arial" w:hAnsi="Arial" w:cs="Arial"/>
        </w:rPr>
        <w:t>risks and mitigation strategies.</w:t>
      </w:r>
    </w:p>
    <w:p w14:paraId="36C1BF58" w14:textId="77777777" w:rsidR="00B36000" w:rsidRPr="00F921C6" w:rsidRDefault="00B36000" w:rsidP="000579B0">
      <w:pPr>
        <w:spacing w:after="0" w:line="240" w:lineRule="auto"/>
        <w:ind w:left="-207"/>
        <w:jc w:val="both"/>
        <w:rPr>
          <w:rFonts w:ascii="Arial" w:eastAsia="Calibri" w:hAnsi="Arial" w:cs="Arial"/>
          <w:lang w:val="en-GB"/>
        </w:rPr>
      </w:pPr>
    </w:p>
    <w:p w14:paraId="41D65668" w14:textId="2A9B0F69" w:rsidR="00B36000" w:rsidRPr="00F921C6" w:rsidRDefault="00484055" w:rsidP="00F921C6">
      <w:pPr>
        <w:numPr>
          <w:ilvl w:val="0"/>
          <w:numId w:val="55"/>
        </w:numPr>
        <w:spacing w:after="0" w:line="240" w:lineRule="auto"/>
        <w:jc w:val="both"/>
        <w:rPr>
          <w:rFonts w:ascii="Arial" w:hAnsi="Arial" w:cs="Arial"/>
        </w:rPr>
      </w:pPr>
      <w:r w:rsidRPr="00F921C6">
        <w:rPr>
          <w:rFonts w:ascii="Arial" w:hAnsi="Arial" w:cs="Arial"/>
        </w:rPr>
        <w:t>P</w:t>
      </w:r>
      <w:r w:rsidR="00B36000" w:rsidRPr="00F921C6">
        <w:rPr>
          <w:rFonts w:ascii="Arial" w:hAnsi="Arial" w:cs="Arial"/>
        </w:rPr>
        <w:t xml:space="preserve">rojects </w:t>
      </w:r>
      <w:r w:rsidRPr="00F921C6">
        <w:rPr>
          <w:rFonts w:ascii="Arial" w:hAnsi="Arial" w:cs="Arial"/>
        </w:rPr>
        <w:t xml:space="preserve">must </w:t>
      </w:r>
      <w:r w:rsidR="00B36000" w:rsidRPr="00F921C6">
        <w:rPr>
          <w:rFonts w:ascii="Arial" w:hAnsi="Arial" w:cs="Arial"/>
        </w:rPr>
        <w:t>provide quality policy advi</w:t>
      </w:r>
      <w:r w:rsidRPr="00F921C6">
        <w:rPr>
          <w:rFonts w:ascii="Arial" w:hAnsi="Arial" w:cs="Arial"/>
        </w:rPr>
        <w:t>ce</w:t>
      </w:r>
      <w:r w:rsidR="00B36000" w:rsidRPr="00F921C6">
        <w:rPr>
          <w:rFonts w:ascii="Arial" w:hAnsi="Arial" w:cs="Arial"/>
        </w:rPr>
        <w:t xml:space="preserve"> and research</w:t>
      </w:r>
      <w:r w:rsidRPr="00F921C6">
        <w:rPr>
          <w:rFonts w:ascii="Arial" w:hAnsi="Arial" w:cs="Arial"/>
        </w:rPr>
        <w:t xml:space="preserve">, such as </w:t>
      </w:r>
      <w:r w:rsidR="00B36000" w:rsidRPr="00F921C6">
        <w:rPr>
          <w:rFonts w:ascii="Arial" w:hAnsi="Arial" w:cs="Arial"/>
        </w:rPr>
        <w:t>the flagship</w:t>
      </w:r>
      <w:r w:rsidRPr="00F921C6">
        <w:rPr>
          <w:rFonts w:ascii="Arial" w:hAnsi="Arial" w:cs="Arial"/>
        </w:rPr>
        <w:t xml:space="preserve"> ‘The </w:t>
      </w:r>
      <w:r w:rsidR="00B36000" w:rsidRPr="00F921C6">
        <w:rPr>
          <w:rFonts w:ascii="Arial" w:hAnsi="Arial" w:cs="Arial"/>
        </w:rPr>
        <w:t xml:space="preserve">State of </w:t>
      </w:r>
      <w:r w:rsidRPr="00F921C6">
        <w:rPr>
          <w:rFonts w:ascii="Arial" w:hAnsi="Arial" w:cs="Arial"/>
        </w:rPr>
        <w:t>S</w:t>
      </w:r>
      <w:r w:rsidR="00B36000" w:rsidRPr="00F921C6">
        <w:rPr>
          <w:rFonts w:ascii="Arial" w:hAnsi="Arial" w:cs="Arial"/>
        </w:rPr>
        <w:t xml:space="preserve">ocial </w:t>
      </w:r>
      <w:r w:rsidRPr="00F921C6">
        <w:rPr>
          <w:rFonts w:ascii="Arial" w:hAnsi="Arial" w:cs="Arial"/>
        </w:rPr>
        <w:t>A</w:t>
      </w:r>
      <w:r w:rsidR="00B36000" w:rsidRPr="00F921C6">
        <w:rPr>
          <w:rFonts w:ascii="Arial" w:hAnsi="Arial" w:cs="Arial"/>
        </w:rPr>
        <w:t>ssistance</w:t>
      </w:r>
      <w:r w:rsidRPr="00F921C6">
        <w:rPr>
          <w:rFonts w:ascii="Arial" w:hAnsi="Arial" w:cs="Arial"/>
        </w:rPr>
        <w:t xml:space="preserve"> in Africa’</w:t>
      </w:r>
      <w:r w:rsidR="00B36000" w:rsidRPr="00F921C6">
        <w:rPr>
          <w:rFonts w:ascii="Arial" w:hAnsi="Arial" w:cs="Arial"/>
        </w:rPr>
        <w:t xml:space="preserve"> data </w:t>
      </w:r>
      <w:r w:rsidRPr="00F921C6">
        <w:rPr>
          <w:rFonts w:ascii="Arial" w:hAnsi="Arial" w:cs="Arial"/>
        </w:rPr>
        <w:t xml:space="preserve">platform, </w:t>
      </w:r>
      <w:r w:rsidR="00B36000" w:rsidRPr="00F921C6">
        <w:rPr>
          <w:rFonts w:ascii="Arial" w:hAnsi="Arial" w:cs="Arial"/>
        </w:rPr>
        <w:t xml:space="preserve">launched </w:t>
      </w:r>
      <w:r w:rsidRPr="00F921C6">
        <w:rPr>
          <w:rFonts w:ascii="Arial" w:hAnsi="Arial" w:cs="Arial"/>
        </w:rPr>
        <w:t xml:space="preserve">by UNDP </w:t>
      </w:r>
      <w:r w:rsidR="00B36000" w:rsidRPr="00F921C6">
        <w:rPr>
          <w:rFonts w:ascii="Arial" w:hAnsi="Arial" w:cs="Arial"/>
        </w:rPr>
        <w:t xml:space="preserve">at the </w:t>
      </w:r>
      <w:r w:rsidRPr="00F921C6">
        <w:rPr>
          <w:rFonts w:ascii="Arial" w:hAnsi="Arial" w:cs="Arial"/>
        </w:rPr>
        <w:t xml:space="preserve">2019 </w:t>
      </w:r>
      <w:r w:rsidR="00B36000" w:rsidRPr="00F921C6">
        <w:rPr>
          <w:rFonts w:ascii="Arial" w:hAnsi="Arial" w:cs="Arial"/>
        </w:rPr>
        <w:t>SDG Summit. Such research provides the basis for many more opportunities</w:t>
      </w:r>
      <w:r w:rsidR="00BE1F48" w:rsidRPr="00F921C6">
        <w:rPr>
          <w:rFonts w:ascii="Arial" w:hAnsi="Arial" w:cs="Arial"/>
        </w:rPr>
        <w:t xml:space="preserve"> for UNDP</w:t>
      </w:r>
      <w:r w:rsidR="00E768DF" w:rsidRPr="00F921C6">
        <w:rPr>
          <w:rFonts w:ascii="Arial" w:hAnsi="Arial" w:cs="Arial"/>
        </w:rPr>
        <w:t xml:space="preserve">; it provides </w:t>
      </w:r>
      <w:r w:rsidR="00B36000" w:rsidRPr="00F921C6">
        <w:rPr>
          <w:rFonts w:ascii="Arial" w:hAnsi="Arial" w:cs="Arial"/>
        </w:rPr>
        <w:t>information for stakeholders</w:t>
      </w:r>
      <w:r w:rsidR="00E768DF" w:rsidRPr="00F921C6">
        <w:rPr>
          <w:rFonts w:ascii="Arial" w:hAnsi="Arial" w:cs="Arial"/>
        </w:rPr>
        <w:t xml:space="preserve"> and helps UNDP </w:t>
      </w:r>
      <w:r w:rsidR="00BE1F48" w:rsidRPr="00F921C6">
        <w:rPr>
          <w:rFonts w:ascii="Arial" w:hAnsi="Arial" w:cs="Arial"/>
        </w:rPr>
        <w:t>be</w:t>
      </w:r>
      <w:r w:rsidR="00E768DF" w:rsidRPr="00F921C6">
        <w:rPr>
          <w:rFonts w:ascii="Arial" w:hAnsi="Arial" w:cs="Arial"/>
        </w:rPr>
        <w:t xml:space="preserve"> </w:t>
      </w:r>
      <w:r w:rsidR="00B36000" w:rsidRPr="00F921C6">
        <w:rPr>
          <w:rFonts w:ascii="Arial" w:hAnsi="Arial" w:cs="Arial"/>
        </w:rPr>
        <w:t>accept</w:t>
      </w:r>
      <w:r w:rsidR="00BE1F48" w:rsidRPr="00F921C6">
        <w:rPr>
          <w:rFonts w:ascii="Arial" w:hAnsi="Arial" w:cs="Arial"/>
        </w:rPr>
        <w:t xml:space="preserve">ed </w:t>
      </w:r>
      <w:r w:rsidR="00B36000" w:rsidRPr="00F921C6">
        <w:rPr>
          <w:rFonts w:ascii="Arial" w:hAnsi="Arial" w:cs="Arial"/>
        </w:rPr>
        <w:t>as a credible actor</w:t>
      </w:r>
      <w:r w:rsidR="00BE1F48" w:rsidRPr="00F921C6">
        <w:rPr>
          <w:rFonts w:ascii="Arial" w:hAnsi="Arial" w:cs="Arial"/>
        </w:rPr>
        <w:t xml:space="preserve"> and</w:t>
      </w:r>
      <w:r w:rsidR="00B36000" w:rsidRPr="00F921C6">
        <w:rPr>
          <w:rFonts w:ascii="Arial" w:hAnsi="Arial" w:cs="Arial"/>
        </w:rPr>
        <w:t xml:space="preserve"> </w:t>
      </w:r>
      <w:r w:rsidR="00BE1F48" w:rsidRPr="00F921C6">
        <w:rPr>
          <w:rFonts w:ascii="Arial" w:hAnsi="Arial" w:cs="Arial"/>
        </w:rPr>
        <w:t>receiv</w:t>
      </w:r>
      <w:r w:rsidR="00E768DF" w:rsidRPr="00F921C6">
        <w:rPr>
          <w:rFonts w:ascii="Arial" w:hAnsi="Arial" w:cs="Arial"/>
        </w:rPr>
        <w:t>e</w:t>
      </w:r>
      <w:r w:rsidR="00BE1F48" w:rsidRPr="00F921C6">
        <w:rPr>
          <w:rFonts w:ascii="Arial" w:hAnsi="Arial" w:cs="Arial"/>
        </w:rPr>
        <w:t xml:space="preserve"> </w:t>
      </w:r>
      <w:r w:rsidR="00B36000" w:rsidRPr="00F921C6">
        <w:rPr>
          <w:rFonts w:ascii="Arial" w:hAnsi="Arial" w:cs="Arial"/>
        </w:rPr>
        <w:t>funding.</w:t>
      </w:r>
    </w:p>
    <w:p w14:paraId="56BD998A" w14:textId="77777777" w:rsidR="00B36000" w:rsidRPr="00F921C6" w:rsidRDefault="00B36000" w:rsidP="000579B0">
      <w:pPr>
        <w:spacing w:after="0" w:line="240" w:lineRule="auto"/>
        <w:jc w:val="both"/>
        <w:rPr>
          <w:rFonts w:ascii="Arial" w:hAnsi="Arial" w:cs="Arial"/>
        </w:rPr>
      </w:pPr>
    </w:p>
    <w:p w14:paraId="42B82118" w14:textId="324FC72B" w:rsidR="00B36000" w:rsidRPr="00F921C6" w:rsidRDefault="00B36000" w:rsidP="00F921C6">
      <w:pPr>
        <w:numPr>
          <w:ilvl w:val="0"/>
          <w:numId w:val="55"/>
        </w:numPr>
        <w:spacing w:after="0" w:line="240" w:lineRule="auto"/>
        <w:contextualSpacing/>
        <w:jc w:val="both"/>
        <w:rPr>
          <w:rFonts w:ascii="Arial" w:hAnsi="Arial" w:cs="Arial"/>
        </w:rPr>
      </w:pPr>
      <w:r w:rsidRPr="00F921C6">
        <w:rPr>
          <w:rFonts w:ascii="Arial" w:hAnsi="Arial" w:cs="Arial"/>
        </w:rPr>
        <w:t xml:space="preserve">When planning future cross-border projects, </w:t>
      </w:r>
      <w:r w:rsidR="00BE1F48" w:rsidRPr="00F921C6">
        <w:rPr>
          <w:rFonts w:ascii="Arial" w:hAnsi="Arial" w:cs="Arial"/>
        </w:rPr>
        <w:t xml:space="preserve">UNDP must consider </w:t>
      </w:r>
      <w:r w:rsidRPr="00F921C6">
        <w:rPr>
          <w:rFonts w:ascii="Arial" w:hAnsi="Arial" w:cs="Arial"/>
        </w:rPr>
        <w:t xml:space="preserve">the </w:t>
      </w:r>
      <w:r w:rsidR="00BE1F48" w:rsidRPr="00F921C6">
        <w:rPr>
          <w:rFonts w:ascii="Arial" w:hAnsi="Arial" w:cs="Arial"/>
        </w:rPr>
        <w:t xml:space="preserve">potential </w:t>
      </w:r>
      <w:r w:rsidRPr="00F921C6">
        <w:rPr>
          <w:rFonts w:ascii="Arial" w:hAnsi="Arial" w:cs="Arial"/>
        </w:rPr>
        <w:t xml:space="preserve">difficulties </w:t>
      </w:r>
      <w:r w:rsidR="00BE1F48" w:rsidRPr="00F921C6">
        <w:rPr>
          <w:rFonts w:ascii="Arial" w:hAnsi="Arial" w:cs="Arial"/>
        </w:rPr>
        <w:t xml:space="preserve">given that </w:t>
      </w:r>
      <w:r w:rsidRPr="00F921C6">
        <w:rPr>
          <w:rFonts w:ascii="Arial" w:hAnsi="Arial" w:cs="Arial"/>
        </w:rPr>
        <w:t xml:space="preserve">project implementation </w:t>
      </w:r>
      <w:r w:rsidR="00BE1F48" w:rsidRPr="00F921C6">
        <w:rPr>
          <w:rFonts w:ascii="Arial" w:hAnsi="Arial" w:cs="Arial"/>
        </w:rPr>
        <w:t xml:space="preserve">is </w:t>
      </w:r>
      <w:r w:rsidRPr="00F921C6">
        <w:rPr>
          <w:rFonts w:ascii="Arial" w:hAnsi="Arial" w:cs="Arial"/>
        </w:rPr>
        <w:t>depend</w:t>
      </w:r>
      <w:r w:rsidR="00BE1F48" w:rsidRPr="00F921C6">
        <w:rPr>
          <w:rFonts w:ascii="Arial" w:hAnsi="Arial" w:cs="Arial"/>
        </w:rPr>
        <w:t>ent</w:t>
      </w:r>
      <w:r w:rsidRPr="00F921C6">
        <w:rPr>
          <w:rFonts w:ascii="Arial" w:hAnsi="Arial" w:cs="Arial"/>
        </w:rPr>
        <w:t xml:space="preserve"> on multiple stakeholders at </w:t>
      </w:r>
      <w:r w:rsidR="00BE1F48" w:rsidRPr="00F921C6">
        <w:rPr>
          <w:rFonts w:ascii="Arial" w:hAnsi="Arial" w:cs="Arial"/>
        </w:rPr>
        <w:t xml:space="preserve">the </w:t>
      </w:r>
      <w:r w:rsidRPr="00F921C6">
        <w:rPr>
          <w:rFonts w:ascii="Arial" w:hAnsi="Arial" w:cs="Arial"/>
        </w:rPr>
        <w:t>regional, national and local level</w:t>
      </w:r>
      <w:r w:rsidR="00BE1F48" w:rsidRPr="00F921C6">
        <w:rPr>
          <w:rFonts w:ascii="Arial" w:hAnsi="Arial" w:cs="Arial"/>
        </w:rPr>
        <w:t>s</w:t>
      </w:r>
      <w:r w:rsidRPr="00F921C6">
        <w:rPr>
          <w:rFonts w:ascii="Arial" w:hAnsi="Arial" w:cs="Arial"/>
        </w:rPr>
        <w:t xml:space="preserve"> and </w:t>
      </w:r>
      <w:r w:rsidR="00BE1F48" w:rsidRPr="00F921C6">
        <w:rPr>
          <w:rFonts w:ascii="Arial" w:hAnsi="Arial" w:cs="Arial"/>
        </w:rPr>
        <w:t xml:space="preserve">is </w:t>
      </w:r>
      <w:r w:rsidRPr="00F921C6">
        <w:rPr>
          <w:rFonts w:ascii="Arial" w:hAnsi="Arial" w:cs="Arial"/>
        </w:rPr>
        <w:t xml:space="preserve">being carried out by </w:t>
      </w:r>
      <w:r w:rsidR="00BE1F48" w:rsidRPr="00F921C6">
        <w:rPr>
          <w:rFonts w:ascii="Arial" w:hAnsi="Arial" w:cs="Arial"/>
        </w:rPr>
        <w:t xml:space="preserve">various </w:t>
      </w:r>
      <w:r w:rsidRPr="00F921C6">
        <w:rPr>
          <w:rFonts w:ascii="Arial" w:hAnsi="Arial" w:cs="Arial"/>
        </w:rPr>
        <w:t>teams in different countries work</w:t>
      </w:r>
      <w:r w:rsidR="00BE1F48" w:rsidRPr="00F921C6">
        <w:rPr>
          <w:rFonts w:ascii="Arial" w:hAnsi="Arial" w:cs="Arial"/>
        </w:rPr>
        <w:t>ing</w:t>
      </w:r>
      <w:r w:rsidRPr="00F921C6">
        <w:rPr>
          <w:rFonts w:ascii="Arial" w:hAnsi="Arial" w:cs="Arial"/>
        </w:rPr>
        <w:t xml:space="preserve"> </w:t>
      </w:r>
      <w:r w:rsidR="00BE1F48" w:rsidRPr="00F921C6">
        <w:rPr>
          <w:rFonts w:ascii="Arial" w:hAnsi="Arial" w:cs="Arial"/>
        </w:rPr>
        <w:t xml:space="preserve">both </w:t>
      </w:r>
      <w:r w:rsidRPr="00F921C6">
        <w:rPr>
          <w:rFonts w:ascii="Arial" w:hAnsi="Arial" w:cs="Arial"/>
        </w:rPr>
        <w:t xml:space="preserve">in </w:t>
      </w:r>
      <w:r w:rsidR="00BE1F48" w:rsidRPr="00F921C6">
        <w:rPr>
          <w:rFonts w:ascii="Arial" w:hAnsi="Arial" w:cs="Arial"/>
        </w:rPr>
        <w:t xml:space="preserve">regional </w:t>
      </w:r>
      <w:r w:rsidRPr="00F921C6">
        <w:rPr>
          <w:rFonts w:ascii="Arial" w:hAnsi="Arial" w:cs="Arial"/>
        </w:rPr>
        <w:t xml:space="preserve">offices and </w:t>
      </w:r>
      <w:r w:rsidR="00BE1F48" w:rsidRPr="00F921C6">
        <w:rPr>
          <w:rFonts w:ascii="Arial" w:hAnsi="Arial" w:cs="Arial"/>
        </w:rPr>
        <w:t xml:space="preserve">in the </w:t>
      </w:r>
      <w:r w:rsidRPr="00F921C6">
        <w:rPr>
          <w:rFonts w:ascii="Arial" w:hAnsi="Arial" w:cs="Arial"/>
        </w:rPr>
        <w:t>field.</w:t>
      </w:r>
    </w:p>
    <w:p w14:paraId="2CDA6704" w14:textId="75C39731" w:rsidR="00B36000" w:rsidRPr="00F921C6" w:rsidRDefault="00B36000" w:rsidP="00F921C6">
      <w:pPr>
        <w:autoSpaceDE w:val="0"/>
        <w:autoSpaceDN w:val="0"/>
        <w:adjustRightInd w:val="0"/>
        <w:spacing w:after="0" w:line="240" w:lineRule="auto"/>
        <w:ind w:left="360"/>
        <w:jc w:val="both"/>
        <w:rPr>
          <w:rFonts w:ascii="Arial" w:hAnsi="Arial" w:cs="Arial"/>
          <w:color w:val="000000"/>
        </w:rPr>
      </w:pPr>
    </w:p>
    <w:p w14:paraId="64C50B13" w14:textId="5D89FB0F" w:rsidR="00AA3C65" w:rsidRPr="00F921C6" w:rsidRDefault="00B36000" w:rsidP="00F921C6">
      <w:pPr>
        <w:numPr>
          <w:ilvl w:val="0"/>
          <w:numId w:val="55"/>
        </w:numPr>
        <w:spacing w:after="0" w:line="240" w:lineRule="auto"/>
        <w:contextualSpacing/>
        <w:jc w:val="both"/>
        <w:rPr>
          <w:rFonts w:ascii="Arial" w:hAnsi="Arial" w:cs="Arial"/>
        </w:rPr>
      </w:pPr>
      <w:r w:rsidRPr="00F921C6">
        <w:rPr>
          <w:rFonts w:ascii="Arial" w:hAnsi="Arial" w:cs="Arial"/>
        </w:rPr>
        <w:t>Capacity</w:t>
      </w:r>
      <w:r w:rsidR="00BE1F48" w:rsidRPr="00F921C6">
        <w:rPr>
          <w:rFonts w:ascii="Arial" w:hAnsi="Arial" w:cs="Arial"/>
        </w:rPr>
        <w:t>-building</w:t>
      </w:r>
      <w:r w:rsidRPr="00F921C6">
        <w:rPr>
          <w:rFonts w:ascii="Arial" w:hAnsi="Arial" w:cs="Arial"/>
        </w:rPr>
        <w:t xml:space="preserve"> </w:t>
      </w:r>
      <w:r w:rsidR="00BE1F48" w:rsidRPr="00F921C6">
        <w:rPr>
          <w:rFonts w:ascii="Arial" w:hAnsi="Arial" w:cs="Arial"/>
        </w:rPr>
        <w:t>requires continuous efforts</w:t>
      </w:r>
      <w:r w:rsidR="00BE1F48" w:rsidRPr="00F921C6" w:rsidDel="00BE1F48">
        <w:rPr>
          <w:rFonts w:ascii="Arial" w:hAnsi="Arial" w:cs="Arial"/>
        </w:rPr>
        <w:t xml:space="preserve"> </w:t>
      </w:r>
      <w:r w:rsidR="00BE1F48" w:rsidRPr="00F921C6">
        <w:rPr>
          <w:rFonts w:ascii="Arial" w:hAnsi="Arial" w:cs="Arial"/>
        </w:rPr>
        <w:t xml:space="preserve">and cannot be </w:t>
      </w:r>
      <w:r w:rsidRPr="00F921C6">
        <w:rPr>
          <w:rFonts w:ascii="Arial" w:hAnsi="Arial" w:cs="Arial"/>
        </w:rPr>
        <w:t>achieve</w:t>
      </w:r>
      <w:r w:rsidR="00BE1F48" w:rsidRPr="00F921C6">
        <w:rPr>
          <w:rFonts w:ascii="Arial" w:hAnsi="Arial" w:cs="Arial"/>
        </w:rPr>
        <w:t>d</w:t>
      </w:r>
      <w:r w:rsidRPr="00F921C6">
        <w:rPr>
          <w:rFonts w:ascii="Arial" w:hAnsi="Arial" w:cs="Arial"/>
        </w:rPr>
        <w:t xml:space="preserve"> immediately.</w:t>
      </w:r>
      <w:bookmarkStart w:id="148" w:name="_Toc59270291"/>
    </w:p>
    <w:p w14:paraId="11715388" w14:textId="77777777" w:rsidR="00F921C6" w:rsidRPr="00F921C6" w:rsidRDefault="00F921C6" w:rsidP="00F921C6">
      <w:pPr>
        <w:spacing w:after="0" w:line="240" w:lineRule="auto"/>
        <w:contextualSpacing/>
        <w:jc w:val="both"/>
        <w:rPr>
          <w:rFonts w:ascii="Arial" w:hAnsi="Arial" w:cs="Arial"/>
        </w:rPr>
      </w:pPr>
    </w:p>
    <w:p w14:paraId="1B2A26CB" w14:textId="67C6B9BA" w:rsidR="00B36000" w:rsidRPr="00F921C6" w:rsidRDefault="00412DA2" w:rsidP="00D57430">
      <w:pPr>
        <w:pStyle w:val="Heading1"/>
        <w:spacing w:before="120" w:after="120"/>
        <w:rPr>
          <w:rFonts w:ascii="Arial" w:hAnsi="Arial" w:cs="Arial"/>
          <w:sz w:val="24"/>
          <w:szCs w:val="24"/>
          <w:lang w:val="en-GB"/>
        </w:rPr>
      </w:pPr>
      <w:bookmarkStart w:id="149" w:name="_Toc68010840"/>
      <w:r w:rsidRPr="00F921C6">
        <w:rPr>
          <w:rFonts w:ascii="Arial" w:hAnsi="Arial" w:cs="Arial"/>
          <w:sz w:val="24"/>
          <w:szCs w:val="24"/>
          <w:lang w:val="en-GB"/>
        </w:rPr>
        <w:t>Conclusions and recommendations</w:t>
      </w:r>
      <w:bookmarkEnd w:id="148"/>
      <w:bookmarkEnd w:id="149"/>
    </w:p>
    <w:p w14:paraId="3B1EE9DA" w14:textId="77777777" w:rsidR="00B36000" w:rsidRPr="00F921C6" w:rsidRDefault="00B36000" w:rsidP="00234C88">
      <w:pPr>
        <w:pStyle w:val="Heading2"/>
        <w:rPr>
          <w:rFonts w:cs="Arial"/>
        </w:rPr>
      </w:pPr>
      <w:bookmarkStart w:id="150" w:name="_Toc56129836"/>
      <w:bookmarkStart w:id="151" w:name="_Toc57718407"/>
      <w:bookmarkStart w:id="152" w:name="_Toc59270292"/>
      <w:bookmarkStart w:id="153" w:name="_Toc68010841"/>
      <w:r w:rsidRPr="00F921C6">
        <w:rPr>
          <w:rFonts w:cs="Arial"/>
        </w:rPr>
        <w:t>Conclusions</w:t>
      </w:r>
      <w:bookmarkEnd w:id="150"/>
      <w:bookmarkEnd w:id="151"/>
      <w:bookmarkEnd w:id="152"/>
      <w:bookmarkEnd w:id="153"/>
    </w:p>
    <w:p w14:paraId="2BFE1B33" w14:textId="6B5A01B0" w:rsidR="00B36000" w:rsidRPr="00F921C6" w:rsidRDefault="00B36000" w:rsidP="00B36000">
      <w:pPr>
        <w:spacing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Drawing from </w:t>
      </w:r>
      <w:r w:rsidR="00E248FF"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analysis of relevant documents and interviews with a wide range of internal and external partners, the evaluation makes </w:t>
      </w:r>
      <w:proofErr w:type="gramStart"/>
      <w:r w:rsidRPr="00F921C6">
        <w:rPr>
          <w:rFonts w:ascii="Arial" w:eastAsia="Calibri" w:hAnsi="Arial" w:cs="Arial"/>
          <w:color w:val="000000"/>
          <w:lang w:val="en-GB"/>
        </w:rPr>
        <w:t>a number of</w:t>
      </w:r>
      <w:proofErr w:type="gramEnd"/>
      <w:r w:rsidRPr="00F921C6">
        <w:rPr>
          <w:rFonts w:ascii="Arial" w:eastAsia="Calibri" w:hAnsi="Arial" w:cs="Arial"/>
          <w:color w:val="000000"/>
          <w:lang w:val="en-GB"/>
        </w:rPr>
        <w:t xml:space="preserve"> conclusions and recommendations</w:t>
      </w:r>
      <w:r w:rsidR="00DC3349" w:rsidRPr="00F921C6">
        <w:rPr>
          <w:rFonts w:ascii="Arial" w:eastAsia="Calibri" w:hAnsi="Arial" w:cs="Arial"/>
          <w:color w:val="000000"/>
          <w:lang w:val="en-GB"/>
        </w:rPr>
        <w:t>:</w:t>
      </w:r>
    </w:p>
    <w:p w14:paraId="4E66468C" w14:textId="4253FDCB" w:rsidR="00B36000" w:rsidRPr="00F921C6" w:rsidRDefault="00B36000" w:rsidP="00F921C6">
      <w:pPr>
        <w:pStyle w:val="ListParagraph"/>
        <w:numPr>
          <w:ilvl w:val="0"/>
          <w:numId w:val="57"/>
        </w:numPr>
        <w:spacing w:line="240" w:lineRule="auto"/>
        <w:jc w:val="both"/>
        <w:rPr>
          <w:rFonts w:ascii="Arial" w:eastAsia="Times New Roman" w:hAnsi="Arial" w:cs="Arial"/>
          <w:lang w:val="en-GB" w:eastAsia="en-GB"/>
        </w:rPr>
      </w:pPr>
      <w:r w:rsidRPr="00F921C6">
        <w:rPr>
          <w:rFonts w:ascii="Arial" w:eastAsia="Calibri" w:hAnsi="Arial" w:cs="Arial"/>
          <w:color w:val="000000"/>
          <w:lang w:val="en-GB"/>
        </w:rPr>
        <w:t xml:space="preserve">The </w:t>
      </w:r>
      <w:r w:rsidR="006A7D2C" w:rsidRPr="00F921C6">
        <w:rPr>
          <w:rFonts w:ascii="Arial" w:eastAsia="Calibri" w:hAnsi="Arial" w:cs="Arial"/>
          <w:color w:val="000000"/>
          <w:lang w:val="en-GB"/>
        </w:rPr>
        <w:t xml:space="preserve">RP </w:t>
      </w:r>
      <w:r w:rsidR="00E248FF" w:rsidRPr="00F921C6">
        <w:rPr>
          <w:rFonts w:ascii="Arial" w:eastAsia="Calibri" w:hAnsi="Arial" w:cs="Arial"/>
          <w:color w:val="000000"/>
          <w:lang w:val="en-GB"/>
        </w:rPr>
        <w:t>i</w:t>
      </w:r>
      <w:r w:rsidRPr="00F921C6">
        <w:rPr>
          <w:rFonts w:ascii="Arial" w:eastAsia="Calibri" w:hAnsi="Arial" w:cs="Arial"/>
          <w:color w:val="000000"/>
          <w:lang w:val="en-GB"/>
        </w:rPr>
        <w:t>s highly relevant to the ongoing development challenges facing the continent</w:t>
      </w:r>
      <w:r w:rsidR="00E248FF" w:rsidRPr="00F921C6">
        <w:rPr>
          <w:rFonts w:ascii="Arial" w:eastAsia="Calibri" w:hAnsi="Arial" w:cs="Arial"/>
          <w:color w:val="000000"/>
          <w:lang w:val="en-GB"/>
        </w:rPr>
        <w:t xml:space="preserve"> and </w:t>
      </w:r>
      <w:r w:rsidRPr="00F921C6">
        <w:rPr>
          <w:rFonts w:ascii="Arial" w:eastAsia="Calibri" w:hAnsi="Arial" w:cs="Arial"/>
          <w:color w:val="000000"/>
          <w:lang w:val="en-GB"/>
        </w:rPr>
        <w:t>RECs and has respon</w:t>
      </w:r>
      <w:r w:rsidR="00E248FF" w:rsidRPr="00F921C6">
        <w:rPr>
          <w:rFonts w:ascii="Arial" w:eastAsia="Calibri" w:hAnsi="Arial" w:cs="Arial"/>
          <w:color w:val="000000"/>
          <w:lang w:val="en-GB"/>
        </w:rPr>
        <w:t>ded</w:t>
      </w:r>
      <w:r w:rsidRPr="00F921C6">
        <w:rPr>
          <w:rFonts w:ascii="Arial" w:eastAsia="Calibri" w:hAnsi="Arial" w:cs="Arial"/>
          <w:color w:val="000000"/>
          <w:lang w:val="en-GB"/>
        </w:rPr>
        <w:t xml:space="preserve"> to emerging issues</w:t>
      </w:r>
      <w:r w:rsidR="00E248FF" w:rsidRPr="00F921C6">
        <w:rPr>
          <w:rFonts w:ascii="Arial" w:eastAsia="Calibri" w:hAnsi="Arial" w:cs="Arial"/>
          <w:color w:val="000000"/>
          <w:lang w:val="en-GB"/>
        </w:rPr>
        <w:t>,</w:t>
      </w:r>
      <w:r w:rsidRPr="00F921C6">
        <w:rPr>
          <w:rFonts w:ascii="Arial" w:eastAsia="Calibri" w:hAnsi="Arial" w:cs="Arial"/>
          <w:color w:val="000000"/>
          <w:lang w:val="en-GB"/>
        </w:rPr>
        <w:t xml:space="preserve"> including the current </w:t>
      </w:r>
      <w:r w:rsidR="001D4AB3" w:rsidRPr="00F921C6">
        <w:rPr>
          <w:rFonts w:ascii="Arial" w:eastAsia="Calibri" w:hAnsi="Arial" w:cs="Arial"/>
          <w:color w:val="000000"/>
          <w:lang w:val="en-GB"/>
        </w:rPr>
        <w:t>COVID</w:t>
      </w:r>
      <w:r w:rsidR="00E248FF" w:rsidRPr="00F921C6">
        <w:rPr>
          <w:rFonts w:ascii="Arial" w:eastAsia="Calibri" w:hAnsi="Arial" w:cs="Arial"/>
          <w:color w:val="000000"/>
          <w:lang w:val="en-GB"/>
        </w:rPr>
        <w:t>-19</w:t>
      </w:r>
      <w:r w:rsidRPr="00F921C6">
        <w:rPr>
          <w:rFonts w:ascii="Arial" w:eastAsia="Calibri" w:hAnsi="Arial" w:cs="Arial"/>
          <w:color w:val="000000"/>
          <w:lang w:val="en-GB"/>
        </w:rPr>
        <w:t xml:space="preserve"> </w:t>
      </w:r>
      <w:r w:rsidR="00E248FF" w:rsidRPr="00F921C6">
        <w:rPr>
          <w:rFonts w:ascii="Arial" w:eastAsia="Calibri" w:hAnsi="Arial" w:cs="Arial"/>
          <w:color w:val="000000"/>
          <w:lang w:val="en-GB"/>
        </w:rPr>
        <w:t>p</w:t>
      </w:r>
      <w:r w:rsidRPr="00F921C6">
        <w:rPr>
          <w:rFonts w:ascii="Arial" w:eastAsia="Calibri" w:hAnsi="Arial" w:cs="Arial"/>
          <w:color w:val="000000"/>
          <w:lang w:val="en-GB"/>
        </w:rPr>
        <w:t>andemic in Africa.</w:t>
      </w:r>
      <w:r w:rsidR="000306E0" w:rsidRPr="00F921C6">
        <w:rPr>
          <w:rFonts w:ascii="Arial" w:eastAsia="Calibri" w:hAnsi="Arial" w:cs="Arial"/>
          <w:color w:val="000000"/>
          <w:lang w:val="en-GB"/>
        </w:rPr>
        <w:t xml:space="preserve"> </w:t>
      </w:r>
      <w:r w:rsidR="00E248FF" w:rsidRPr="00F921C6">
        <w:rPr>
          <w:rFonts w:ascii="Arial" w:eastAsia="Calibri" w:hAnsi="Arial" w:cs="Arial"/>
          <w:color w:val="000000"/>
          <w:lang w:val="en-GB"/>
        </w:rPr>
        <w:t>I</w:t>
      </w:r>
      <w:r w:rsidRPr="00F921C6">
        <w:rPr>
          <w:rFonts w:ascii="Arial" w:eastAsia="Calibri" w:hAnsi="Arial" w:cs="Arial"/>
          <w:color w:val="000000"/>
          <w:lang w:val="en-GB"/>
        </w:rPr>
        <w:t>nterventions</w:t>
      </w:r>
      <w:r w:rsidR="00E248FF" w:rsidRPr="00F921C6">
        <w:rPr>
          <w:rFonts w:ascii="Arial" w:eastAsia="Calibri" w:hAnsi="Arial" w:cs="Arial"/>
          <w:color w:val="000000"/>
          <w:lang w:val="en-GB"/>
        </w:rPr>
        <w:t xml:space="preserve"> under Priority 1</w:t>
      </w:r>
      <w:r w:rsidRPr="00F921C6">
        <w:rPr>
          <w:rFonts w:ascii="Arial" w:eastAsia="Calibri" w:hAnsi="Arial" w:cs="Arial"/>
          <w:color w:val="000000"/>
          <w:lang w:val="en-GB"/>
        </w:rPr>
        <w:t>, for example</w:t>
      </w:r>
      <w:r w:rsidR="00E248FF" w:rsidRPr="00F921C6">
        <w:rPr>
          <w:rFonts w:ascii="Arial" w:eastAsia="Calibri" w:hAnsi="Arial" w:cs="Arial"/>
          <w:color w:val="000000"/>
          <w:lang w:val="en-GB"/>
        </w:rPr>
        <w:t>,</w:t>
      </w:r>
      <w:r w:rsidRPr="00F921C6">
        <w:rPr>
          <w:rFonts w:ascii="Arial" w:eastAsia="Calibri" w:hAnsi="Arial" w:cs="Arial"/>
          <w:color w:val="000000"/>
          <w:lang w:val="en-GB"/>
        </w:rPr>
        <w:t xml:space="preserve"> </w:t>
      </w:r>
      <w:r w:rsidR="00E248FF" w:rsidRPr="00F921C6">
        <w:rPr>
          <w:rFonts w:ascii="Arial" w:eastAsia="Calibri" w:hAnsi="Arial" w:cs="Arial"/>
          <w:color w:val="000000"/>
          <w:lang w:val="en-GB"/>
        </w:rPr>
        <w:t>are</w:t>
      </w:r>
      <w:r w:rsidRPr="00F921C6">
        <w:rPr>
          <w:rFonts w:ascii="Arial" w:eastAsia="Calibri" w:hAnsi="Arial" w:cs="Arial"/>
          <w:color w:val="000000"/>
          <w:lang w:val="en-GB"/>
        </w:rPr>
        <w:t xml:space="preserve"> </w:t>
      </w:r>
      <w:r w:rsidR="00E248FF" w:rsidRPr="00F921C6">
        <w:rPr>
          <w:rFonts w:ascii="Arial" w:eastAsia="Calibri" w:hAnsi="Arial" w:cs="Arial"/>
          <w:color w:val="000000"/>
          <w:lang w:val="en-GB"/>
        </w:rPr>
        <w:t xml:space="preserve">creating an enabling environment through the ratification and domestication of AU treaties and </w:t>
      </w:r>
      <w:r w:rsidRPr="00F921C6">
        <w:rPr>
          <w:rFonts w:ascii="Arial" w:eastAsia="Calibri" w:hAnsi="Arial" w:cs="Arial"/>
          <w:color w:val="000000"/>
          <w:lang w:val="en-GB"/>
        </w:rPr>
        <w:t xml:space="preserve">addressing </w:t>
      </w:r>
      <w:proofErr w:type="gramStart"/>
      <w:r w:rsidRPr="00F921C6">
        <w:rPr>
          <w:rFonts w:ascii="Arial" w:eastAsia="Calibri" w:hAnsi="Arial" w:cs="Arial"/>
          <w:color w:val="000000"/>
          <w:lang w:val="en-GB"/>
        </w:rPr>
        <w:t>a number of</w:t>
      </w:r>
      <w:proofErr w:type="gramEnd"/>
      <w:r w:rsidRPr="00F921C6">
        <w:rPr>
          <w:rFonts w:ascii="Arial" w:eastAsia="Calibri" w:hAnsi="Arial" w:cs="Arial"/>
          <w:color w:val="000000"/>
          <w:lang w:val="en-GB"/>
        </w:rPr>
        <w:t xml:space="preserve"> relevant regional challenges such as </w:t>
      </w:r>
      <w:r w:rsidR="00E248FF" w:rsidRPr="00F921C6">
        <w:rPr>
          <w:rFonts w:ascii="Arial" w:eastAsia="Calibri" w:hAnsi="Arial" w:cs="Arial"/>
          <w:color w:val="000000"/>
          <w:lang w:val="en-GB"/>
        </w:rPr>
        <w:t>p</w:t>
      </w:r>
      <w:r w:rsidRPr="00F921C6">
        <w:rPr>
          <w:rFonts w:ascii="Arial" w:eastAsia="Calibri" w:hAnsi="Arial" w:cs="Arial"/>
          <w:color w:val="000000"/>
          <w:lang w:val="en-GB"/>
        </w:rPr>
        <w:t xml:space="preserve">eace and </w:t>
      </w:r>
      <w:r w:rsidR="00E248FF" w:rsidRPr="00F921C6">
        <w:rPr>
          <w:rFonts w:ascii="Arial" w:eastAsia="Calibri" w:hAnsi="Arial" w:cs="Arial"/>
          <w:color w:val="000000"/>
          <w:lang w:val="en-GB"/>
        </w:rPr>
        <w:t>s</w:t>
      </w:r>
      <w:r w:rsidRPr="00F921C6">
        <w:rPr>
          <w:rFonts w:ascii="Arial" w:eastAsia="Calibri" w:hAnsi="Arial" w:cs="Arial"/>
          <w:color w:val="000000"/>
          <w:lang w:val="en-GB"/>
        </w:rPr>
        <w:t xml:space="preserve">ecurity, </w:t>
      </w:r>
      <w:r w:rsidR="00DC3349" w:rsidRPr="00F921C6">
        <w:rPr>
          <w:rFonts w:ascii="Arial" w:eastAsia="Calibri" w:hAnsi="Arial" w:cs="Arial"/>
          <w:color w:val="000000"/>
          <w:lang w:val="en-GB"/>
        </w:rPr>
        <w:t>industriali</w:t>
      </w:r>
      <w:r w:rsidR="00E248FF" w:rsidRPr="00F921C6">
        <w:rPr>
          <w:rFonts w:ascii="Arial" w:eastAsia="Calibri" w:hAnsi="Arial" w:cs="Arial"/>
          <w:color w:val="000000"/>
          <w:lang w:val="en-GB"/>
        </w:rPr>
        <w:t>z</w:t>
      </w:r>
      <w:r w:rsidR="00DC3349" w:rsidRPr="00F921C6">
        <w:rPr>
          <w:rFonts w:ascii="Arial" w:eastAsia="Calibri" w:hAnsi="Arial" w:cs="Arial"/>
          <w:color w:val="000000"/>
          <w:lang w:val="en-GB"/>
        </w:rPr>
        <w:t xml:space="preserve">ation </w:t>
      </w:r>
      <w:r w:rsidRPr="00F921C6">
        <w:rPr>
          <w:rFonts w:ascii="Arial" w:eastAsia="Calibri" w:hAnsi="Arial" w:cs="Arial"/>
          <w:color w:val="000000"/>
          <w:lang w:val="en-GB"/>
        </w:rPr>
        <w:t>and mining, disaster</w:t>
      </w:r>
      <w:r w:rsidR="006A7D2C" w:rsidRPr="00F921C6">
        <w:rPr>
          <w:rFonts w:ascii="Arial" w:eastAsia="Calibri" w:hAnsi="Arial" w:cs="Arial"/>
          <w:color w:val="000000"/>
          <w:lang w:val="en-GB"/>
        </w:rPr>
        <w:t xml:space="preserve"> risk reduction</w:t>
      </w:r>
      <w:r w:rsidR="00E248FF" w:rsidRPr="00F921C6">
        <w:rPr>
          <w:rFonts w:ascii="Arial" w:eastAsia="Calibri" w:hAnsi="Arial" w:cs="Arial"/>
          <w:color w:val="000000"/>
          <w:lang w:val="en-GB"/>
        </w:rPr>
        <w:t xml:space="preserve"> and </w:t>
      </w:r>
      <w:r w:rsidRPr="00F921C6">
        <w:rPr>
          <w:rFonts w:ascii="Arial" w:eastAsia="Calibri" w:hAnsi="Arial" w:cs="Arial"/>
          <w:color w:val="000000"/>
          <w:lang w:val="en-GB"/>
        </w:rPr>
        <w:t xml:space="preserve">inclusive economic growth. </w:t>
      </w:r>
      <w:r w:rsidR="00E248FF" w:rsidRPr="00F921C6">
        <w:rPr>
          <w:rFonts w:ascii="Arial" w:eastAsia="Calibri" w:hAnsi="Arial" w:cs="Arial"/>
          <w:color w:val="000000"/>
          <w:lang w:val="en-GB"/>
        </w:rPr>
        <w:t>T</w:t>
      </w:r>
      <w:r w:rsidRPr="00F921C6">
        <w:rPr>
          <w:rFonts w:ascii="Arial" w:eastAsia="Calibri" w:hAnsi="Arial" w:cs="Arial"/>
          <w:color w:val="000000"/>
          <w:lang w:val="en-GB"/>
        </w:rPr>
        <w:t xml:space="preserve">he relevant </w:t>
      </w:r>
      <w:r w:rsidR="006A7D2C" w:rsidRPr="00F921C6">
        <w:rPr>
          <w:rFonts w:ascii="Arial" w:eastAsia="Calibri" w:hAnsi="Arial" w:cs="Arial"/>
          <w:color w:val="000000"/>
          <w:lang w:val="en-GB"/>
        </w:rPr>
        <w:t xml:space="preserve">bodies </w:t>
      </w:r>
      <w:r w:rsidRPr="00F921C6">
        <w:rPr>
          <w:rFonts w:ascii="Arial" w:eastAsia="Calibri" w:hAnsi="Arial" w:cs="Arial"/>
          <w:color w:val="000000"/>
          <w:lang w:val="en-GB"/>
        </w:rPr>
        <w:t xml:space="preserve">of the AUC and RECs </w:t>
      </w:r>
      <w:r w:rsidR="00E248FF" w:rsidRPr="00F921C6">
        <w:rPr>
          <w:rFonts w:ascii="Arial" w:eastAsia="Calibri" w:hAnsi="Arial" w:cs="Arial"/>
          <w:color w:val="000000"/>
          <w:lang w:val="en-GB"/>
        </w:rPr>
        <w:t xml:space="preserve">were strengthened </w:t>
      </w:r>
      <w:r w:rsidRPr="00F921C6">
        <w:rPr>
          <w:rFonts w:ascii="Arial" w:eastAsia="Calibri" w:hAnsi="Arial" w:cs="Arial"/>
          <w:color w:val="000000"/>
          <w:lang w:val="en-GB"/>
        </w:rPr>
        <w:t xml:space="preserve">to </w:t>
      </w:r>
      <w:r w:rsidR="009E15D5" w:rsidRPr="00F921C6">
        <w:rPr>
          <w:rFonts w:ascii="Arial" w:eastAsia="Calibri" w:hAnsi="Arial" w:cs="Arial"/>
          <w:color w:val="000000"/>
          <w:lang w:val="en-GB"/>
        </w:rPr>
        <w:t>fulfil</w:t>
      </w:r>
      <w:r w:rsidR="00E248FF" w:rsidRPr="00F921C6">
        <w:rPr>
          <w:rFonts w:ascii="Arial" w:eastAsia="Calibri" w:hAnsi="Arial" w:cs="Arial"/>
          <w:color w:val="000000"/>
          <w:lang w:val="en-GB"/>
        </w:rPr>
        <w:t xml:space="preserve"> </w:t>
      </w:r>
      <w:r w:rsidRPr="00F921C6">
        <w:rPr>
          <w:rFonts w:ascii="Arial" w:eastAsia="Calibri" w:hAnsi="Arial" w:cs="Arial"/>
          <w:color w:val="000000"/>
          <w:lang w:val="en-GB"/>
        </w:rPr>
        <w:t>their mandate</w:t>
      </w:r>
      <w:r w:rsidR="00E248FF" w:rsidRPr="00F921C6">
        <w:rPr>
          <w:rFonts w:ascii="Arial" w:eastAsia="Calibri" w:hAnsi="Arial" w:cs="Arial"/>
          <w:color w:val="000000"/>
          <w:lang w:val="en-GB"/>
        </w:rPr>
        <w:t>s</w:t>
      </w:r>
      <w:r w:rsidRPr="00F921C6">
        <w:rPr>
          <w:rFonts w:ascii="Arial" w:eastAsia="Calibri" w:hAnsi="Arial" w:cs="Arial"/>
          <w:color w:val="000000"/>
          <w:lang w:val="en-GB"/>
        </w:rPr>
        <w:t xml:space="preserve"> </w:t>
      </w:r>
      <w:r w:rsidR="00E248FF" w:rsidRPr="00F921C6">
        <w:rPr>
          <w:rFonts w:ascii="Arial" w:eastAsia="Calibri" w:hAnsi="Arial" w:cs="Arial"/>
          <w:color w:val="000000"/>
          <w:lang w:val="en-GB"/>
        </w:rPr>
        <w:t xml:space="preserve">and </w:t>
      </w:r>
      <w:r w:rsidR="006A7D2C" w:rsidRPr="00F921C6">
        <w:rPr>
          <w:rFonts w:ascii="Arial" w:eastAsia="Calibri" w:hAnsi="Arial" w:cs="Arial"/>
          <w:color w:val="000000"/>
          <w:lang w:val="en-GB"/>
        </w:rPr>
        <w:t xml:space="preserve">deliver </w:t>
      </w:r>
      <w:r w:rsidR="00E248FF" w:rsidRPr="00F921C6">
        <w:rPr>
          <w:rFonts w:ascii="Arial" w:eastAsia="Calibri" w:hAnsi="Arial" w:cs="Arial"/>
          <w:color w:val="000000"/>
          <w:lang w:val="en-GB"/>
        </w:rPr>
        <w:t>on commitments made under the 2030 Agenda</w:t>
      </w:r>
      <w:r w:rsidRPr="00F921C6">
        <w:rPr>
          <w:rFonts w:ascii="Arial" w:eastAsia="Calibri" w:hAnsi="Arial" w:cs="Arial"/>
          <w:color w:val="000000"/>
          <w:lang w:val="en-GB"/>
        </w:rPr>
        <w:t xml:space="preserve">, </w:t>
      </w:r>
      <w:r w:rsidR="00E248FF" w:rsidRPr="00F921C6">
        <w:rPr>
          <w:rFonts w:ascii="Arial" w:eastAsia="Calibri" w:hAnsi="Arial" w:cs="Arial"/>
          <w:color w:val="000000"/>
          <w:lang w:val="en-GB"/>
        </w:rPr>
        <w:t xml:space="preserve">the </w:t>
      </w:r>
      <w:r w:rsidRPr="00F921C6">
        <w:rPr>
          <w:rFonts w:ascii="Arial" w:eastAsia="Calibri" w:hAnsi="Arial" w:cs="Arial"/>
          <w:color w:val="000000"/>
          <w:lang w:val="en-GB"/>
        </w:rPr>
        <w:t xml:space="preserve">Paris Agreement, </w:t>
      </w:r>
      <w:r w:rsidR="00E248FF" w:rsidRPr="00F921C6">
        <w:rPr>
          <w:rFonts w:ascii="Arial" w:eastAsia="Calibri" w:hAnsi="Arial" w:cs="Arial"/>
          <w:color w:val="000000"/>
          <w:lang w:val="en-GB"/>
        </w:rPr>
        <w:t xml:space="preserve">the </w:t>
      </w:r>
      <w:r w:rsidRPr="00F921C6">
        <w:rPr>
          <w:rFonts w:ascii="Arial" w:eastAsia="Calibri" w:hAnsi="Arial" w:cs="Arial"/>
          <w:color w:val="000000"/>
          <w:lang w:val="en-GB"/>
        </w:rPr>
        <w:t>Sendai Framework and Agenda</w:t>
      </w:r>
      <w:r w:rsidR="00E248FF" w:rsidRPr="00F921C6">
        <w:rPr>
          <w:rFonts w:ascii="Arial" w:eastAsia="Calibri" w:hAnsi="Arial" w:cs="Arial"/>
          <w:color w:val="000000"/>
          <w:lang w:val="en-GB"/>
        </w:rPr>
        <w:t> </w:t>
      </w:r>
      <w:r w:rsidRPr="00F921C6">
        <w:rPr>
          <w:rFonts w:ascii="Arial" w:eastAsia="Calibri" w:hAnsi="Arial" w:cs="Arial"/>
          <w:color w:val="000000"/>
          <w:lang w:val="en-GB"/>
        </w:rPr>
        <w:t xml:space="preserve">2063. The </w:t>
      </w:r>
      <w:r w:rsidR="006A7D2C" w:rsidRPr="00F921C6">
        <w:rPr>
          <w:rFonts w:ascii="Arial" w:eastAsia="Calibri" w:hAnsi="Arial" w:cs="Arial"/>
          <w:color w:val="000000"/>
          <w:lang w:val="en-GB"/>
        </w:rPr>
        <w:t xml:space="preserve">RP </w:t>
      </w:r>
      <w:r w:rsidRPr="00F921C6">
        <w:rPr>
          <w:rFonts w:ascii="Arial" w:eastAsia="Calibri" w:hAnsi="Arial" w:cs="Arial"/>
          <w:color w:val="000000"/>
          <w:lang w:val="en-GB"/>
        </w:rPr>
        <w:t>has been responsive to issues articulated in the RPD 2018</w:t>
      </w:r>
      <w:r w:rsidR="00E248FF" w:rsidRPr="00F921C6">
        <w:rPr>
          <w:rFonts w:ascii="Arial" w:eastAsia="Calibri" w:hAnsi="Arial" w:cs="Arial"/>
          <w:color w:val="000000"/>
          <w:lang w:val="en-GB"/>
        </w:rPr>
        <w:t>–</w:t>
      </w:r>
      <w:r w:rsidRPr="00F921C6">
        <w:rPr>
          <w:rFonts w:ascii="Arial" w:eastAsia="Calibri" w:hAnsi="Arial" w:cs="Arial"/>
          <w:color w:val="000000"/>
          <w:lang w:val="en-GB"/>
        </w:rPr>
        <w:t xml:space="preserve">2021 </w:t>
      </w:r>
      <w:r w:rsidR="00E248FF" w:rsidRPr="00F921C6">
        <w:rPr>
          <w:rFonts w:ascii="Arial" w:eastAsia="Calibri" w:hAnsi="Arial" w:cs="Arial"/>
          <w:color w:val="000000"/>
          <w:lang w:val="en-GB"/>
        </w:rPr>
        <w:t xml:space="preserve">as well as </w:t>
      </w:r>
      <w:r w:rsidRPr="00F921C6">
        <w:rPr>
          <w:rFonts w:ascii="Arial" w:eastAsia="Calibri" w:hAnsi="Arial" w:cs="Arial"/>
          <w:color w:val="000000"/>
          <w:lang w:val="en-GB"/>
        </w:rPr>
        <w:t>other emerging development challenges</w:t>
      </w:r>
      <w:r w:rsidR="00E248FF" w:rsidRPr="00F921C6">
        <w:rPr>
          <w:rFonts w:ascii="Arial" w:eastAsia="Calibri" w:hAnsi="Arial" w:cs="Arial"/>
          <w:color w:val="000000"/>
          <w:lang w:val="en-GB"/>
        </w:rPr>
        <w:t>,</w:t>
      </w:r>
      <w:r w:rsidRPr="00F921C6">
        <w:rPr>
          <w:rFonts w:ascii="Arial" w:eastAsia="Calibri" w:hAnsi="Arial" w:cs="Arial"/>
          <w:color w:val="000000"/>
          <w:lang w:val="en-GB"/>
        </w:rPr>
        <w:t xml:space="preserve"> such as </w:t>
      </w:r>
      <w:r w:rsidR="00E248FF" w:rsidRPr="00F921C6">
        <w:rPr>
          <w:rFonts w:ascii="Arial" w:eastAsia="Calibri" w:hAnsi="Arial" w:cs="Arial"/>
          <w:color w:val="000000"/>
          <w:lang w:val="en-GB"/>
        </w:rPr>
        <w:t xml:space="preserve">the </w:t>
      </w:r>
      <w:r w:rsidR="001D4AB3" w:rsidRPr="00F921C6">
        <w:rPr>
          <w:rFonts w:ascii="Arial" w:eastAsia="Calibri" w:hAnsi="Arial" w:cs="Arial"/>
          <w:color w:val="000000"/>
          <w:lang w:val="en-GB"/>
        </w:rPr>
        <w:t>COVID</w:t>
      </w:r>
      <w:r w:rsidR="00E248FF" w:rsidRPr="00F921C6">
        <w:rPr>
          <w:rFonts w:ascii="Arial" w:eastAsia="Calibri" w:hAnsi="Arial" w:cs="Arial"/>
          <w:color w:val="000000"/>
          <w:lang w:val="en-GB"/>
        </w:rPr>
        <w:t>-</w:t>
      </w:r>
      <w:r w:rsidRPr="00F921C6">
        <w:rPr>
          <w:rFonts w:ascii="Arial" w:eastAsia="Calibri" w:hAnsi="Arial" w:cs="Arial"/>
          <w:color w:val="000000"/>
          <w:lang w:val="en-GB"/>
        </w:rPr>
        <w:t>19 pandemic</w:t>
      </w:r>
      <w:r w:rsidR="009A64E2" w:rsidRPr="00F921C6">
        <w:rPr>
          <w:rFonts w:ascii="Arial" w:eastAsia="Calibri" w:hAnsi="Arial" w:cs="Arial"/>
          <w:color w:val="000000"/>
          <w:lang w:val="en-GB"/>
        </w:rPr>
        <w:t xml:space="preserve"> and </w:t>
      </w:r>
      <w:r w:rsidRPr="00F921C6">
        <w:rPr>
          <w:rFonts w:ascii="Arial" w:eastAsia="Calibri" w:hAnsi="Arial" w:cs="Arial"/>
          <w:color w:val="000000"/>
          <w:lang w:val="en-GB"/>
        </w:rPr>
        <w:t>the borderlands</w:t>
      </w:r>
      <w:r w:rsidR="009A64E2" w:rsidRPr="00F921C6">
        <w:rPr>
          <w:rFonts w:ascii="Arial" w:eastAsia="Calibri" w:hAnsi="Arial" w:cs="Arial"/>
          <w:color w:val="000000"/>
          <w:lang w:val="en-GB"/>
        </w:rPr>
        <w:t xml:space="preserve">. It has also provided </w:t>
      </w:r>
      <w:r w:rsidRPr="00F921C6">
        <w:rPr>
          <w:rFonts w:ascii="Arial" w:eastAsia="Calibri" w:hAnsi="Arial" w:cs="Arial"/>
          <w:color w:val="000000"/>
          <w:lang w:val="en-GB"/>
        </w:rPr>
        <w:t xml:space="preserve">support to the Sahel and </w:t>
      </w:r>
      <w:r w:rsidRPr="00F921C6">
        <w:rPr>
          <w:rFonts w:ascii="Arial" w:eastAsia="Times New Roman" w:hAnsi="Arial" w:cs="Arial"/>
          <w:lang w:val="en-GB" w:eastAsia="en-GB"/>
        </w:rPr>
        <w:t>AYWLFP.</w:t>
      </w:r>
    </w:p>
    <w:p w14:paraId="44AD4C97" w14:textId="64BC8A17" w:rsidR="00B36000" w:rsidRPr="00F921C6" w:rsidRDefault="00B36000" w:rsidP="00F921C6">
      <w:pPr>
        <w:pStyle w:val="ListParagraph"/>
        <w:numPr>
          <w:ilvl w:val="0"/>
          <w:numId w:val="57"/>
        </w:numPr>
        <w:spacing w:line="240" w:lineRule="auto"/>
        <w:jc w:val="both"/>
        <w:rPr>
          <w:rFonts w:ascii="Arial" w:eastAsia="Times New Roman" w:hAnsi="Arial" w:cs="Arial"/>
          <w:lang w:val="en-GB" w:eastAsia="en-GB"/>
        </w:rPr>
      </w:pPr>
      <w:r w:rsidRPr="00F921C6">
        <w:rPr>
          <w:rFonts w:ascii="Arial" w:eastAsia="Times New Roman" w:hAnsi="Arial" w:cs="Arial"/>
          <w:lang w:val="en-GB" w:eastAsia="en-GB"/>
        </w:rPr>
        <w:t>The</w:t>
      </w:r>
      <w:r w:rsidRPr="00F921C6">
        <w:rPr>
          <w:rFonts w:ascii="Arial" w:eastAsia="Times New Roman" w:hAnsi="Arial" w:cs="Arial"/>
          <w:b/>
          <w:lang w:val="en-GB" w:eastAsia="en-GB"/>
        </w:rPr>
        <w:t xml:space="preserve"> </w:t>
      </w:r>
      <w:r w:rsidRPr="00F921C6">
        <w:rPr>
          <w:rFonts w:ascii="Arial" w:eastAsia="Times New Roman" w:hAnsi="Arial" w:cs="Arial"/>
          <w:lang w:val="en-GB" w:eastAsia="en-GB"/>
        </w:rPr>
        <w:t>engagement</w:t>
      </w:r>
      <w:r w:rsidRPr="00F921C6">
        <w:rPr>
          <w:rFonts w:ascii="Arial" w:eastAsia="Times New Roman" w:hAnsi="Arial" w:cs="Arial"/>
          <w:b/>
          <w:lang w:val="en-GB" w:eastAsia="en-GB"/>
        </w:rPr>
        <w:t xml:space="preserve"> </w:t>
      </w:r>
      <w:r w:rsidRPr="00F921C6">
        <w:rPr>
          <w:rFonts w:ascii="Arial" w:eastAsia="Times New Roman" w:hAnsi="Arial" w:cs="Arial"/>
          <w:lang w:val="en-GB" w:eastAsia="en-GB"/>
        </w:rPr>
        <w:t xml:space="preserve">of RSCA with </w:t>
      </w:r>
      <w:r w:rsidR="009A64E2" w:rsidRPr="00F921C6">
        <w:rPr>
          <w:rFonts w:ascii="Arial" w:eastAsia="Times New Roman" w:hAnsi="Arial" w:cs="Arial"/>
          <w:lang w:val="en-GB" w:eastAsia="en-GB"/>
        </w:rPr>
        <w:t xml:space="preserve">the </w:t>
      </w:r>
      <w:r w:rsidRPr="00F921C6">
        <w:rPr>
          <w:rFonts w:ascii="Arial" w:eastAsia="Times New Roman" w:hAnsi="Arial" w:cs="Arial"/>
          <w:lang w:val="en-GB" w:eastAsia="en-GB"/>
        </w:rPr>
        <w:t xml:space="preserve">AU, RECs and other entities in Africa is </w:t>
      </w:r>
      <w:r w:rsidR="009A64E2" w:rsidRPr="00F921C6">
        <w:rPr>
          <w:rFonts w:ascii="Arial" w:eastAsia="Times New Roman" w:hAnsi="Arial" w:cs="Arial"/>
          <w:lang w:val="en-GB" w:eastAsia="en-GB"/>
        </w:rPr>
        <w:t xml:space="preserve">an </w:t>
      </w:r>
      <w:r w:rsidRPr="00F921C6">
        <w:rPr>
          <w:rFonts w:ascii="Arial" w:eastAsia="Times New Roman" w:hAnsi="Arial" w:cs="Arial"/>
          <w:lang w:val="en-GB" w:eastAsia="en-GB"/>
        </w:rPr>
        <w:t xml:space="preserve">appropriate and effective way </w:t>
      </w:r>
      <w:r w:rsidR="006A7D2C" w:rsidRPr="00F921C6">
        <w:rPr>
          <w:rFonts w:ascii="Arial" w:eastAsia="Times New Roman" w:hAnsi="Arial" w:cs="Arial"/>
          <w:lang w:val="en-GB" w:eastAsia="en-GB"/>
        </w:rPr>
        <w:t xml:space="preserve">to </w:t>
      </w:r>
      <w:r w:rsidRPr="00F921C6">
        <w:rPr>
          <w:rFonts w:ascii="Arial" w:eastAsia="Times New Roman" w:hAnsi="Arial" w:cs="Arial"/>
          <w:lang w:val="en-GB" w:eastAsia="en-GB"/>
        </w:rPr>
        <w:t>deliver results</w:t>
      </w:r>
      <w:r w:rsidR="009A64E2" w:rsidRPr="00F921C6">
        <w:rPr>
          <w:rFonts w:ascii="Arial" w:eastAsia="Times New Roman" w:hAnsi="Arial" w:cs="Arial"/>
          <w:lang w:val="en-GB" w:eastAsia="en-GB"/>
        </w:rPr>
        <w:t xml:space="preserve">; however, </w:t>
      </w:r>
      <w:r w:rsidRPr="00F921C6">
        <w:rPr>
          <w:rFonts w:ascii="Arial" w:eastAsia="Times New Roman" w:hAnsi="Arial" w:cs="Arial"/>
          <w:lang w:val="en-GB" w:eastAsia="en-GB"/>
        </w:rPr>
        <w:t>given the apparent weak capacities of these institutions, consider</w:t>
      </w:r>
      <w:r w:rsidR="009A64E2" w:rsidRPr="00F921C6">
        <w:rPr>
          <w:rFonts w:ascii="Arial" w:eastAsia="Times New Roman" w:hAnsi="Arial" w:cs="Arial"/>
          <w:lang w:val="en-GB" w:eastAsia="en-GB"/>
        </w:rPr>
        <w:t>ation should be given to</w:t>
      </w:r>
      <w:r w:rsidRPr="00F921C6">
        <w:rPr>
          <w:rFonts w:ascii="Arial" w:eastAsia="Times New Roman" w:hAnsi="Arial" w:cs="Arial"/>
          <w:lang w:val="en-GB" w:eastAsia="en-GB"/>
        </w:rPr>
        <w:t xml:space="preserve"> </w:t>
      </w:r>
      <w:r w:rsidR="009A64E2" w:rsidRPr="00F921C6">
        <w:rPr>
          <w:rFonts w:ascii="Arial" w:eastAsia="Times New Roman" w:hAnsi="Arial" w:cs="Arial"/>
          <w:lang w:val="en-GB" w:eastAsia="en-GB"/>
        </w:rPr>
        <w:t xml:space="preserve">developing </w:t>
      </w:r>
      <w:r w:rsidRPr="00F921C6">
        <w:rPr>
          <w:rFonts w:ascii="Arial" w:eastAsia="Times New Roman" w:hAnsi="Arial" w:cs="Arial"/>
          <w:lang w:val="en-GB" w:eastAsia="en-GB"/>
        </w:rPr>
        <w:t xml:space="preserve">a long-term capacity enhancement strategy for the region </w:t>
      </w:r>
      <w:r w:rsidR="009A64E2" w:rsidRPr="00F921C6">
        <w:rPr>
          <w:rFonts w:ascii="Arial" w:eastAsia="Times New Roman" w:hAnsi="Arial" w:cs="Arial"/>
          <w:lang w:val="en-GB" w:eastAsia="en-GB"/>
        </w:rPr>
        <w:t xml:space="preserve">in order </w:t>
      </w:r>
      <w:r w:rsidRPr="00F921C6">
        <w:rPr>
          <w:rFonts w:ascii="Arial" w:eastAsia="Times New Roman" w:hAnsi="Arial" w:cs="Arial"/>
          <w:lang w:val="en-GB" w:eastAsia="en-GB"/>
        </w:rPr>
        <w:t xml:space="preserve">to address the </w:t>
      </w:r>
      <w:r w:rsidR="009A64E2" w:rsidRPr="00F921C6">
        <w:rPr>
          <w:rFonts w:ascii="Arial" w:eastAsia="Times New Roman" w:hAnsi="Arial" w:cs="Arial"/>
          <w:lang w:val="en-GB" w:eastAsia="en-GB"/>
        </w:rPr>
        <w:t xml:space="preserve">significant </w:t>
      </w:r>
      <w:r w:rsidRPr="00F921C6">
        <w:rPr>
          <w:rFonts w:ascii="Arial" w:eastAsia="Times New Roman" w:hAnsi="Arial" w:cs="Arial"/>
          <w:lang w:val="en-GB" w:eastAsia="en-GB"/>
        </w:rPr>
        <w:t xml:space="preserve">interlinked challenges. </w:t>
      </w:r>
    </w:p>
    <w:p w14:paraId="47600DA1" w14:textId="6B81E286" w:rsidR="00B36000" w:rsidRPr="00F921C6" w:rsidRDefault="009A64E2" w:rsidP="00F921C6">
      <w:pPr>
        <w:pStyle w:val="ListParagraph"/>
        <w:numPr>
          <w:ilvl w:val="0"/>
          <w:numId w:val="57"/>
        </w:numPr>
        <w:spacing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The </w:t>
      </w:r>
      <w:r w:rsidR="006A7D2C" w:rsidRPr="00F921C6">
        <w:rPr>
          <w:rFonts w:ascii="Arial" w:eastAsia="Calibri" w:hAnsi="Arial" w:cs="Arial"/>
          <w:color w:val="000000"/>
          <w:lang w:val="en-GB"/>
        </w:rPr>
        <w:t xml:space="preserve">COVID-19 </w:t>
      </w:r>
      <w:r w:rsidRPr="00F921C6">
        <w:rPr>
          <w:rFonts w:ascii="Arial" w:eastAsia="Calibri" w:hAnsi="Arial" w:cs="Arial"/>
          <w:color w:val="000000"/>
          <w:lang w:val="en-GB"/>
        </w:rPr>
        <w:t xml:space="preserve">pandemic continues to impede the delivery of results for the </w:t>
      </w:r>
      <w:r w:rsidR="006A7D2C" w:rsidRPr="00F921C6">
        <w:rPr>
          <w:rFonts w:ascii="Arial" w:eastAsia="Calibri" w:hAnsi="Arial" w:cs="Arial"/>
          <w:color w:val="000000"/>
          <w:lang w:val="en-GB"/>
        </w:rPr>
        <w:t>RP</w:t>
      </w:r>
      <w:r w:rsidRPr="00F921C6">
        <w:rPr>
          <w:rFonts w:ascii="Arial" w:eastAsia="Calibri" w:hAnsi="Arial" w:cs="Arial"/>
          <w:color w:val="000000"/>
          <w:lang w:val="en-GB"/>
        </w:rPr>
        <w:t xml:space="preserve"> in most areas, thus requiring RSCA to be agile and adapt to the ‘new normal’.</w:t>
      </w:r>
      <w:r w:rsidR="00B36000" w:rsidRPr="00F921C6">
        <w:rPr>
          <w:rFonts w:ascii="Arial" w:eastAsia="Calibri" w:hAnsi="Arial" w:cs="Arial"/>
          <w:color w:val="000000"/>
          <w:lang w:val="en-GB"/>
        </w:rPr>
        <w:t xml:space="preserve"> </w:t>
      </w:r>
      <w:r w:rsidR="006A7D2C" w:rsidRPr="00F921C6">
        <w:rPr>
          <w:rFonts w:ascii="Arial" w:eastAsia="Calibri" w:hAnsi="Arial" w:cs="Arial"/>
          <w:color w:val="000000"/>
          <w:lang w:val="en-GB"/>
        </w:rPr>
        <w:t xml:space="preserve">It </w:t>
      </w:r>
      <w:r w:rsidR="00B36000" w:rsidRPr="00F921C6">
        <w:rPr>
          <w:rFonts w:ascii="Arial" w:eastAsia="Calibri" w:hAnsi="Arial" w:cs="Arial"/>
          <w:color w:val="000000"/>
          <w:lang w:val="en-GB"/>
        </w:rPr>
        <w:t xml:space="preserve">has affected many </w:t>
      </w:r>
      <w:r w:rsidRPr="00F921C6">
        <w:rPr>
          <w:rFonts w:ascii="Arial" w:eastAsia="Calibri" w:hAnsi="Arial" w:cs="Arial"/>
          <w:color w:val="000000"/>
          <w:lang w:val="en-GB"/>
        </w:rPr>
        <w:t xml:space="preserve">aspects </w:t>
      </w:r>
      <w:r w:rsidR="00B36000" w:rsidRPr="00F921C6">
        <w:rPr>
          <w:rFonts w:ascii="Arial" w:eastAsia="Calibri" w:hAnsi="Arial" w:cs="Arial"/>
          <w:color w:val="000000"/>
          <w:lang w:val="en-GB"/>
        </w:rPr>
        <w:t>of RP</w:t>
      </w:r>
      <w:r w:rsidRPr="00F921C6">
        <w:rPr>
          <w:rFonts w:ascii="Arial" w:eastAsia="Calibri" w:hAnsi="Arial" w:cs="Arial"/>
          <w:color w:val="000000"/>
          <w:lang w:val="en-GB"/>
        </w:rPr>
        <w:t xml:space="preserve"> implementation</w:t>
      </w:r>
      <w:r w:rsidR="00DC3349" w:rsidRPr="00F921C6">
        <w:rPr>
          <w:rFonts w:ascii="Arial" w:eastAsia="Calibri" w:hAnsi="Arial" w:cs="Arial"/>
          <w:color w:val="000000"/>
          <w:lang w:val="en-GB"/>
        </w:rPr>
        <w:t>,</w:t>
      </w:r>
      <w:r w:rsidR="00B36000" w:rsidRPr="00F921C6">
        <w:rPr>
          <w:rFonts w:ascii="Arial" w:eastAsia="Calibri" w:hAnsi="Arial" w:cs="Arial"/>
          <w:color w:val="000000"/>
          <w:lang w:val="en-GB"/>
        </w:rPr>
        <w:t xml:space="preserve"> including coordination, monitoring and </w:t>
      </w:r>
      <w:r w:rsidRPr="00F921C6">
        <w:rPr>
          <w:rFonts w:ascii="Arial" w:eastAsia="Calibri" w:hAnsi="Arial" w:cs="Arial"/>
          <w:color w:val="000000"/>
          <w:lang w:val="en-GB"/>
        </w:rPr>
        <w:t xml:space="preserve">the </w:t>
      </w:r>
      <w:r w:rsidR="00B36000" w:rsidRPr="00F921C6">
        <w:rPr>
          <w:rFonts w:ascii="Arial" w:eastAsia="Calibri" w:hAnsi="Arial" w:cs="Arial"/>
          <w:color w:val="000000"/>
          <w:lang w:val="en-GB"/>
        </w:rPr>
        <w:t>evaluati</w:t>
      </w:r>
      <w:r w:rsidRPr="00F921C6">
        <w:rPr>
          <w:rFonts w:ascii="Arial" w:eastAsia="Calibri" w:hAnsi="Arial" w:cs="Arial"/>
          <w:color w:val="000000"/>
          <w:lang w:val="en-GB"/>
        </w:rPr>
        <w:t>o</w:t>
      </w:r>
      <w:r w:rsidR="00B36000" w:rsidRPr="00F921C6">
        <w:rPr>
          <w:rFonts w:ascii="Arial" w:eastAsia="Calibri" w:hAnsi="Arial" w:cs="Arial"/>
          <w:color w:val="000000"/>
          <w:lang w:val="en-GB"/>
        </w:rPr>
        <w:t xml:space="preserve">n </w:t>
      </w:r>
      <w:r w:rsidRPr="00F921C6">
        <w:rPr>
          <w:rFonts w:ascii="Arial" w:eastAsia="Calibri" w:hAnsi="Arial" w:cs="Arial"/>
          <w:color w:val="000000"/>
          <w:lang w:val="en-GB"/>
        </w:rPr>
        <w:t xml:space="preserve">of </w:t>
      </w:r>
      <w:r w:rsidR="00B36000" w:rsidRPr="00F921C6">
        <w:rPr>
          <w:rFonts w:ascii="Arial" w:eastAsia="Calibri" w:hAnsi="Arial" w:cs="Arial"/>
          <w:color w:val="000000"/>
          <w:lang w:val="en-GB"/>
        </w:rPr>
        <w:t>current activity. Although th</w:t>
      </w:r>
      <w:r w:rsidR="002A5978" w:rsidRPr="00F921C6">
        <w:rPr>
          <w:rFonts w:ascii="Arial" w:eastAsia="Calibri" w:hAnsi="Arial" w:cs="Arial"/>
          <w:color w:val="000000"/>
          <w:lang w:val="en-GB"/>
        </w:rPr>
        <w:t>is</w:t>
      </w:r>
      <w:r w:rsidR="00B36000" w:rsidRPr="00F921C6">
        <w:rPr>
          <w:rFonts w:ascii="Arial" w:eastAsia="Calibri" w:hAnsi="Arial" w:cs="Arial"/>
          <w:color w:val="000000"/>
          <w:lang w:val="en-GB"/>
        </w:rPr>
        <w:t xml:space="preserve"> cris</w:t>
      </w:r>
      <w:r w:rsidR="002A5978" w:rsidRPr="00F921C6">
        <w:rPr>
          <w:rFonts w:ascii="Arial" w:eastAsia="Calibri" w:hAnsi="Arial" w:cs="Arial"/>
          <w:color w:val="000000"/>
          <w:lang w:val="en-GB"/>
        </w:rPr>
        <w:t>i</w:t>
      </w:r>
      <w:r w:rsidR="00B36000" w:rsidRPr="00F921C6">
        <w:rPr>
          <w:rFonts w:ascii="Arial" w:eastAsia="Calibri" w:hAnsi="Arial" w:cs="Arial"/>
          <w:color w:val="000000"/>
          <w:lang w:val="en-GB"/>
        </w:rPr>
        <w:t xml:space="preserve">s </w:t>
      </w:r>
      <w:r w:rsidR="002A5978" w:rsidRPr="00F921C6">
        <w:rPr>
          <w:rFonts w:ascii="Arial" w:eastAsia="Calibri" w:hAnsi="Arial" w:cs="Arial"/>
          <w:color w:val="000000"/>
          <w:lang w:val="en-GB"/>
        </w:rPr>
        <w:t>was</w:t>
      </w:r>
      <w:r w:rsidR="00B36000" w:rsidRPr="00F921C6">
        <w:rPr>
          <w:rFonts w:ascii="Arial" w:eastAsia="Calibri" w:hAnsi="Arial" w:cs="Arial"/>
          <w:color w:val="000000"/>
          <w:lang w:val="en-GB"/>
        </w:rPr>
        <w:t xml:space="preserve"> unforeseen, </w:t>
      </w:r>
      <w:r w:rsidR="006A7D2C" w:rsidRPr="00F921C6">
        <w:rPr>
          <w:rFonts w:ascii="Arial" w:eastAsia="Calibri" w:hAnsi="Arial" w:cs="Arial"/>
          <w:color w:val="000000"/>
          <w:lang w:val="en-GB"/>
        </w:rPr>
        <w:t>RBA</w:t>
      </w:r>
      <w:r w:rsidR="00B36000" w:rsidRPr="00F921C6">
        <w:rPr>
          <w:rFonts w:ascii="Arial" w:eastAsia="Calibri" w:hAnsi="Arial" w:cs="Arial"/>
          <w:color w:val="000000"/>
          <w:lang w:val="en-GB"/>
        </w:rPr>
        <w:t xml:space="preserve"> </w:t>
      </w:r>
      <w:r w:rsidR="002A5978" w:rsidRPr="00F921C6">
        <w:rPr>
          <w:rFonts w:ascii="Arial" w:eastAsia="Calibri" w:hAnsi="Arial" w:cs="Arial"/>
          <w:color w:val="000000"/>
          <w:lang w:val="en-GB"/>
        </w:rPr>
        <w:t xml:space="preserve">has been unacceptably slow to </w:t>
      </w:r>
      <w:r w:rsidR="00B36000" w:rsidRPr="00F921C6">
        <w:rPr>
          <w:rFonts w:ascii="Arial" w:eastAsia="Calibri" w:hAnsi="Arial" w:cs="Arial"/>
          <w:color w:val="000000"/>
          <w:lang w:val="en-GB"/>
        </w:rPr>
        <w:t>embrac</w:t>
      </w:r>
      <w:r w:rsidR="002A5978" w:rsidRPr="00F921C6">
        <w:rPr>
          <w:rFonts w:ascii="Arial" w:eastAsia="Calibri" w:hAnsi="Arial" w:cs="Arial"/>
          <w:color w:val="000000"/>
          <w:lang w:val="en-GB"/>
        </w:rPr>
        <w:t>e</w:t>
      </w:r>
      <w:r w:rsidR="00B36000" w:rsidRPr="00F921C6">
        <w:rPr>
          <w:rFonts w:ascii="Arial" w:eastAsia="Calibri" w:hAnsi="Arial" w:cs="Arial"/>
          <w:color w:val="000000"/>
          <w:lang w:val="en-GB"/>
        </w:rPr>
        <w:t xml:space="preserve"> adaptive management techniques to </w:t>
      </w:r>
      <w:r w:rsidR="002A5978" w:rsidRPr="00F921C6">
        <w:rPr>
          <w:rFonts w:ascii="Arial" w:eastAsia="Calibri" w:hAnsi="Arial" w:cs="Arial"/>
          <w:color w:val="000000"/>
          <w:lang w:val="en-GB"/>
        </w:rPr>
        <w:t xml:space="preserve">provide </w:t>
      </w:r>
      <w:r w:rsidR="00B36000" w:rsidRPr="00F921C6">
        <w:rPr>
          <w:rFonts w:ascii="Arial" w:eastAsia="Calibri" w:hAnsi="Arial" w:cs="Arial"/>
          <w:color w:val="000000"/>
          <w:lang w:val="en-GB"/>
        </w:rPr>
        <w:t xml:space="preserve">support. </w:t>
      </w:r>
      <w:r w:rsidR="002A5978" w:rsidRPr="00F921C6">
        <w:rPr>
          <w:rFonts w:ascii="Arial" w:eastAsia="Calibri" w:hAnsi="Arial" w:cs="Arial"/>
          <w:color w:val="000000"/>
          <w:lang w:val="en-GB"/>
        </w:rPr>
        <w:t>A</w:t>
      </w:r>
      <w:r w:rsidR="00B36000" w:rsidRPr="00F921C6">
        <w:rPr>
          <w:rFonts w:ascii="Arial" w:eastAsia="Calibri" w:hAnsi="Arial" w:cs="Arial"/>
          <w:color w:val="000000"/>
          <w:lang w:val="en-GB"/>
        </w:rPr>
        <w:t>s a global leader in recovery and reconstruction</w:t>
      </w:r>
      <w:r w:rsidR="002A5978" w:rsidRPr="00F921C6">
        <w:rPr>
          <w:rFonts w:ascii="Arial" w:eastAsia="Calibri" w:hAnsi="Arial" w:cs="Arial"/>
          <w:color w:val="000000"/>
          <w:lang w:val="en-GB"/>
        </w:rPr>
        <w:t>, UNDP</w:t>
      </w:r>
      <w:r w:rsidR="00B36000" w:rsidRPr="00F921C6">
        <w:rPr>
          <w:rFonts w:ascii="Arial" w:eastAsia="Calibri" w:hAnsi="Arial" w:cs="Arial"/>
          <w:color w:val="000000"/>
          <w:lang w:val="en-GB"/>
        </w:rPr>
        <w:t xml:space="preserve"> should adapt all regional initiatives to contribute to resilience</w:t>
      </w:r>
      <w:r w:rsidR="002A5978" w:rsidRPr="00F921C6">
        <w:rPr>
          <w:rFonts w:ascii="Arial" w:eastAsia="Calibri" w:hAnsi="Arial" w:cs="Arial"/>
          <w:color w:val="000000"/>
          <w:lang w:val="en-GB"/>
        </w:rPr>
        <w:t xml:space="preserve"> and</w:t>
      </w:r>
      <w:r w:rsidR="00B36000" w:rsidRPr="00F921C6">
        <w:rPr>
          <w:rFonts w:ascii="Arial" w:eastAsia="Calibri" w:hAnsi="Arial" w:cs="Arial"/>
          <w:color w:val="000000"/>
          <w:lang w:val="en-GB"/>
        </w:rPr>
        <w:t xml:space="preserve"> recovery, through </w:t>
      </w:r>
      <w:r w:rsidR="002A5978" w:rsidRPr="00F921C6">
        <w:rPr>
          <w:rFonts w:ascii="Arial" w:eastAsia="Calibri" w:hAnsi="Arial" w:cs="Arial"/>
          <w:color w:val="000000"/>
          <w:lang w:val="en-GB"/>
        </w:rPr>
        <w:t xml:space="preserve">projects such as </w:t>
      </w:r>
      <w:r w:rsidR="00B36000" w:rsidRPr="00F921C6">
        <w:rPr>
          <w:rFonts w:ascii="Arial" w:eastAsia="Calibri" w:hAnsi="Arial" w:cs="Arial"/>
          <w:color w:val="000000"/>
          <w:lang w:val="en-GB"/>
        </w:rPr>
        <w:t xml:space="preserve">the </w:t>
      </w:r>
      <w:r w:rsidR="00DC3349" w:rsidRPr="00F921C6">
        <w:rPr>
          <w:rFonts w:ascii="Arial" w:eastAsia="Calibri" w:hAnsi="Arial" w:cs="Arial"/>
          <w:color w:val="000000"/>
          <w:lang w:val="en-GB"/>
        </w:rPr>
        <w:t>Economist Programme</w:t>
      </w:r>
      <w:r w:rsidR="00B36000" w:rsidRPr="00F921C6">
        <w:rPr>
          <w:rFonts w:ascii="Arial" w:eastAsia="Calibri" w:hAnsi="Arial" w:cs="Arial"/>
          <w:color w:val="000000"/>
          <w:lang w:val="en-GB"/>
        </w:rPr>
        <w:t xml:space="preserve">, </w:t>
      </w:r>
      <w:r w:rsidR="00437E30" w:rsidRPr="00F921C6">
        <w:rPr>
          <w:rFonts w:ascii="Arial" w:eastAsia="Calibri" w:hAnsi="Arial" w:cs="Arial"/>
          <w:color w:val="000000"/>
          <w:lang w:val="en-GB"/>
        </w:rPr>
        <w:t>PVE</w:t>
      </w:r>
      <w:r w:rsidR="00B36000" w:rsidRPr="00F921C6">
        <w:rPr>
          <w:rFonts w:ascii="Arial" w:eastAsia="Calibri" w:hAnsi="Arial" w:cs="Arial"/>
          <w:color w:val="000000"/>
          <w:lang w:val="en-GB"/>
        </w:rPr>
        <w:t xml:space="preserve"> and Gender.</w:t>
      </w:r>
      <w:r w:rsidR="000306E0" w:rsidRPr="00F921C6">
        <w:rPr>
          <w:rFonts w:ascii="Arial" w:eastAsia="Calibri" w:hAnsi="Arial" w:cs="Arial"/>
          <w:color w:val="000000"/>
          <w:lang w:val="en-GB"/>
        </w:rPr>
        <w:t xml:space="preserve"> </w:t>
      </w:r>
    </w:p>
    <w:p w14:paraId="4AF7ABFC" w14:textId="2E389A3E" w:rsidR="00B36000" w:rsidRPr="00F921C6" w:rsidRDefault="002A5978" w:rsidP="00F921C6">
      <w:pPr>
        <w:pStyle w:val="ListParagraph"/>
        <w:numPr>
          <w:ilvl w:val="0"/>
          <w:numId w:val="57"/>
        </w:numPr>
        <w:spacing w:after="120" w:line="240" w:lineRule="auto"/>
        <w:jc w:val="both"/>
        <w:rPr>
          <w:rFonts w:ascii="Arial" w:eastAsia="Calibri" w:hAnsi="Arial" w:cs="Arial"/>
          <w:lang w:val="en-GB"/>
        </w:rPr>
      </w:pPr>
      <w:r w:rsidRPr="00F921C6">
        <w:rPr>
          <w:rFonts w:ascii="Arial" w:eastAsia="Calibri" w:hAnsi="Arial" w:cs="Arial"/>
          <w:color w:val="000000"/>
          <w:lang w:val="en-GB"/>
        </w:rPr>
        <w:t>M</w:t>
      </w:r>
      <w:r w:rsidR="00B36000" w:rsidRPr="00F921C6">
        <w:rPr>
          <w:rFonts w:ascii="Arial" w:eastAsia="Calibri" w:hAnsi="Arial" w:cs="Arial"/>
          <w:color w:val="000000"/>
          <w:lang w:val="en-GB"/>
        </w:rPr>
        <w:t>any projects</w:t>
      </w:r>
      <w:r w:rsidRPr="00F921C6">
        <w:rPr>
          <w:rFonts w:ascii="Arial" w:eastAsia="Calibri" w:hAnsi="Arial" w:cs="Arial"/>
          <w:color w:val="000000"/>
          <w:lang w:val="en-GB"/>
        </w:rPr>
        <w:t xml:space="preserve"> were </w:t>
      </w:r>
      <w:r w:rsidR="00B36000" w:rsidRPr="00F921C6">
        <w:rPr>
          <w:rFonts w:ascii="Arial" w:eastAsia="Calibri" w:hAnsi="Arial" w:cs="Arial"/>
          <w:lang w:val="en-GB"/>
        </w:rPr>
        <w:t xml:space="preserve">delayed at start-up due to </w:t>
      </w:r>
      <w:r w:rsidRPr="00F921C6">
        <w:rPr>
          <w:rFonts w:ascii="Arial" w:eastAsia="Calibri" w:hAnsi="Arial" w:cs="Arial"/>
          <w:lang w:val="en-GB"/>
        </w:rPr>
        <w:t xml:space="preserve">a </w:t>
      </w:r>
      <w:r w:rsidR="00B36000" w:rsidRPr="00F921C6">
        <w:rPr>
          <w:rFonts w:ascii="Arial" w:eastAsia="Calibri" w:hAnsi="Arial" w:cs="Arial"/>
          <w:lang w:val="en-GB"/>
        </w:rPr>
        <w:t xml:space="preserve">lack of non-core funding. For example, the </w:t>
      </w:r>
      <w:r w:rsidRPr="00F921C6">
        <w:rPr>
          <w:rFonts w:ascii="Arial" w:eastAsia="Calibri" w:hAnsi="Arial" w:cs="Arial"/>
          <w:lang w:val="en-GB"/>
        </w:rPr>
        <w:t xml:space="preserve">completion date of the </w:t>
      </w:r>
      <w:r w:rsidR="006A7D2C" w:rsidRPr="00F921C6">
        <w:rPr>
          <w:rFonts w:ascii="Arial" w:eastAsia="Calibri" w:hAnsi="Arial" w:cs="Arial"/>
          <w:lang w:val="en-GB"/>
        </w:rPr>
        <w:t xml:space="preserve">Climate Change </w:t>
      </w:r>
      <w:r w:rsidR="00B36000" w:rsidRPr="00F921C6">
        <w:rPr>
          <w:rFonts w:ascii="Arial" w:eastAsia="Calibri" w:hAnsi="Arial" w:cs="Arial"/>
          <w:lang w:val="en-GB"/>
        </w:rPr>
        <w:t xml:space="preserve">project </w:t>
      </w:r>
      <w:r w:rsidRPr="00F921C6">
        <w:rPr>
          <w:rFonts w:ascii="Arial" w:eastAsia="Calibri" w:hAnsi="Arial" w:cs="Arial"/>
          <w:lang w:val="en-GB"/>
        </w:rPr>
        <w:t xml:space="preserve">was extended </w:t>
      </w:r>
      <w:r w:rsidR="00B36000" w:rsidRPr="00F921C6">
        <w:rPr>
          <w:rFonts w:ascii="Arial" w:eastAsia="Calibri" w:hAnsi="Arial" w:cs="Arial"/>
          <w:lang w:val="en-GB"/>
        </w:rPr>
        <w:t>by four years.</w:t>
      </w:r>
    </w:p>
    <w:p w14:paraId="1A8DBBDD" w14:textId="7E77CF29" w:rsidR="00B36000" w:rsidRPr="00F921C6" w:rsidRDefault="002A5978" w:rsidP="00F921C6">
      <w:pPr>
        <w:pStyle w:val="ListParagraph"/>
        <w:numPr>
          <w:ilvl w:val="0"/>
          <w:numId w:val="57"/>
        </w:numPr>
        <w:autoSpaceDE w:val="0"/>
        <w:autoSpaceDN w:val="0"/>
        <w:adjustRightInd w:val="0"/>
        <w:spacing w:after="200" w:line="240" w:lineRule="auto"/>
        <w:jc w:val="both"/>
        <w:rPr>
          <w:rFonts w:ascii="Arial" w:eastAsia="Calibri" w:hAnsi="Arial" w:cs="Arial"/>
          <w:color w:val="000000"/>
          <w:lang w:val="en-GB"/>
        </w:rPr>
      </w:pPr>
      <w:r w:rsidRPr="00F921C6">
        <w:rPr>
          <w:rFonts w:ascii="Arial" w:eastAsia="Calibri" w:hAnsi="Arial" w:cs="Arial"/>
          <w:color w:val="000000"/>
          <w:lang w:val="en-GB"/>
        </w:rPr>
        <w:t xml:space="preserve">The </w:t>
      </w:r>
      <w:r w:rsidR="00B36000" w:rsidRPr="00F921C6">
        <w:rPr>
          <w:rFonts w:ascii="Arial" w:eastAsia="Calibri" w:hAnsi="Arial" w:cs="Arial"/>
          <w:color w:val="000000"/>
          <w:lang w:val="en-GB"/>
        </w:rPr>
        <w:t>RP is highly relevant and responsive to real issues affecting the continent. Borderland</w:t>
      </w:r>
      <w:r w:rsidR="00650D39" w:rsidRPr="00F921C6">
        <w:rPr>
          <w:rFonts w:ascii="Arial" w:eastAsia="Calibri" w:hAnsi="Arial" w:cs="Arial"/>
          <w:color w:val="000000"/>
          <w:lang w:val="en-GB"/>
        </w:rPr>
        <w:t>s</w:t>
      </w:r>
      <w:r w:rsidR="00B36000" w:rsidRPr="00F921C6">
        <w:rPr>
          <w:rFonts w:ascii="Arial" w:eastAsia="Calibri" w:hAnsi="Arial" w:cs="Arial"/>
          <w:color w:val="000000"/>
          <w:lang w:val="en-GB"/>
        </w:rPr>
        <w:t xml:space="preserve"> are hotspots for resource-based conflicts</w:t>
      </w:r>
      <w:r w:rsidR="00650D39" w:rsidRPr="00F921C6">
        <w:rPr>
          <w:rFonts w:ascii="Arial" w:eastAsia="Calibri" w:hAnsi="Arial" w:cs="Arial"/>
          <w:color w:val="000000"/>
          <w:lang w:val="en-GB"/>
        </w:rPr>
        <w:t>,</w:t>
      </w:r>
      <w:r w:rsidR="00B36000" w:rsidRPr="00F921C6">
        <w:rPr>
          <w:rFonts w:ascii="Arial" w:eastAsia="Calibri" w:hAnsi="Arial" w:cs="Arial"/>
          <w:color w:val="000000"/>
          <w:lang w:val="en-GB"/>
        </w:rPr>
        <w:t xml:space="preserve"> violent </w:t>
      </w:r>
      <w:proofErr w:type="gramStart"/>
      <w:r w:rsidR="00B36000" w:rsidRPr="00F921C6">
        <w:rPr>
          <w:rFonts w:ascii="Arial" w:eastAsia="Calibri" w:hAnsi="Arial" w:cs="Arial"/>
          <w:color w:val="000000"/>
          <w:lang w:val="en-GB"/>
        </w:rPr>
        <w:t>extremism</w:t>
      </w:r>
      <w:proofErr w:type="gramEnd"/>
      <w:r w:rsidR="00B36000" w:rsidRPr="00F921C6">
        <w:rPr>
          <w:rFonts w:ascii="Arial" w:eastAsia="Calibri" w:hAnsi="Arial" w:cs="Arial"/>
          <w:color w:val="000000"/>
          <w:lang w:val="en-GB"/>
        </w:rPr>
        <w:t xml:space="preserve"> and </w:t>
      </w:r>
      <w:r w:rsidR="00DC3349" w:rsidRPr="00F921C6">
        <w:rPr>
          <w:rFonts w:ascii="Arial" w:eastAsia="Calibri" w:hAnsi="Arial" w:cs="Arial"/>
          <w:color w:val="000000"/>
          <w:lang w:val="en-GB"/>
        </w:rPr>
        <w:t>radicali</w:t>
      </w:r>
      <w:r w:rsidR="00650D39" w:rsidRPr="00F921C6">
        <w:rPr>
          <w:rFonts w:ascii="Arial" w:eastAsia="Calibri" w:hAnsi="Arial" w:cs="Arial"/>
          <w:color w:val="000000"/>
          <w:lang w:val="en-GB"/>
        </w:rPr>
        <w:t>z</w:t>
      </w:r>
      <w:r w:rsidR="00DC3349" w:rsidRPr="00F921C6">
        <w:rPr>
          <w:rFonts w:ascii="Arial" w:eastAsia="Calibri" w:hAnsi="Arial" w:cs="Arial"/>
          <w:color w:val="000000"/>
          <w:lang w:val="en-GB"/>
        </w:rPr>
        <w:t>ation</w:t>
      </w:r>
      <w:r w:rsidR="00B36000" w:rsidRPr="00F921C6">
        <w:rPr>
          <w:rFonts w:ascii="Arial" w:eastAsia="Calibri" w:hAnsi="Arial" w:cs="Arial"/>
          <w:color w:val="000000"/>
          <w:lang w:val="en-GB"/>
        </w:rPr>
        <w:t xml:space="preserve">, which call for </w:t>
      </w:r>
      <w:r w:rsidR="00650D39" w:rsidRPr="00F921C6">
        <w:rPr>
          <w:rFonts w:ascii="Arial" w:eastAsia="Calibri" w:hAnsi="Arial" w:cs="Arial"/>
          <w:color w:val="000000"/>
          <w:lang w:val="en-GB"/>
        </w:rPr>
        <w:t xml:space="preserve">the </w:t>
      </w:r>
      <w:r w:rsidR="00B36000" w:rsidRPr="00F921C6">
        <w:rPr>
          <w:rFonts w:ascii="Arial" w:eastAsia="Calibri" w:hAnsi="Arial" w:cs="Arial"/>
          <w:color w:val="000000"/>
          <w:lang w:val="en-GB"/>
        </w:rPr>
        <w:t>development of seminal initiative</w:t>
      </w:r>
      <w:r w:rsidR="00650D39" w:rsidRPr="00F921C6">
        <w:rPr>
          <w:rFonts w:ascii="Arial" w:eastAsia="Calibri" w:hAnsi="Arial" w:cs="Arial"/>
          <w:color w:val="000000"/>
          <w:lang w:val="en-GB"/>
        </w:rPr>
        <w:t>s</w:t>
      </w:r>
      <w:r w:rsidR="00B36000" w:rsidRPr="00F921C6">
        <w:rPr>
          <w:rFonts w:ascii="Arial" w:eastAsia="Calibri" w:hAnsi="Arial" w:cs="Arial"/>
          <w:color w:val="000000"/>
          <w:lang w:val="en-GB"/>
        </w:rPr>
        <w:t xml:space="preserve"> </w:t>
      </w:r>
      <w:r w:rsidR="00650D39" w:rsidRPr="00F921C6">
        <w:rPr>
          <w:rFonts w:ascii="Arial" w:eastAsia="Calibri" w:hAnsi="Arial" w:cs="Arial"/>
          <w:color w:val="000000"/>
          <w:lang w:val="en-GB"/>
        </w:rPr>
        <w:t xml:space="preserve">in </w:t>
      </w:r>
      <w:r w:rsidR="00B36000" w:rsidRPr="00F921C6">
        <w:rPr>
          <w:rFonts w:ascii="Arial" w:eastAsia="Calibri" w:hAnsi="Arial" w:cs="Arial"/>
          <w:color w:val="000000"/>
          <w:lang w:val="en-GB"/>
        </w:rPr>
        <w:t>prevention, including early warning strategies. The Continental Early Warning System is</w:t>
      </w:r>
      <w:r w:rsidR="00650D39" w:rsidRPr="00F921C6">
        <w:rPr>
          <w:rFonts w:ascii="Arial" w:eastAsia="Calibri" w:hAnsi="Arial" w:cs="Arial"/>
          <w:color w:val="000000"/>
          <w:lang w:val="en-GB"/>
        </w:rPr>
        <w:t xml:space="preserve"> </w:t>
      </w:r>
      <w:r w:rsidR="00B36000" w:rsidRPr="00F921C6">
        <w:rPr>
          <w:rFonts w:ascii="Arial" w:eastAsia="Calibri" w:hAnsi="Arial" w:cs="Arial"/>
          <w:color w:val="000000"/>
          <w:lang w:val="en-GB"/>
        </w:rPr>
        <w:t>imperative for P</w:t>
      </w:r>
      <w:r w:rsidR="00650D39" w:rsidRPr="00F921C6">
        <w:rPr>
          <w:rFonts w:ascii="Arial" w:eastAsia="Calibri" w:hAnsi="Arial" w:cs="Arial"/>
          <w:color w:val="000000"/>
          <w:lang w:val="en-GB"/>
        </w:rPr>
        <w:t>V</w:t>
      </w:r>
      <w:r w:rsidR="00B36000" w:rsidRPr="00F921C6">
        <w:rPr>
          <w:rFonts w:ascii="Arial" w:eastAsia="Calibri" w:hAnsi="Arial" w:cs="Arial"/>
          <w:color w:val="000000"/>
          <w:lang w:val="en-GB"/>
        </w:rPr>
        <w:t>E.</w:t>
      </w:r>
    </w:p>
    <w:p w14:paraId="4A6CD48B" w14:textId="3474A4B0" w:rsidR="00B36000" w:rsidRPr="00F921C6" w:rsidRDefault="00341348" w:rsidP="00F921C6">
      <w:pPr>
        <w:pStyle w:val="ListParagraph"/>
        <w:numPr>
          <w:ilvl w:val="0"/>
          <w:numId w:val="57"/>
        </w:numPr>
        <w:autoSpaceDE w:val="0"/>
        <w:autoSpaceDN w:val="0"/>
        <w:adjustRightInd w:val="0"/>
        <w:spacing w:after="200" w:line="240" w:lineRule="auto"/>
        <w:jc w:val="both"/>
        <w:rPr>
          <w:rFonts w:ascii="Arial" w:hAnsi="Arial" w:cs="Arial"/>
          <w:color w:val="000000"/>
        </w:rPr>
      </w:pPr>
      <w:r w:rsidRPr="00F921C6">
        <w:rPr>
          <w:rFonts w:ascii="Arial" w:hAnsi="Arial" w:cs="Arial"/>
        </w:rPr>
        <w:t>T</w:t>
      </w:r>
      <w:r w:rsidR="00B36000" w:rsidRPr="00F921C6">
        <w:rPr>
          <w:rFonts w:ascii="Arial" w:hAnsi="Arial" w:cs="Arial"/>
        </w:rPr>
        <w:t xml:space="preserve">he RP has delivered on most planned activities and outputs </w:t>
      </w:r>
      <w:r w:rsidR="008E4176" w:rsidRPr="00F921C6">
        <w:rPr>
          <w:rFonts w:ascii="Arial" w:hAnsi="Arial" w:cs="Arial"/>
        </w:rPr>
        <w:t xml:space="preserve">during </w:t>
      </w:r>
      <w:r w:rsidR="00B36000" w:rsidRPr="00F921C6">
        <w:rPr>
          <w:rFonts w:ascii="Arial" w:hAnsi="Arial" w:cs="Arial"/>
        </w:rPr>
        <w:t>the review</w:t>
      </w:r>
      <w:r w:rsidRPr="00F921C6">
        <w:rPr>
          <w:rFonts w:ascii="Arial" w:hAnsi="Arial" w:cs="Arial"/>
        </w:rPr>
        <w:t xml:space="preserve"> period</w:t>
      </w:r>
      <w:r w:rsidR="00B36000" w:rsidRPr="00F921C6">
        <w:rPr>
          <w:rFonts w:ascii="Arial" w:hAnsi="Arial" w:cs="Arial"/>
        </w:rPr>
        <w:t xml:space="preserve">. </w:t>
      </w:r>
      <w:r w:rsidRPr="00F921C6">
        <w:rPr>
          <w:rFonts w:ascii="Arial" w:hAnsi="Arial" w:cs="Arial"/>
        </w:rPr>
        <w:t>While t</w:t>
      </w:r>
      <w:r w:rsidR="00B36000" w:rsidRPr="00F921C6">
        <w:rPr>
          <w:rFonts w:ascii="Arial" w:hAnsi="Arial" w:cs="Arial"/>
        </w:rPr>
        <w:t xml:space="preserve">hese achievements are documented in various reports </w:t>
      </w:r>
      <w:r w:rsidRPr="00F921C6">
        <w:rPr>
          <w:rFonts w:ascii="Arial" w:hAnsi="Arial" w:cs="Arial"/>
        </w:rPr>
        <w:t>(</w:t>
      </w:r>
      <w:r w:rsidR="00B36000" w:rsidRPr="00F921C6">
        <w:rPr>
          <w:rFonts w:ascii="Arial" w:hAnsi="Arial" w:cs="Arial"/>
        </w:rPr>
        <w:t xml:space="preserve">e.g. </w:t>
      </w:r>
      <w:r w:rsidR="00DC3349" w:rsidRPr="00F921C6">
        <w:rPr>
          <w:rFonts w:ascii="Arial" w:hAnsi="Arial" w:cs="Arial"/>
        </w:rPr>
        <w:t xml:space="preserve">annual </w:t>
      </w:r>
      <w:r w:rsidR="00B36000" w:rsidRPr="00F921C6">
        <w:rPr>
          <w:rFonts w:ascii="Arial" w:hAnsi="Arial" w:cs="Arial"/>
        </w:rPr>
        <w:t>reports, progress updates, review reports</w:t>
      </w:r>
      <w:r w:rsidRPr="00F921C6">
        <w:rPr>
          <w:rFonts w:ascii="Arial" w:hAnsi="Arial" w:cs="Arial"/>
        </w:rPr>
        <w:t>)</w:t>
      </w:r>
      <w:r w:rsidR="008E4176" w:rsidRPr="00F921C6">
        <w:rPr>
          <w:rFonts w:ascii="Arial" w:hAnsi="Arial" w:cs="Arial"/>
        </w:rPr>
        <w:t>,</w:t>
      </w:r>
      <w:r w:rsidR="00B36000" w:rsidRPr="00F921C6">
        <w:rPr>
          <w:rFonts w:ascii="Arial" w:hAnsi="Arial" w:cs="Arial"/>
        </w:rPr>
        <w:t xml:space="preserve"> </w:t>
      </w:r>
      <w:r w:rsidRPr="00F921C6">
        <w:rPr>
          <w:rFonts w:ascii="Arial" w:hAnsi="Arial" w:cs="Arial"/>
        </w:rPr>
        <w:t>t</w:t>
      </w:r>
      <w:r w:rsidR="00B36000" w:rsidRPr="00F921C6">
        <w:rPr>
          <w:rFonts w:ascii="Arial" w:hAnsi="Arial" w:cs="Arial"/>
        </w:rPr>
        <w:t>here is</w:t>
      </w:r>
      <w:r w:rsidRPr="00F921C6">
        <w:rPr>
          <w:rFonts w:ascii="Arial" w:hAnsi="Arial" w:cs="Arial"/>
        </w:rPr>
        <w:t xml:space="preserve"> </w:t>
      </w:r>
      <w:r w:rsidR="00B36000" w:rsidRPr="00F921C6">
        <w:rPr>
          <w:rFonts w:ascii="Arial" w:hAnsi="Arial" w:cs="Arial"/>
        </w:rPr>
        <w:t xml:space="preserve">no shared knowledge repository </w:t>
      </w:r>
      <w:r w:rsidRPr="00F921C6">
        <w:rPr>
          <w:rFonts w:ascii="Arial" w:hAnsi="Arial" w:cs="Arial"/>
        </w:rPr>
        <w:t xml:space="preserve">to allow easy access for internal and external partners and stakeholders to learn about </w:t>
      </w:r>
      <w:r w:rsidR="00B36000" w:rsidRPr="00F921C6">
        <w:rPr>
          <w:rFonts w:ascii="Arial" w:hAnsi="Arial" w:cs="Arial"/>
        </w:rPr>
        <w:t xml:space="preserve">the </w:t>
      </w:r>
      <w:proofErr w:type="spellStart"/>
      <w:r w:rsidRPr="00F921C6">
        <w:rPr>
          <w:rFonts w:ascii="Arial" w:hAnsi="Arial" w:cs="Arial"/>
        </w:rPr>
        <w:t>Programme’s</w:t>
      </w:r>
      <w:proofErr w:type="spellEnd"/>
      <w:r w:rsidRPr="00F921C6">
        <w:rPr>
          <w:rFonts w:ascii="Arial" w:hAnsi="Arial" w:cs="Arial"/>
        </w:rPr>
        <w:t xml:space="preserve"> </w:t>
      </w:r>
      <w:r w:rsidR="00B36000" w:rsidRPr="00F921C6">
        <w:rPr>
          <w:rFonts w:ascii="Arial" w:hAnsi="Arial" w:cs="Arial"/>
        </w:rPr>
        <w:t xml:space="preserve">progress. Such a repository or </w:t>
      </w:r>
      <w:r w:rsidRPr="00F921C6">
        <w:rPr>
          <w:rFonts w:ascii="Arial" w:hAnsi="Arial" w:cs="Arial"/>
        </w:rPr>
        <w:t xml:space="preserve">collaborative platform </w:t>
      </w:r>
      <w:r w:rsidR="00B36000" w:rsidRPr="00F921C6">
        <w:rPr>
          <w:rFonts w:ascii="Arial" w:hAnsi="Arial" w:cs="Arial"/>
        </w:rPr>
        <w:t xml:space="preserve">would </w:t>
      </w:r>
      <w:r w:rsidRPr="00F921C6">
        <w:rPr>
          <w:rFonts w:ascii="Arial" w:hAnsi="Arial" w:cs="Arial"/>
        </w:rPr>
        <w:t xml:space="preserve">contain </w:t>
      </w:r>
      <w:r w:rsidR="00B36000" w:rsidRPr="00F921C6">
        <w:rPr>
          <w:rFonts w:ascii="Arial" w:hAnsi="Arial" w:cs="Arial"/>
        </w:rPr>
        <w:t>all relevant information regarding the RP</w:t>
      </w:r>
      <w:r w:rsidRPr="00F921C6">
        <w:rPr>
          <w:rFonts w:ascii="Arial" w:hAnsi="Arial" w:cs="Arial"/>
        </w:rPr>
        <w:t>,</w:t>
      </w:r>
      <w:r w:rsidR="00B36000" w:rsidRPr="00F921C6">
        <w:rPr>
          <w:rFonts w:ascii="Arial" w:hAnsi="Arial" w:cs="Arial"/>
        </w:rPr>
        <w:t xml:space="preserve"> including the </w:t>
      </w:r>
      <w:r w:rsidR="008E4176" w:rsidRPr="00F921C6">
        <w:rPr>
          <w:rFonts w:ascii="Arial" w:hAnsi="Arial" w:cs="Arial"/>
        </w:rPr>
        <w:t>project documents</w:t>
      </w:r>
      <w:r w:rsidR="00B36000" w:rsidRPr="00F921C6">
        <w:rPr>
          <w:rFonts w:ascii="Arial" w:hAnsi="Arial" w:cs="Arial"/>
        </w:rPr>
        <w:t xml:space="preserve">, </w:t>
      </w:r>
      <w:proofErr w:type="gramStart"/>
      <w:r w:rsidR="00B36000" w:rsidRPr="00F921C6">
        <w:rPr>
          <w:rFonts w:ascii="Arial" w:hAnsi="Arial" w:cs="Arial"/>
        </w:rPr>
        <w:t>reports</w:t>
      </w:r>
      <w:proofErr w:type="gramEnd"/>
      <w:r w:rsidRPr="00F921C6">
        <w:rPr>
          <w:rFonts w:ascii="Arial" w:hAnsi="Arial" w:cs="Arial"/>
        </w:rPr>
        <w:t xml:space="preserve"> and </w:t>
      </w:r>
      <w:r w:rsidR="00B36000" w:rsidRPr="00F921C6">
        <w:rPr>
          <w:rFonts w:ascii="Arial" w:hAnsi="Arial" w:cs="Arial"/>
        </w:rPr>
        <w:t xml:space="preserve">knowledge products. It is </w:t>
      </w:r>
      <w:r w:rsidRPr="00F921C6">
        <w:rPr>
          <w:rFonts w:ascii="Arial" w:hAnsi="Arial" w:cs="Arial"/>
        </w:rPr>
        <w:t xml:space="preserve">therefore </w:t>
      </w:r>
      <w:r w:rsidR="00B36000" w:rsidRPr="00F921C6">
        <w:rPr>
          <w:rFonts w:ascii="Arial" w:hAnsi="Arial" w:cs="Arial"/>
        </w:rPr>
        <w:t xml:space="preserve">no surprise that some </w:t>
      </w:r>
      <w:r w:rsidRPr="00F921C6">
        <w:rPr>
          <w:rFonts w:ascii="Arial" w:hAnsi="Arial" w:cs="Arial"/>
        </w:rPr>
        <w:t>p</w:t>
      </w:r>
      <w:r w:rsidR="00B36000" w:rsidRPr="00F921C6">
        <w:rPr>
          <w:rFonts w:ascii="Arial" w:hAnsi="Arial" w:cs="Arial"/>
        </w:rPr>
        <w:t xml:space="preserve">roject </w:t>
      </w:r>
      <w:r w:rsidRPr="00F921C6">
        <w:rPr>
          <w:rFonts w:ascii="Arial" w:hAnsi="Arial" w:cs="Arial"/>
        </w:rPr>
        <w:t>m</w:t>
      </w:r>
      <w:r w:rsidR="00B36000" w:rsidRPr="00F921C6">
        <w:rPr>
          <w:rFonts w:ascii="Arial" w:hAnsi="Arial" w:cs="Arial"/>
        </w:rPr>
        <w:t xml:space="preserve">anagers and stakeholders from the AUC, RECs and </w:t>
      </w:r>
      <w:r w:rsidRPr="00F921C6">
        <w:rPr>
          <w:rFonts w:ascii="Arial" w:hAnsi="Arial" w:cs="Arial"/>
        </w:rPr>
        <w:t>c</w:t>
      </w:r>
      <w:r w:rsidR="00B36000" w:rsidRPr="00F921C6">
        <w:rPr>
          <w:rFonts w:ascii="Arial" w:hAnsi="Arial" w:cs="Arial"/>
        </w:rPr>
        <w:t xml:space="preserve">ivil </w:t>
      </w:r>
      <w:r w:rsidRPr="00F921C6">
        <w:rPr>
          <w:rFonts w:ascii="Arial" w:hAnsi="Arial" w:cs="Arial"/>
        </w:rPr>
        <w:t>s</w:t>
      </w:r>
      <w:r w:rsidR="00B36000" w:rsidRPr="00F921C6">
        <w:rPr>
          <w:rFonts w:ascii="Arial" w:hAnsi="Arial" w:cs="Arial"/>
        </w:rPr>
        <w:t xml:space="preserve">ociety had little </w:t>
      </w:r>
      <w:r w:rsidRPr="00F921C6">
        <w:rPr>
          <w:rFonts w:ascii="Arial" w:hAnsi="Arial" w:cs="Arial"/>
        </w:rPr>
        <w:t xml:space="preserve">understanding </w:t>
      </w:r>
      <w:r w:rsidR="00B36000" w:rsidRPr="00F921C6">
        <w:rPr>
          <w:rFonts w:ascii="Arial" w:hAnsi="Arial" w:cs="Arial"/>
        </w:rPr>
        <w:t xml:space="preserve">of </w:t>
      </w:r>
      <w:r w:rsidRPr="00F921C6">
        <w:rPr>
          <w:rFonts w:ascii="Arial" w:hAnsi="Arial" w:cs="Arial"/>
        </w:rPr>
        <w:t xml:space="preserve">the </w:t>
      </w:r>
      <w:r w:rsidR="00B36000" w:rsidRPr="00F921C6">
        <w:rPr>
          <w:rFonts w:ascii="Arial" w:hAnsi="Arial" w:cs="Arial"/>
        </w:rPr>
        <w:t>RP</w:t>
      </w:r>
      <w:r w:rsidRPr="00F921C6">
        <w:rPr>
          <w:rFonts w:ascii="Arial" w:hAnsi="Arial" w:cs="Arial"/>
        </w:rPr>
        <w:t>,</w:t>
      </w:r>
      <w:r w:rsidR="00B36000" w:rsidRPr="00F921C6">
        <w:rPr>
          <w:rFonts w:ascii="Arial" w:hAnsi="Arial" w:cs="Arial"/>
        </w:rPr>
        <w:t xml:space="preserve"> giving the impression </w:t>
      </w:r>
      <w:r w:rsidR="00A616AB" w:rsidRPr="00F921C6">
        <w:rPr>
          <w:rFonts w:ascii="Arial" w:hAnsi="Arial" w:cs="Arial"/>
        </w:rPr>
        <w:t xml:space="preserve">that work was conducted in </w:t>
      </w:r>
      <w:r w:rsidR="00B36000" w:rsidRPr="00F921C6">
        <w:rPr>
          <w:rFonts w:ascii="Arial" w:hAnsi="Arial" w:cs="Arial"/>
        </w:rPr>
        <w:t>‘silo</w:t>
      </w:r>
      <w:r w:rsidR="00A616AB" w:rsidRPr="00F921C6">
        <w:rPr>
          <w:rFonts w:ascii="Arial" w:hAnsi="Arial" w:cs="Arial"/>
        </w:rPr>
        <w:t>s</w:t>
      </w:r>
      <w:r w:rsidR="00B36000" w:rsidRPr="00F921C6">
        <w:rPr>
          <w:rFonts w:ascii="Arial" w:hAnsi="Arial" w:cs="Arial"/>
        </w:rPr>
        <w:t xml:space="preserve">’ </w:t>
      </w:r>
      <w:r w:rsidR="00A616AB" w:rsidRPr="00F921C6">
        <w:rPr>
          <w:rFonts w:ascii="Arial" w:hAnsi="Arial" w:cs="Arial"/>
        </w:rPr>
        <w:t xml:space="preserve">to deliver </w:t>
      </w:r>
      <w:r w:rsidR="00B36000" w:rsidRPr="00F921C6">
        <w:rPr>
          <w:rFonts w:ascii="Arial" w:hAnsi="Arial" w:cs="Arial"/>
        </w:rPr>
        <w:t xml:space="preserve">on the </w:t>
      </w:r>
      <w:proofErr w:type="spellStart"/>
      <w:r w:rsidR="008E4176" w:rsidRPr="00F921C6">
        <w:rPr>
          <w:rFonts w:ascii="Arial" w:hAnsi="Arial" w:cs="Arial"/>
        </w:rPr>
        <w:t>P</w:t>
      </w:r>
      <w:r w:rsidR="00B36000" w:rsidRPr="00F921C6">
        <w:rPr>
          <w:rFonts w:ascii="Arial" w:hAnsi="Arial" w:cs="Arial"/>
        </w:rPr>
        <w:t>rogramme</w:t>
      </w:r>
      <w:r w:rsidR="00A616AB" w:rsidRPr="00F921C6">
        <w:rPr>
          <w:rFonts w:ascii="Arial" w:hAnsi="Arial" w:cs="Arial"/>
        </w:rPr>
        <w:t>’s</w:t>
      </w:r>
      <w:proofErr w:type="spellEnd"/>
      <w:r w:rsidR="00B36000" w:rsidRPr="00F921C6">
        <w:rPr>
          <w:rFonts w:ascii="Arial" w:hAnsi="Arial" w:cs="Arial"/>
        </w:rPr>
        <w:t xml:space="preserve"> </w:t>
      </w:r>
      <w:r w:rsidR="008E4176" w:rsidRPr="00F921C6">
        <w:rPr>
          <w:rFonts w:ascii="Arial" w:hAnsi="Arial" w:cs="Arial"/>
        </w:rPr>
        <w:t>O</w:t>
      </w:r>
      <w:r w:rsidR="00B36000" w:rsidRPr="00F921C6">
        <w:rPr>
          <w:rFonts w:ascii="Arial" w:hAnsi="Arial" w:cs="Arial"/>
        </w:rPr>
        <w:t>utcomes.</w:t>
      </w:r>
    </w:p>
    <w:p w14:paraId="4C22A85F" w14:textId="69F86181" w:rsidR="00B36000" w:rsidRPr="00F921C6" w:rsidRDefault="00B36000" w:rsidP="00F921C6">
      <w:pPr>
        <w:pStyle w:val="ListParagraph"/>
        <w:numPr>
          <w:ilvl w:val="0"/>
          <w:numId w:val="57"/>
        </w:numPr>
        <w:spacing w:line="240" w:lineRule="auto"/>
        <w:jc w:val="both"/>
        <w:rPr>
          <w:rFonts w:ascii="Arial" w:eastAsia="Times New Roman" w:hAnsi="Arial" w:cs="Arial"/>
          <w:lang w:eastAsia="en-GB"/>
        </w:rPr>
      </w:pPr>
      <w:r w:rsidRPr="00F921C6">
        <w:rPr>
          <w:rFonts w:ascii="Arial" w:eastAsia="Times New Roman" w:hAnsi="Arial" w:cs="Arial"/>
          <w:lang w:eastAsia="en-GB"/>
        </w:rPr>
        <w:t xml:space="preserve">The RP lacks a robust </w:t>
      </w:r>
      <w:r w:rsidR="00A616AB" w:rsidRPr="00F921C6">
        <w:rPr>
          <w:rFonts w:ascii="Arial" w:eastAsia="Times New Roman" w:hAnsi="Arial" w:cs="Arial"/>
          <w:lang w:eastAsia="en-GB"/>
        </w:rPr>
        <w:t>r</w:t>
      </w:r>
      <w:r w:rsidRPr="00F921C6">
        <w:rPr>
          <w:rFonts w:ascii="Arial" w:eastAsia="Times New Roman" w:hAnsi="Arial" w:cs="Arial"/>
          <w:lang w:eastAsia="en-GB"/>
        </w:rPr>
        <w:t xml:space="preserve">esults </w:t>
      </w:r>
      <w:r w:rsidR="00A616AB" w:rsidRPr="00F921C6">
        <w:rPr>
          <w:rFonts w:ascii="Arial" w:eastAsia="Times New Roman" w:hAnsi="Arial" w:cs="Arial"/>
          <w:lang w:eastAsia="en-GB"/>
        </w:rPr>
        <w:t>f</w:t>
      </w:r>
      <w:r w:rsidRPr="00F921C6">
        <w:rPr>
          <w:rFonts w:ascii="Arial" w:eastAsia="Times New Roman" w:hAnsi="Arial" w:cs="Arial"/>
          <w:lang w:eastAsia="en-GB"/>
        </w:rPr>
        <w:t>ramework</w:t>
      </w:r>
      <w:r w:rsidR="00A616AB" w:rsidRPr="00F921C6">
        <w:rPr>
          <w:rFonts w:ascii="Arial" w:eastAsia="Times New Roman" w:hAnsi="Arial" w:cs="Arial"/>
          <w:lang w:eastAsia="en-GB"/>
        </w:rPr>
        <w:t xml:space="preserve">, which </w:t>
      </w:r>
      <w:r w:rsidRPr="00F921C6">
        <w:rPr>
          <w:rFonts w:ascii="Arial" w:eastAsia="Times New Roman" w:hAnsi="Arial" w:cs="Arial"/>
          <w:lang w:eastAsia="en-GB"/>
        </w:rPr>
        <w:t xml:space="preserve">would </w:t>
      </w:r>
      <w:r w:rsidR="00A616AB" w:rsidRPr="00F921C6">
        <w:rPr>
          <w:rFonts w:ascii="Arial" w:eastAsia="Times New Roman" w:hAnsi="Arial" w:cs="Arial"/>
          <w:lang w:eastAsia="en-GB"/>
        </w:rPr>
        <w:t xml:space="preserve">allow for </w:t>
      </w:r>
      <w:r w:rsidRPr="00F921C6">
        <w:rPr>
          <w:rFonts w:ascii="Arial" w:eastAsia="Times New Roman" w:hAnsi="Arial" w:cs="Arial"/>
          <w:lang w:eastAsia="en-GB"/>
        </w:rPr>
        <w:t>active implementation and delivery on desired outputs and outcomes.</w:t>
      </w:r>
      <w:r w:rsidR="000306E0" w:rsidRPr="00F921C6">
        <w:rPr>
          <w:rFonts w:ascii="Arial" w:eastAsia="Times New Roman" w:hAnsi="Arial" w:cs="Arial"/>
          <w:lang w:eastAsia="en-GB"/>
        </w:rPr>
        <w:t xml:space="preserve"> </w:t>
      </w:r>
      <w:r w:rsidRPr="00F921C6">
        <w:rPr>
          <w:rFonts w:ascii="Arial" w:eastAsia="Times New Roman" w:hAnsi="Arial" w:cs="Arial"/>
          <w:lang w:eastAsia="en-GB"/>
        </w:rPr>
        <w:t xml:space="preserve">The framework should be </w:t>
      </w:r>
      <w:r w:rsidR="00E57159" w:rsidRPr="00F921C6">
        <w:rPr>
          <w:rFonts w:ascii="Arial" w:eastAsia="Times New Roman" w:hAnsi="Arial" w:cs="Arial"/>
          <w:lang w:eastAsia="en-GB"/>
        </w:rPr>
        <w:t xml:space="preserve">broad </w:t>
      </w:r>
      <w:r w:rsidRPr="00F921C6">
        <w:rPr>
          <w:rFonts w:ascii="Arial" w:eastAsia="Times New Roman" w:hAnsi="Arial" w:cs="Arial"/>
          <w:lang w:eastAsia="en-GB"/>
        </w:rPr>
        <w:t xml:space="preserve">but </w:t>
      </w:r>
      <w:r w:rsidR="00A616AB" w:rsidRPr="00F921C6">
        <w:rPr>
          <w:rFonts w:ascii="Arial" w:eastAsia="Times New Roman" w:hAnsi="Arial" w:cs="Arial"/>
          <w:lang w:eastAsia="en-GB"/>
        </w:rPr>
        <w:t xml:space="preserve">extensive, </w:t>
      </w:r>
      <w:r w:rsidRPr="00F921C6">
        <w:rPr>
          <w:rFonts w:ascii="Arial" w:eastAsia="Times New Roman" w:hAnsi="Arial" w:cs="Arial"/>
          <w:lang w:eastAsia="en-GB"/>
        </w:rPr>
        <w:t>to accommodate emerging interventions.</w:t>
      </w:r>
      <w:r w:rsidR="000306E0" w:rsidRPr="00F921C6">
        <w:rPr>
          <w:rFonts w:ascii="Arial" w:eastAsia="Times New Roman" w:hAnsi="Arial" w:cs="Arial"/>
          <w:lang w:eastAsia="en-GB"/>
        </w:rPr>
        <w:t xml:space="preserve"> </w:t>
      </w:r>
      <w:proofErr w:type="gramStart"/>
      <w:r w:rsidRPr="00F921C6">
        <w:rPr>
          <w:rFonts w:ascii="Arial" w:eastAsia="Calibri" w:hAnsi="Arial" w:cs="Arial"/>
          <w:color w:val="000000"/>
          <w:lang w:val="en-GB"/>
        </w:rPr>
        <w:t>A number of</w:t>
      </w:r>
      <w:proofErr w:type="gramEnd"/>
      <w:r w:rsidRPr="00F921C6">
        <w:rPr>
          <w:rFonts w:ascii="Arial" w:eastAsia="Calibri" w:hAnsi="Arial" w:cs="Arial"/>
          <w:color w:val="000000"/>
          <w:lang w:val="en-GB"/>
        </w:rPr>
        <w:t xml:space="preserve"> baseline values </w:t>
      </w:r>
      <w:r w:rsidR="00A616AB" w:rsidRPr="00F921C6">
        <w:rPr>
          <w:rFonts w:ascii="Arial" w:eastAsia="Calibri" w:hAnsi="Arial" w:cs="Arial"/>
          <w:color w:val="000000"/>
          <w:lang w:val="en-GB"/>
        </w:rPr>
        <w:t xml:space="preserve">to calculate </w:t>
      </w:r>
      <w:r w:rsidRPr="00F921C6">
        <w:rPr>
          <w:rFonts w:ascii="Arial" w:eastAsia="Calibri" w:hAnsi="Arial" w:cs="Arial"/>
          <w:color w:val="000000"/>
          <w:lang w:val="en-GB"/>
        </w:rPr>
        <w:t xml:space="preserve">the </w:t>
      </w:r>
      <w:r w:rsidR="00F921C6" w:rsidRPr="00F921C6">
        <w:rPr>
          <w:rFonts w:ascii="Arial" w:eastAsia="Calibri" w:hAnsi="Arial" w:cs="Arial"/>
          <w:color w:val="000000"/>
          <w:lang w:val="en-GB"/>
        </w:rPr>
        <w:t xml:space="preserve">indicators </w:t>
      </w:r>
      <w:r w:rsidR="00A616AB" w:rsidRPr="00F921C6">
        <w:rPr>
          <w:rFonts w:ascii="Arial" w:eastAsia="Calibri" w:hAnsi="Arial" w:cs="Arial"/>
          <w:color w:val="000000"/>
          <w:lang w:val="en-GB"/>
        </w:rPr>
        <w:t xml:space="preserve">have </w:t>
      </w:r>
      <w:r w:rsidRPr="00F921C6">
        <w:rPr>
          <w:rFonts w:ascii="Arial" w:eastAsia="Calibri" w:hAnsi="Arial" w:cs="Arial"/>
          <w:color w:val="000000"/>
          <w:lang w:val="en-GB"/>
        </w:rPr>
        <w:t>yet to be established. Moreover, some of indicators</w:t>
      </w:r>
      <w:r w:rsidR="008E4176" w:rsidRPr="00F921C6">
        <w:rPr>
          <w:rFonts w:ascii="Arial" w:eastAsia="Calibri" w:hAnsi="Arial" w:cs="Arial"/>
          <w:color w:val="000000"/>
          <w:lang w:val="en-GB"/>
        </w:rPr>
        <w:t>,</w:t>
      </w:r>
      <w:r w:rsidR="00A616AB" w:rsidRPr="00F921C6">
        <w:rPr>
          <w:rFonts w:ascii="Arial" w:eastAsia="Calibri" w:hAnsi="Arial" w:cs="Arial"/>
          <w:color w:val="000000"/>
          <w:lang w:val="en-GB"/>
        </w:rPr>
        <w:t xml:space="preserve"> </w:t>
      </w:r>
      <w:r w:rsidR="008E4176" w:rsidRPr="00F921C6">
        <w:rPr>
          <w:rFonts w:ascii="Arial" w:eastAsia="Calibri" w:hAnsi="Arial" w:cs="Arial"/>
          <w:color w:val="000000"/>
          <w:lang w:val="en-GB"/>
        </w:rPr>
        <w:t xml:space="preserve">like </w:t>
      </w:r>
      <w:r w:rsidR="00A616AB" w:rsidRPr="00F921C6">
        <w:rPr>
          <w:rFonts w:ascii="Arial" w:eastAsia="Calibri" w:hAnsi="Arial" w:cs="Arial"/>
          <w:color w:val="000000"/>
          <w:lang w:val="en-GB"/>
        </w:rPr>
        <w:t>under Output 3.2</w:t>
      </w:r>
      <w:r w:rsidR="008E4176" w:rsidRPr="00F921C6">
        <w:rPr>
          <w:rFonts w:ascii="Arial" w:eastAsia="Calibri" w:hAnsi="Arial" w:cs="Arial"/>
          <w:color w:val="000000"/>
          <w:lang w:val="en-GB"/>
        </w:rPr>
        <w:t xml:space="preserve">: </w:t>
      </w:r>
      <w:r w:rsidRPr="00F921C6">
        <w:rPr>
          <w:rFonts w:ascii="Arial" w:eastAsia="Calibri" w:hAnsi="Arial" w:cs="Arial"/>
          <w:color w:val="000000"/>
          <w:lang w:val="en-GB"/>
        </w:rPr>
        <w:t>“Percentage of gender sensitive initiatives aimed at reduction of recruitment, support of reintegration, and reduction of mutual distrust initiated successfully implemented”</w:t>
      </w:r>
      <w:r w:rsidR="00A616AB" w:rsidRPr="00F921C6">
        <w:rPr>
          <w:rFonts w:ascii="Arial" w:eastAsia="Calibri" w:hAnsi="Arial" w:cs="Arial"/>
          <w:iCs/>
          <w:color w:val="000000"/>
          <w:lang w:val="en-GB"/>
        </w:rPr>
        <w:t>,</w:t>
      </w:r>
      <w:r w:rsidRPr="00F921C6">
        <w:rPr>
          <w:rFonts w:ascii="Arial" w:eastAsia="Calibri" w:hAnsi="Arial" w:cs="Arial"/>
          <w:color w:val="000000"/>
          <w:lang w:val="en-GB"/>
        </w:rPr>
        <w:t xml:space="preserve"> </w:t>
      </w:r>
      <w:r w:rsidR="00E57159" w:rsidRPr="00F921C6">
        <w:rPr>
          <w:rFonts w:ascii="Arial" w:eastAsia="Calibri" w:hAnsi="Arial" w:cs="Arial"/>
          <w:color w:val="000000"/>
          <w:lang w:val="en-GB"/>
        </w:rPr>
        <w:t xml:space="preserve">would </w:t>
      </w:r>
      <w:r w:rsidRPr="00F921C6">
        <w:rPr>
          <w:rFonts w:ascii="Arial" w:eastAsia="Calibri" w:hAnsi="Arial" w:cs="Arial"/>
          <w:color w:val="000000"/>
          <w:lang w:val="en-GB"/>
        </w:rPr>
        <w:t xml:space="preserve">be </w:t>
      </w:r>
      <w:r w:rsidR="00E57159" w:rsidRPr="00F921C6">
        <w:rPr>
          <w:rFonts w:ascii="Arial" w:eastAsia="Calibri" w:hAnsi="Arial" w:cs="Arial"/>
          <w:color w:val="000000"/>
          <w:lang w:val="en-GB"/>
        </w:rPr>
        <w:t xml:space="preserve">difficult </w:t>
      </w:r>
      <w:r w:rsidRPr="00F921C6">
        <w:rPr>
          <w:rFonts w:ascii="Arial" w:eastAsia="Calibri" w:hAnsi="Arial" w:cs="Arial"/>
          <w:color w:val="000000"/>
          <w:lang w:val="en-GB"/>
        </w:rPr>
        <w:t xml:space="preserve">to measure </w:t>
      </w:r>
      <w:r w:rsidR="008E4176" w:rsidRPr="00F921C6">
        <w:rPr>
          <w:rFonts w:ascii="Arial" w:eastAsia="Calibri" w:hAnsi="Arial" w:cs="Arial"/>
          <w:color w:val="000000"/>
          <w:lang w:val="en-GB"/>
        </w:rPr>
        <w:t xml:space="preserve">without </w:t>
      </w:r>
      <w:r w:rsidR="00A616AB" w:rsidRPr="00F921C6">
        <w:rPr>
          <w:rFonts w:ascii="Arial" w:eastAsia="Calibri" w:hAnsi="Arial" w:cs="Arial"/>
          <w:color w:val="000000"/>
          <w:lang w:val="en-GB"/>
        </w:rPr>
        <w:t xml:space="preserve">identifying </w:t>
      </w:r>
      <w:r w:rsidRPr="00F921C6">
        <w:rPr>
          <w:rFonts w:ascii="Arial" w:eastAsia="Calibri" w:hAnsi="Arial" w:cs="Arial"/>
          <w:color w:val="000000"/>
          <w:lang w:val="en-GB"/>
        </w:rPr>
        <w:t>the baseline value and target</w:t>
      </w:r>
      <w:r w:rsidR="00A616AB" w:rsidRPr="00F921C6">
        <w:rPr>
          <w:rFonts w:ascii="Arial" w:eastAsia="Calibri" w:hAnsi="Arial" w:cs="Arial"/>
          <w:color w:val="000000"/>
          <w:lang w:val="en-GB"/>
        </w:rPr>
        <w:t xml:space="preserve"> population</w:t>
      </w:r>
      <w:r w:rsidRPr="00F921C6">
        <w:rPr>
          <w:rFonts w:ascii="Arial" w:eastAsia="Calibri" w:hAnsi="Arial" w:cs="Arial"/>
          <w:color w:val="000000"/>
          <w:lang w:val="en-GB"/>
        </w:rPr>
        <w:t xml:space="preserve">. </w:t>
      </w:r>
      <w:r w:rsidR="00A616AB" w:rsidRPr="00F921C6">
        <w:rPr>
          <w:rFonts w:ascii="Arial" w:eastAsia="Times New Roman" w:hAnsi="Arial" w:cs="Arial"/>
          <w:lang w:eastAsia="en-GB"/>
        </w:rPr>
        <w:t>B</w:t>
      </w:r>
      <w:r w:rsidRPr="00F921C6">
        <w:rPr>
          <w:rFonts w:ascii="Arial" w:eastAsia="Times New Roman" w:hAnsi="Arial" w:cs="Arial"/>
          <w:lang w:eastAsia="en-GB"/>
        </w:rPr>
        <w:t xml:space="preserve">aseline data and projections (targets) </w:t>
      </w:r>
      <w:r w:rsidR="00A616AB" w:rsidRPr="00F921C6">
        <w:rPr>
          <w:rFonts w:ascii="Arial" w:eastAsia="Times New Roman" w:hAnsi="Arial" w:cs="Arial"/>
          <w:lang w:eastAsia="en-GB"/>
        </w:rPr>
        <w:t xml:space="preserve">should be mandatory </w:t>
      </w:r>
      <w:proofErr w:type="gramStart"/>
      <w:r w:rsidR="00A616AB" w:rsidRPr="00F921C6">
        <w:rPr>
          <w:rFonts w:ascii="Arial" w:eastAsia="Times New Roman" w:hAnsi="Arial" w:cs="Arial"/>
          <w:lang w:eastAsia="en-GB"/>
        </w:rPr>
        <w:t xml:space="preserve">in order </w:t>
      </w:r>
      <w:r w:rsidRPr="00F921C6">
        <w:rPr>
          <w:rFonts w:ascii="Arial" w:eastAsia="Times New Roman" w:hAnsi="Arial" w:cs="Arial"/>
          <w:lang w:eastAsia="en-GB"/>
        </w:rPr>
        <w:t>to</w:t>
      </w:r>
      <w:proofErr w:type="gramEnd"/>
      <w:r w:rsidRPr="00F921C6">
        <w:rPr>
          <w:rFonts w:ascii="Arial" w:eastAsia="Times New Roman" w:hAnsi="Arial" w:cs="Arial"/>
          <w:lang w:eastAsia="en-GB"/>
        </w:rPr>
        <w:t xml:space="preserve"> </w:t>
      </w:r>
      <w:r w:rsidR="00A616AB" w:rsidRPr="00F921C6">
        <w:rPr>
          <w:rFonts w:ascii="Arial" w:eastAsia="Times New Roman" w:hAnsi="Arial" w:cs="Arial"/>
          <w:lang w:eastAsia="en-GB"/>
        </w:rPr>
        <w:t xml:space="preserve">allow for </w:t>
      </w:r>
      <w:r w:rsidRPr="00F921C6">
        <w:rPr>
          <w:rFonts w:ascii="Arial" w:eastAsia="Times New Roman" w:hAnsi="Arial" w:cs="Arial"/>
          <w:lang w:eastAsia="en-GB"/>
        </w:rPr>
        <w:t>objective measurement.</w:t>
      </w:r>
    </w:p>
    <w:p w14:paraId="68A2101D" w14:textId="4BFCE958" w:rsidR="00B36000" w:rsidRPr="00F921C6" w:rsidRDefault="00CE5A5A" w:rsidP="00F921C6">
      <w:pPr>
        <w:pStyle w:val="ListParagraph"/>
        <w:numPr>
          <w:ilvl w:val="0"/>
          <w:numId w:val="57"/>
        </w:numPr>
        <w:spacing w:line="240" w:lineRule="auto"/>
        <w:jc w:val="both"/>
        <w:rPr>
          <w:rFonts w:ascii="Arial" w:eastAsia="Times New Roman" w:hAnsi="Arial" w:cs="Arial"/>
          <w:lang w:eastAsia="en-GB"/>
        </w:rPr>
      </w:pPr>
      <w:r w:rsidRPr="00F921C6">
        <w:rPr>
          <w:rFonts w:ascii="Arial" w:eastAsia="Calibri" w:hAnsi="Arial" w:cs="Arial"/>
          <w:color w:val="000000"/>
          <w:lang w:val="en-GB"/>
        </w:rPr>
        <w:t>Delayed funding and challenges associated with institutional constraints in managing and directing the inception phase of initiatives has been a major factor, which is likely to affect project implementation timelines</w:t>
      </w:r>
      <w:r w:rsidR="00B36000" w:rsidRPr="00F921C6">
        <w:rPr>
          <w:rFonts w:ascii="Arial" w:eastAsia="Calibri" w:hAnsi="Arial" w:cs="Arial"/>
          <w:color w:val="000000"/>
          <w:lang w:val="en-GB"/>
        </w:rPr>
        <w:t xml:space="preserve">. </w:t>
      </w:r>
      <w:r w:rsidR="00B36000" w:rsidRPr="00F921C6">
        <w:rPr>
          <w:rFonts w:ascii="Arial" w:eastAsia="Times New Roman" w:hAnsi="Arial" w:cs="Arial"/>
          <w:lang w:eastAsia="en-GB"/>
        </w:rPr>
        <w:t xml:space="preserve">Inadequate resource </w:t>
      </w:r>
      <w:r w:rsidR="00804E55" w:rsidRPr="00F921C6">
        <w:rPr>
          <w:rFonts w:ascii="Arial" w:eastAsia="Times New Roman" w:hAnsi="Arial" w:cs="Arial"/>
          <w:lang w:eastAsia="en-GB"/>
        </w:rPr>
        <w:t>mobili</w:t>
      </w:r>
      <w:r w:rsidRPr="00F921C6">
        <w:rPr>
          <w:rFonts w:ascii="Arial" w:eastAsia="Times New Roman" w:hAnsi="Arial" w:cs="Arial"/>
          <w:lang w:eastAsia="en-GB"/>
        </w:rPr>
        <w:t>z</w:t>
      </w:r>
      <w:r w:rsidR="00804E55" w:rsidRPr="00F921C6">
        <w:rPr>
          <w:rFonts w:ascii="Arial" w:eastAsia="Times New Roman" w:hAnsi="Arial" w:cs="Arial"/>
          <w:lang w:eastAsia="en-GB"/>
        </w:rPr>
        <w:t xml:space="preserve">ation </w:t>
      </w:r>
      <w:r w:rsidR="00B36000" w:rsidRPr="00F921C6">
        <w:rPr>
          <w:rFonts w:ascii="Arial" w:eastAsia="Times New Roman" w:hAnsi="Arial" w:cs="Arial"/>
          <w:lang w:eastAsia="en-GB"/>
        </w:rPr>
        <w:t xml:space="preserve">hampered the start of various interventions and </w:t>
      </w:r>
      <w:r w:rsidRPr="00F921C6">
        <w:rPr>
          <w:rFonts w:ascii="Arial" w:eastAsia="Times New Roman" w:hAnsi="Arial" w:cs="Arial"/>
          <w:lang w:eastAsia="en-GB"/>
        </w:rPr>
        <w:t>s</w:t>
      </w:r>
      <w:r w:rsidR="00B36000" w:rsidRPr="00F921C6">
        <w:rPr>
          <w:rFonts w:ascii="Arial" w:eastAsia="Times New Roman" w:hAnsi="Arial" w:cs="Arial"/>
          <w:lang w:eastAsia="en-GB"/>
        </w:rPr>
        <w:t>low</w:t>
      </w:r>
      <w:r w:rsidRPr="00F921C6">
        <w:rPr>
          <w:rFonts w:ascii="Arial" w:eastAsia="Times New Roman" w:hAnsi="Arial" w:cs="Arial"/>
          <w:lang w:eastAsia="en-GB"/>
        </w:rPr>
        <w:t>ed the</w:t>
      </w:r>
      <w:r w:rsidR="00B36000" w:rsidRPr="00F921C6">
        <w:rPr>
          <w:rFonts w:ascii="Arial" w:eastAsia="Times New Roman" w:hAnsi="Arial" w:cs="Arial"/>
          <w:lang w:eastAsia="en-GB"/>
        </w:rPr>
        <w:t xml:space="preserve"> implementation of some projects. A robust resource </w:t>
      </w:r>
      <w:r w:rsidR="00804E55" w:rsidRPr="00F921C6">
        <w:rPr>
          <w:rFonts w:ascii="Arial" w:eastAsia="Times New Roman" w:hAnsi="Arial" w:cs="Arial"/>
          <w:lang w:eastAsia="en-GB"/>
        </w:rPr>
        <w:t>mobili</w:t>
      </w:r>
      <w:r w:rsidRPr="00F921C6">
        <w:rPr>
          <w:rFonts w:ascii="Arial" w:eastAsia="Times New Roman" w:hAnsi="Arial" w:cs="Arial"/>
          <w:lang w:eastAsia="en-GB"/>
        </w:rPr>
        <w:t>z</w:t>
      </w:r>
      <w:r w:rsidR="00804E55" w:rsidRPr="00F921C6">
        <w:rPr>
          <w:rFonts w:ascii="Arial" w:eastAsia="Times New Roman" w:hAnsi="Arial" w:cs="Arial"/>
          <w:lang w:eastAsia="en-GB"/>
        </w:rPr>
        <w:t xml:space="preserve">ation </w:t>
      </w:r>
      <w:r w:rsidR="00B36000" w:rsidRPr="00F921C6">
        <w:rPr>
          <w:rFonts w:ascii="Arial" w:eastAsia="Times New Roman" w:hAnsi="Arial" w:cs="Arial"/>
          <w:lang w:eastAsia="en-GB"/>
        </w:rPr>
        <w:t xml:space="preserve">strategy should have been embedded in the </w:t>
      </w:r>
      <w:r w:rsidR="008E4176" w:rsidRPr="00F921C6">
        <w:rPr>
          <w:rFonts w:ascii="Arial" w:eastAsia="Times New Roman" w:hAnsi="Arial" w:cs="Arial"/>
          <w:lang w:eastAsia="en-GB"/>
        </w:rPr>
        <w:t xml:space="preserve">RP in </w:t>
      </w:r>
      <w:r w:rsidR="00B36000" w:rsidRPr="00F921C6">
        <w:rPr>
          <w:rFonts w:ascii="Arial" w:eastAsia="Times New Roman" w:hAnsi="Arial" w:cs="Arial"/>
          <w:lang w:eastAsia="en-GB"/>
        </w:rPr>
        <w:t xml:space="preserve">the design stage. </w:t>
      </w:r>
      <w:r w:rsidRPr="00F921C6">
        <w:rPr>
          <w:rFonts w:ascii="Arial" w:eastAsia="Times New Roman" w:hAnsi="Arial" w:cs="Arial"/>
          <w:lang w:eastAsia="en-GB"/>
        </w:rPr>
        <w:t xml:space="preserve">Half of the required funding should be available </w:t>
      </w:r>
      <w:r w:rsidR="00B36000" w:rsidRPr="00F921C6">
        <w:rPr>
          <w:rFonts w:ascii="Arial" w:eastAsia="Times New Roman" w:hAnsi="Arial" w:cs="Arial"/>
          <w:lang w:eastAsia="en-GB"/>
        </w:rPr>
        <w:t xml:space="preserve">before </w:t>
      </w:r>
      <w:r w:rsidR="008E4176" w:rsidRPr="00F921C6">
        <w:rPr>
          <w:rFonts w:ascii="Arial" w:eastAsia="Times New Roman" w:hAnsi="Arial" w:cs="Arial"/>
          <w:lang w:eastAsia="en-GB"/>
        </w:rPr>
        <w:t xml:space="preserve">potential interventions </w:t>
      </w:r>
      <w:r w:rsidRPr="00F921C6">
        <w:rPr>
          <w:rFonts w:ascii="Arial" w:eastAsia="Times New Roman" w:hAnsi="Arial" w:cs="Arial"/>
          <w:lang w:eastAsia="en-GB"/>
        </w:rPr>
        <w:t xml:space="preserve">are </w:t>
      </w:r>
      <w:r w:rsidR="00B36000" w:rsidRPr="00F921C6">
        <w:rPr>
          <w:rFonts w:ascii="Arial" w:eastAsia="Times New Roman" w:hAnsi="Arial" w:cs="Arial"/>
          <w:lang w:eastAsia="en-GB"/>
        </w:rPr>
        <w:t xml:space="preserve">approved for implementation and monitoring. </w:t>
      </w:r>
      <w:r w:rsidRPr="00F921C6">
        <w:rPr>
          <w:rFonts w:ascii="Arial" w:eastAsia="Times New Roman" w:hAnsi="Arial" w:cs="Arial"/>
          <w:lang w:eastAsia="en-GB"/>
        </w:rPr>
        <w:t xml:space="preserve">Such a policy </w:t>
      </w:r>
      <w:r w:rsidR="00B36000" w:rsidRPr="00F921C6">
        <w:rPr>
          <w:rFonts w:ascii="Arial" w:eastAsia="Times New Roman" w:hAnsi="Arial" w:cs="Arial"/>
          <w:lang w:eastAsia="en-GB"/>
        </w:rPr>
        <w:t xml:space="preserve">would </w:t>
      </w:r>
      <w:r w:rsidR="008E4176" w:rsidRPr="00F921C6">
        <w:rPr>
          <w:rFonts w:ascii="Arial" w:eastAsia="Times New Roman" w:hAnsi="Arial" w:cs="Arial"/>
          <w:lang w:eastAsia="en-GB"/>
        </w:rPr>
        <w:t xml:space="preserve">protect </w:t>
      </w:r>
      <w:r w:rsidR="00B36000" w:rsidRPr="00F921C6">
        <w:rPr>
          <w:rFonts w:ascii="Arial" w:eastAsia="Times New Roman" w:hAnsi="Arial" w:cs="Arial"/>
          <w:lang w:eastAsia="en-GB"/>
        </w:rPr>
        <w:t xml:space="preserve">the </w:t>
      </w:r>
      <w:r w:rsidR="008E4176" w:rsidRPr="00F921C6">
        <w:rPr>
          <w:rFonts w:ascii="Arial" w:eastAsia="Times New Roman" w:hAnsi="Arial" w:cs="Arial"/>
          <w:lang w:eastAsia="en-GB"/>
        </w:rPr>
        <w:t xml:space="preserve">RP </w:t>
      </w:r>
      <w:r w:rsidR="00B36000" w:rsidRPr="00F921C6">
        <w:rPr>
          <w:rFonts w:ascii="Arial" w:eastAsia="Times New Roman" w:hAnsi="Arial" w:cs="Arial"/>
          <w:lang w:eastAsia="en-GB"/>
        </w:rPr>
        <w:t>from receiving unfavorable reviews, which overshadow the good work done by other interventions.</w:t>
      </w:r>
    </w:p>
    <w:p w14:paraId="2C510CF1" w14:textId="77777777" w:rsidR="00B36000" w:rsidRPr="00F921C6" w:rsidRDefault="00B36000" w:rsidP="00234C88">
      <w:pPr>
        <w:pStyle w:val="Heading2"/>
        <w:rPr>
          <w:rFonts w:cs="Arial"/>
        </w:rPr>
      </w:pPr>
      <w:bookmarkStart w:id="154" w:name="_Toc56129837"/>
      <w:bookmarkStart w:id="155" w:name="_Toc57718408"/>
      <w:bookmarkStart w:id="156" w:name="_Toc59270293"/>
      <w:bookmarkStart w:id="157" w:name="_Toc68010842"/>
      <w:r w:rsidRPr="00F921C6">
        <w:rPr>
          <w:rFonts w:cs="Arial"/>
        </w:rPr>
        <w:t>Recommendations</w:t>
      </w:r>
      <w:bookmarkEnd w:id="154"/>
      <w:bookmarkEnd w:id="155"/>
      <w:bookmarkEnd w:id="156"/>
      <w:bookmarkEnd w:id="157"/>
    </w:p>
    <w:p w14:paraId="25B6D79B" w14:textId="0CD7EEB8" w:rsidR="00CE5A5A" w:rsidRPr="00F921C6" w:rsidRDefault="00CE5A5A" w:rsidP="00F921C6">
      <w:pPr>
        <w:pStyle w:val="NoSpacing"/>
        <w:numPr>
          <w:ilvl w:val="0"/>
          <w:numId w:val="56"/>
        </w:numPr>
        <w:spacing w:after="120"/>
        <w:jc w:val="both"/>
        <w:rPr>
          <w:rFonts w:ascii="Arial" w:hAnsi="Arial" w:cs="Arial"/>
          <w:lang w:val="en-GB"/>
        </w:rPr>
      </w:pPr>
      <w:r w:rsidRPr="00F921C6">
        <w:rPr>
          <w:rFonts w:ascii="Arial" w:hAnsi="Arial" w:cs="Arial"/>
          <w:lang w:val="en-GB"/>
        </w:rPr>
        <w:t>Revise and/or update the RP results framework indicators to evaluate outcomes and outputs using measurable data. This should include providing baseline data and SMART indicators to facilitate progress monitoring. Knowledge management should be system</w:t>
      </w:r>
      <w:r w:rsidR="00021B68" w:rsidRPr="00F921C6">
        <w:rPr>
          <w:rFonts w:ascii="Arial" w:hAnsi="Arial" w:cs="Arial"/>
          <w:lang w:val="en-GB"/>
        </w:rPr>
        <w:t>at</w:t>
      </w:r>
      <w:r w:rsidRPr="00F921C6">
        <w:rPr>
          <w:rFonts w:ascii="Arial" w:hAnsi="Arial" w:cs="Arial"/>
          <w:lang w:val="en-GB"/>
        </w:rPr>
        <w:t xml:space="preserve">ized </w:t>
      </w:r>
      <w:proofErr w:type="gramStart"/>
      <w:r w:rsidRPr="00F921C6">
        <w:rPr>
          <w:rFonts w:ascii="Arial" w:hAnsi="Arial" w:cs="Arial"/>
          <w:lang w:val="en-GB"/>
        </w:rPr>
        <w:t>in order to</w:t>
      </w:r>
      <w:proofErr w:type="gramEnd"/>
      <w:r w:rsidRPr="00F921C6">
        <w:rPr>
          <w:rFonts w:ascii="Arial" w:hAnsi="Arial" w:cs="Arial"/>
          <w:lang w:val="en-GB"/>
        </w:rPr>
        <w:t xml:space="preserve"> capture, package and disseminate knowledge.</w:t>
      </w:r>
    </w:p>
    <w:p w14:paraId="446C62CC" w14:textId="47A2E585" w:rsidR="00BA2521" w:rsidRPr="00F921C6" w:rsidRDefault="00BA2521" w:rsidP="00F921C6">
      <w:pPr>
        <w:pStyle w:val="NoSpacing"/>
        <w:numPr>
          <w:ilvl w:val="0"/>
          <w:numId w:val="56"/>
        </w:numPr>
        <w:spacing w:after="120"/>
        <w:jc w:val="both"/>
        <w:rPr>
          <w:rFonts w:ascii="Arial" w:hAnsi="Arial" w:cs="Arial"/>
          <w:lang w:val="en-GB"/>
        </w:rPr>
      </w:pPr>
      <w:r w:rsidRPr="00F921C6">
        <w:rPr>
          <w:rFonts w:ascii="Arial" w:hAnsi="Arial" w:cs="Arial"/>
          <w:lang w:val="en-GB"/>
        </w:rPr>
        <w:t xml:space="preserve">Improve and streamline </w:t>
      </w:r>
      <w:r w:rsidR="006A5E3D" w:rsidRPr="00F921C6">
        <w:rPr>
          <w:rFonts w:ascii="Arial" w:hAnsi="Arial" w:cs="Arial"/>
          <w:lang w:val="en-GB"/>
        </w:rPr>
        <w:t xml:space="preserve">the </w:t>
      </w:r>
      <w:r w:rsidRPr="00F921C6">
        <w:rPr>
          <w:rFonts w:ascii="Arial" w:hAnsi="Arial" w:cs="Arial"/>
          <w:lang w:val="en-GB"/>
        </w:rPr>
        <w:t xml:space="preserve">procurement </w:t>
      </w:r>
      <w:r w:rsidR="006A5E3D" w:rsidRPr="00F921C6">
        <w:rPr>
          <w:rFonts w:ascii="Arial" w:hAnsi="Arial" w:cs="Arial"/>
          <w:lang w:val="en-GB"/>
        </w:rPr>
        <w:t xml:space="preserve">process for </w:t>
      </w:r>
      <w:r w:rsidRPr="00F921C6">
        <w:rPr>
          <w:rFonts w:ascii="Arial" w:hAnsi="Arial" w:cs="Arial"/>
          <w:lang w:val="en-GB"/>
        </w:rPr>
        <w:t xml:space="preserve">human resources to support </w:t>
      </w:r>
      <w:r w:rsidR="00021B68" w:rsidRPr="00F921C6">
        <w:rPr>
          <w:rFonts w:ascii="Arial" w:hAnsi="Arial" w:cs="Arial"/>
          <w:lang w:val="en-GB"/>
        </w:rPr>
        <w:t>P</w:t>
      </w:r>
      <w:r w:rsidRPr="00F921C6">
        <w:rPr>
          <w:rFonts w:ascii="Arial" w:hAnsi="Arial" w:cs="Arial"/>
          <w:lang w:val="en-GB"/>
        </w:rPr>
        <w:t>rogramme efficiency.</w:t>
      </w:r>
      <w:r w:rsidR="000306E0" w:rsidRPr="00F921C6">
        <w:rPr>
          <w:rFonts w:ascii="Arial" w:hAnsi="Arial" w:cs="Arial"/>
          <w:lang w:val="en-GB"/>
        </w:rPr>
        <w:t xml:space="preserve"> </w:t>
      </w:r>
      <w:r w:rsidRPr="00F921C6">
        <w:rPr>
          <w:rFonts w:ascii="Arial" w:hAnsi="Arial" w:cs="Arial"/>
          <w:lang w:val="en-GB"/>
        </w:rPr>
        <w:t xml:space="preserve">The timely delivery of quality inputs is crucial </w:t>
      </w:r>
      <w:r w:rsidR="006A5E3D" w:rsidRPr="00F921C6">
        <w:rPr>
          <w:rFonts w:ascii="Arial" w:hAnsi="Arial" w:cs="Arial"/>
          <w:lang w:val="en-GB"/>
        </w:rPr>
        <w:t xml:space="preserve">to </w:t>
      </w:r>
      <w:r w:rsidRPr="00F921C6">
        <w:rPr>
          <w:rFonts w:ascii="Arial" w:hAnsi="Arial" w:cs="Arial"/>
          <w:lang w:val="en-GB"/>
        </w:rPr>
        <w:t>quality programming</w:t>
      </w:r>
      <w:r w:rsidR="00021B68" w:rsidRPr="00F921C6">
        <w:rPr>
          <w:rFonts w:ascii="Arial" w:hAnsi="Arial" w:cs="Arial"/>
          <w:lang w:val="en-GB"/>
        </w:rPr>
        <w:t>, and d</w:t>
      </w:r>
      <w:r w:rsidRPr="00F921C6">
        <w:rPr>
          <w:rFonts w:ascii="Arial" w:hAnsi="Arial" w:cs="Arial"/>
          <w:lang w:val="en-GB"/>
        </w:rPr>
        <w:t>elayed programme inputs lead to delays in implementation.</w:t>
      </w:r>
    </w:p>
    <w:p w14:paraId="0D17129D" w14:textId="11A904B9" w:rsidR="00BA2521" w:rsidRPr="00F921C6" w:rsidRDefault="00BA2521" w:rsidP="00F921C6">
      <w:pPr>
        <w:pStyle w:val="NoSpacing"/>
        <w:numPr>
          <w:ilvl w:val="0"/>
          <w:numId w:val="56"/>
        </w:numPr>
        <w:spacing w:after="120"/>
        <w:jc w:val="both"/>
        <w:rPr>
          <w:rFonts w:ascii="Arial" w:hAnsi="Arial" w:cs="Arial"/>
          <w:lang w:val="en-GB"/>
        </w:rPr>
      </w:pPr>
      <w:r w:rsidRPr="00F921C6">
        <w:rPr>
          <w:rFonts w:ascii="Arial" w:hAnsi="Arial" w:cs="Arial"/>
          <w:lang w:val="en-GB"/>
        </w:rPr>
        <w:t xml:space="preserve">Strengthen the role of </w:t>
      </w:r>
      <w:r w:rsidR="00021B68" w:rsidRPr="00F921C6">
        <w:rPr>
          <w:rFonts w:ascii="Arial" w:hAnsi="Arial" w:cs="Arial"/>
          <w:lang w:val="en-GB"/>
        </w:rPr>
        <w:t>r</w:t>
      </w:r>
      <w:r w:rsidRPr="00F921C6">
        <w:rPr>
          <w:rFonts w:ascii="Arial" w:hAnsi="Arial" w:cs="Arial"/>
          <w:lang w:val="en-GB"/>
        </w:rPr>
        <w:t xml:space="preserve">egional </w:t>
      </w:r>
      <w:r w:rsidR="00021B68" w:rsidRPr="00F921C6">
        <w:rPr>
          <w:rFonts w:ascii="Arial" w:hAnsi="Arial" w:cs="Arial"/>
          <w:lang w:val="en-GB"/>
        </w:rPr>
        <w:t>c</w:t>
      </w:r>
      <w:r w:rsidRPr="00F921C6">
        <w:rPr>
          <w:rFonts w:ascii="Arial" w:hAnsi="Arial" w:cs="Arial"/>
          <w:lang w:val="en-GB"/>
        </w:rPr>
        <w:t xml:space="preserve">oordination </w:t>
      </w:r>
      <w:r w:rsidR="00021B68" w:rsidRPr="00F921C6">
        <w:rPr>
          <w:rFonts w:ascii="Arial" w:hAnsi="Arial" w:cs="Arial"/>
          <w:lang w:val="en-GB"/>
        </w:rPr>
        <w:t>m</w:t>
      </w:r>
      <w:r w:rsidRPr="00F921C6">
        <w:rPr>
          <w:rFonts w:ascii="Arial" w:hAnsi="Arial" w:cs="Arial"/>
          <w:lang w:val="en-GB"/>
        </w:rPr>
        <w:t>echanism</w:t>
      </w:r>
      <w:r w:rsidR="00021B68" w:rsidRPr="00F921C6">
        <w:rPr>
          <w:rFonts w:ascii="Arial" w:hAnsi="Arial" w:cs="Arial"/>
          <w:lang w:val="en-GB"/>
        </w:rPr>
        <w:t>s</w:t>
      </w:r>
      <w:r w:rsidRPr="00F921C6">
        <w:rPr>
          <w:rFonts w:ascii="Arial" w:hAnsi="Arial" w:cs="Arial"/>
          <w:lang w:val="en-GB"/>
        </w:rPr>
        <w:t xml:space="preserve"> to </w:t>
      </w:r>
      <w:r w:rsidR="006A5E3D" w:rsidRPr="00F921C6">
        <w:rPr>
          <w:rFonts w:ascii="Arial" w:hAnsi="Arial" w:cs="Arial"/>
          <w:lang w:val="en-GB"/>
        </w:rPr>
        <w:t xml:space="preserve">improve </w:t>
      </w:r>
      <w:r w:rsidRPr="00F921C6">
        <w:rPr>
          <w:rFonts w:ascii="Arial" w:hAnsi="Arial" w:cs="Arial"/>
          <w:lang w:val="en-GB"/>
        </w:rPr>
        <w:t>communicat</w:t>
      </w:r>
      <w:r w:rsidR="006A5E3D" w:rsidRPr="00F921C6">
        <w:rPr>
          <w:rFonts w:ascii="Arial" w:hAnsi="Arial" w:cs="Arial"/>
          <w:lang w:val="en-GB"/>
        </w:rPr>
        <w:t xml:space="preserve">ion among </w:t>
      </w:r>
      <w:r w:rsidRPr="00F921C6">
        <w:rPr>
          <w:rFonts w:ascii="Arial" w:hAnsi="Arial" w:cs="Arial"/>
          <w:lang w:val="en-GB"/>
        </w:rPr>
        <w:t>RP actors</w:t>
      </w:r>
      <w:r w:rsidR="006A5E3D" w:rsidRPr="00F921C6">
        <w:rPr>
          <w:rFonts w:ascii="Arial" w:hAnsi="Arial" w:cs="Arial"/>
          <w:lang w:val="en-GB"/>
        </w:rPr>
        <w:t xml:space="preserve">. A </w:t>
      </w:r>
      <w:r w:rsidRPr="00F921C6">
        <w:rPr>
          <w:rFonts w:ascii="Arial" w:hAnsi="Arial" w:cs="Arial"/>
          <w:lang w:val="en-GB"/>
        </w:rPr>
        <w:t>high percentage of respondents (including UNDP staff) were not familiar with the RP</w:t>
      </w:r>
      <w:r w:rsidR="006A5E3D" w:rsidRPr="00F921C6">
        <w:rPr>
          <w:rFonts w:ascii="Arial" w:hAnsi="Arial" w:cs="Arial"/>
          <w:lang w:val="en-GB"/>
        </w:rPr>
        <w:t>D</w:t>
      </w:r>
      <w:r w:rsidRPr="00F921C6">
        <w:rPr>
          <w:rFonts w:ascii="Arial" w:hAnsi="Arial" w:cs="Arial"/>
          <w:lang w:val="en-GB"/>
        </w:rPr>
        <w:t>.</w:t>
      </w:r>
      <w:r w:rsidR="000306E0" w:rsidRPr="00F921C6">
        <w:rPr>
          <w:rFonts w:ascii="Arial" w:hAnsi="Arial" w:cs="Arial"/>
          <w:lang w:val="en-GB"/>
        </w:rPr>
        <w:t xml:space="preserve"> </w:t>
      </w:r>
      <w:r w:rsidR="006A5E3D" w:rsidRPr="00F921C6">
        <w:rPr>
          <w:rFonts w:ascii="Arial" w:hAnsi="Arial" w:cs="Arial"/>
          <w:lang w:val="en-GB"/>
        </w:rPr>
        <w:t xml:space="preserve">While </w:t>
      </w:r>
      <w:r w:rsidR="00804E55" w:rsidRPr="00F921C6">
        <w:rPr>
          <w:rFonts w:ascii="Arial" w:hAnsi="Arial" w:cs="Arial"/>
          <w:lang w:val="en-GB"/>
        </w:rPr>
        <w:t xml:space="preserve">project managers </w:t>
      </w:r>
      <w:r w:rsidRPr="00F921C6">
        <w:rPr>
          <w:rFonts w:ascii="Arial" w:hAnsi="Arial" w:cs="Arial"/>
          <w:lang w:val="en-GB"/>
        </w:rPr>
        <w:t>deliver on their projects reverently</w:t>
      </w:r>
      <w:r w:rsidR="006A5E3D" w:rsidRPr="00F921C6">
        <w:rPr>
          <w:rFonts w:ascii="Arial" w:hAnsi="Arial" w:cs="Arial"/>
          <w:lang w:val="en-GB"/>
        </w:rPr>
        <w:t>,</w:t>
      </w:r>
      <w:r w:rsidRPr="00F921C6">
        <w:rPr>
          <w:rFonts w:ascii="Arial" w:hAnsi="Arial" w:cs="Arial"/>
          <w:lang w:val="en-GB"/>
        </w:rPr>
        <w:t xml:space="preserve"> </w:t>
      </w:r>
      <w:r w:rsidR="006A5E3D" w:rsidRPr="00F921C6">
        <w:rPr>
          <w:rFonts w:ascii="Arial" w:hAnsi="Arial" w:cs="Arial"/>
          <w:lang w:val="en-GB"/>
        </w:rPr>
        <w:t xml:space="preserve">they </w:t>
      </w:r>
      <w:r w:rsidRPr="00F921C6">
        <w:rPr>
          <w:rFonts w:ascii="Arial" w:hAnsi="Arial" w:cs="Arial"/>
          <w:lang w:val="en-GB"/>
        </w:rPr>
        <w:t xml:space="preserve">may not </w:t>
      </w:r>
      <w:r w:rsidR="006A5E3D" w:rsidRPr="00F921C6">
        <w:rPr>
          <w:rFonts w:ascii="Arial" w:hAnsi="Arial" w:cs="Arial"/>
          <w:lang w:val="en-GB"/>
        </w:rPr>
        <w:t xml:space="preserve">be familiar with </w:t>
      </w:r>
      <w:r w:rsidRPr="00F921C6">
        <w:rPr>
          <w:rFonts w:ascii="Arial" w:hAnsi="Arial" w:cs="Arial"/>
          <w:lang w:val="en-GB"/>
        </w:rPr>
        <w:t xml:space="preserve">the bigger picture </w:t>
      </w:r>
      <w:r w:rsidR="00021B68" w:rsidRPr="00F921C6">
        <w:rPr>
          <w:rFonts w:ascii="Arial" w:hAnsi="Arial" w:cs="Arial"/>
          <w:lang w:val="en-GB"/>
        </w:rPr>
        <w:t xml:space="preserve">or the role of </w:t>
      </w:r>
      <w:r w:rsidR="006A5E3D" w:rsidRPr="00F921C6">
        <w:rPr>
          <w:rFonts w:ascii="Arial" w:hAnsi="Arial" w:cs="Arial"/>
          <w:lang w:val="en-GB"/>
        </w:rPr>
        <w:t xml:space="preserve">their </w:t>
      </w:r>
      <w:r w:rsidRPr="00F921C6">
        <w:rPr>
          <w:rFonts w:ascii="Arial" w:hAnsi="Arial" w:cs="Arial"/>
          <w:lang w:val="en-GB"/>
        </w:rPr>
        <w:t>deliver</w:t>
      </w:r>
      <w:r w:rsidR="00804E55" w:rsidRPr="00F921C6">
        <w:rPr>
          <w:rFonts w:ascii="Arial" w:hAnsi="Arial" w:cs="Arial"/>
          <w:lang w:val="en-GB"/>
        </w:rPr>
        <w:t>ies</w:t>
      </w:r>
      <w:r w:rsidRPr="00F921C6">
        <w:rPr>
          <w:rFonts w:ascii="Arial" w:hAnsi="Arial" w:cs="Arial"/>
          <w:lang w:val="en-GB"/>
        </w:rPr>
        <w:t xml:space="preserve"> in</w:t>
      </w:r>
      <w:r w:rsidR="00021B68" w:rsidRPr="00F921C6">
        <w:rPr>
          <w:rFonts w:ascii="Arial" w:hAnsi="Arial" w:cs="Arial"/>
          <w:lang w:val="en-GB"/>
        </w:rPr>
        <w:t xml:space="preserve"> </w:t>
      </w:r>
      <w:r w:rsidRPr="00F921C6">
        <w:rPr>
          <w:rFonts w:ascii="Arial" w:hAnsi="Arial" w:cs="Arial"/>
          <w:lang w:val="en-GB"/>
        </w:rPr>
        <w:t xml:space="preserve">the </w:t>
      </w:r>
      <w:r w:rsidR="00021B68" w:rsidRPr="00F921C6">
        <w:rPr>
          <w:rFonts w:ascii="Arial" w:hAnsi="Arial" w:cs="Arial"/>
          <w:lang w:val="en-GB"/>
        </w:rPr>
        <w:t>RP</w:t>
      </w:r>
      <w:r w:rsidRPr="00F921C6">
        <w:rPr>
          <w:rFonts w:ascii="Arial" w:hAnsi="Arial" w:cs="Arial"/>
          <w:lang w:val="en-GB"/>
        </w:rPr>
        <w:t>.</w:t>
      </w:r>
      <w:r w:rsidR="000306E0" w:rsidRPr="00F921C6">
        <w:rPr>
          <w:rFonts w:ascii="Arial" w:hAnsi="Arial" w:cs="Arial"/>
          <w:lang w:val="en-GB"/>
        </w:rPr>
        <w:t xml:space="preserve"> </w:t>
      </w:r>
      <w:r w:rsidRPr="00F921C6">
        <w:rPr>
          <w:rFonts w:ascii="Arial" w:hAnsi="Arial" w:cs="Arial"/>
          <w:lang w:val="en-GB"/>
        </w:rPr>
        <w:t>Such clarity should also exist among stakeholders</w:t>
      </w:r>
      <w:r w:rsidR="006A5E3D" w:rsidRPr="00F921C6">
        <w:rPr>
          <w:rFonts w:ascii="Arial" w:hAnsi="Arial" w:cs="Arial"/>
          <w:lang w:val="en-GB"/>
        </w:rPr>
        <w:t>,</w:t>
      </w:r>
      <w:r w:rsidRPr="00F921C6">
        <w:rPr>
          <w:rFonts w:ascii="Arial" w:hAnsi="Arial" w:cs="Arial"/>
          <w:lang w:val="en-GB"/>
        </w:rPr>
        <w:t xml:space="preserve"> especially implementing actors like the AUC, RECs, </w:t>
      </w:r>
      <w:r w:rsidR="006A5E3D" w:rsidRPr="00F921C6">
        <w:rPr>
          <w:rFonts w:ascii="Arial" w:hAnsi="Arial" w:cs="Arial"/>
          <w:lang w:val="en-GB"/>
        </w:rPr>
        <w:t>c</w:t>
      </w:r>
      <w:r w:rsidRPr="00F921C6">
        <w:rPr>
          <w:rFonts w:ascii="Arial" w:hAnsi="Arial" w:cs="Arial"/>
          <w:lang w:val="en-GB"/>
        </w:rPr>
        <w:t xml:space="preserve">ivil </w:t>
      </w:r>
      <w:proofErr w:type="gramStart"/>
      <w:r w:rsidRPr="00F921C6">
        <w:rPr>
          <w:rFonts w:ascii="Arial" w:hAnsi="Arial" w:cs="Arial"/>
          <w:lang w:val="en-GB"/>
        </w:rPr>
        <w:t>society</w:t>
      </w:r>
      <w:proofErr w:type="gramEnd"/>
      <w:r w:rsidRPr="00F921C6">
        <w:rPr>
          <w:rFonts w:ascii="Arial" w:hAnsi="Arial" w:cs="Arial"/>
          <w:lang w:val="en-GB"/>
        </w:rPr>
        <w:t xml:space="preserve"> and </w:t>
      </w:r>
      <w:r w:rsidR="00804E55" w:rsidRPr="00F921C6">
        <w:rPr>
          <w:rFonts w:ascii="Arial" w:hAnsi="Arial" w:cs="Arial"/>
          <w:lang w:val="en-GB"/>
        </w:rPr>
        <w:t xml:space="preserve">the </w:t>
      </w:r>
      <w:r w:rsidRPr="00F921C6">
        <w:rPr>
          <w:rFonts w:ascii="Arial" w:hAnsi="Arial" w:cs="Arial"/>
          <w:lang w:val="en-GB"/>
        </w:rPr>
        <w:t>private sector.</w:t>
      </w:r>
    </w:p>
    <w:p w14:paraId="4931D718" w14:textId="68FD8636" w:rsidR="00BA2521" w:rsidRPr="00F921C6" w:rsidRDefault="006A5E3D" w:rsidP="00F921C6">
      <w:pPr>
        <w:pStyle w:val="NoSpacing"/>
        <w:numPr>
          <w:ilvl w:val="0"/>
          <w:numId w:val="56"/>
        </w:numPr>
        <w:spacing w:after="120"/>
        <w:jc w:val="both"/>
        <w:rPr>
          <w:rFonts w:ascii="Arial" w:hAnsi="Arial" w:cs="Arial"/>
          <w:lang w:val="en-GB"/>
        </w:rPr>
      </w:pPr>
      <w:r w:rsidRPr="00F921C6">
        <w:rPr>
          <w:rFonts w:ascii="Arial" w:eastAsia="Calibri" w:hAnsi="Arial" w:cs="Arial"/>
          <w:color w:val="000000"/>
          <w:lang w:val="en-GB"/>
        </w:rPr>
        <w:t xml:space="preserve">Reconsider the idea that </w:t>
      </w:r>
      <w:r w:rsidR="00BA2521" w:rsidRPr="00F921C6">
        <w:rPr>
          <w:rFonts w:ascii="Arial" w:eastAsia="Calibri" w:hAnsi="Arial" w:cs="Arial"/>
          <w:color w:val="000000"/>
          <w:lang w:val="en-GB"/>
        </w:rPr>
        <w:t xml:space="preserve">RSCA should be agile and adapt to the </w:t>
      </w:r>
      <w:r w:rsidRPr="00F921C6">
        <w:rPr>
          <w:rFonts w:ascii="Arial" w:eastAsia="Calibri" w:hAnsi="Arial" w:cs="Arial"/>
          <w:color w:val="000000"/>
          <w:lang w:val="en-GB"/>
        </w:rPr>
        <w:t>‘</w:t>
      </w:r>
      <w:r w:rsidR="00BA2521" w:rsidRPr="00F921C6">
        <w:rPr>
          <w:rFonts w:ascii="Arial" w:eastAsia="Calibri" w:hAnsi="Arial" w:cs="Arial"/>
          <w:color w:val="000000"/>
          <w:lang w:val="en-GB"/>
        </w:rPr>
        <w:t>new normal’</w:t>
      </w:r>
      <w:r w:rsidRPr="00F921C6">
        <w:rPr>
          <w:rFonts w:ascii="Arial" w:eastAsia="Calibri" w:hAnsi="Arial" w:cs="Arial"/>
          <w:color w:val="000000"/>
          <w:lang w:val="en-GB"/>
        </w:rPr>
        <w:t>.</w:t>
      </w:r>
      <w:r w:rsidR="00BA2521" w:rsidRPr="00F921C6">
        <w:rPr>
          <w:rFonts w:ascii="Arial" w:eastAsia="Calibri" w:hAnsi="Arial" w:cs="Arial"/>
          <w:color w:val="000000"/>
          <w:lang w:val="en-GB"/>
        </w:rPr>
        <w:t xml:space="preserve"> </w:t>
      </w:r>
      <w:r w:rsidRPr="00F921C6">
        <w:rPr>
          <w:rFonts w:ascii="Arial" w:eastAsia="Calibri" w:hAnsi="Arial" w:cs="Arial"/>
          <w:color w:val="000000"/>
          <w:lang w:val="en-GB"/>
        </w:rPr>
        <w:t xml:space="preserve">Given </w:t>
      </w:r>
      <w:r w:rsidR="00BA2521" w:rsidRPr="00F921C6">
        <w:rPr>
          <w:rFonts w:ascii="Arial" w:eastAsia="Calibri" w:hAnsi="Arial" w:cs="Arial"/>
          <w:color w:val="000000"/>
          <w:lang w:val="en-GB"/>
        </w:rPr>
        <w:t xml:space="preserve">the </w:t>
      </w:r>
      <w:r w:rsidR="001D4AB3" w:rsidRPr="00F921C6">
        <w:rPr>
          <w:rFonts w:ascii="Arial" w:eastAsia="Calibri" w:hAnsi="Arial" w:cs="Arial"/>
          <w:color w:val="000000"/>
          <w:lang w:val="en-GB"/>
        </w:rPr>
        <w:t>COVID</w:t>
      </w:r>
      <w:r w:rsidR="00BA2521" w:rsidRPr="00F921C6">
        <w:rPr>
          <w:rFonts w:ascii="Arial" w:eastAsia="Calibri" w:hAnsi="Arial" w:cs="Arial"/>
          <w:color w:val="000000"/>
          <w:lang w:val="en-GB"/>
        </w:rPr>
        <w:t xml:space="preserve">-19 </w:t>
      </w:r>
      <w:r w:rsidRPr="00F921C6">
        <w:rPr>
          <w:rFonts w:ascii="Arial" w:eastAsia="Calibri" w:hAnsi="Arial" w:cs="Arial"/>
          <w:color w:val="000000"/>
          <w:lang w:val="en-GB"/>
        </w:rPr>
        <w:t xml:space="preserve">pandemic, this goal </w:t>
      </w:r>
      <w:r w:rsidR="00BA2521" w:rsidRPr="00F921C6">
        <w:rPr>
          <w:rFonts w:ascii="Arial" w:eastAsia="Calibri" w:hAnsi="Arial" w:cs="Arial"/>
          <w:color w:val="000000"/>
          <w:lang w:val="en-GB"/>
        </w:rPr>
        <w:t>may be far</w:t>
      </w:r>
      <w:r w:rsidR="00021B68" w:rsidRPr="00F921C6">
        <w:rPr>
          <w:rFonts w:ascii="Arial" w:eastAsia="Calibri" w:hAnsi="Arial" w:cs="Arial"/>
          <w:color w:val="000000"/>
          <w:lang w:val="en-GB"/>
        </w:rPr>
        <w:t>-</w:t>
      </w:r>
      <w:r w:rsidR="00BA2521" w:rsidRPr="00F921C6">
        <w:rPr>
          <w:rFonts w:ascii="Arial" w:eastAsia="Calibri" w:hAnsi="Arial" w:cs="Arial"/>
          <w:color w:val="000000"/>
          <w:lang w:val="en-GB"/>
        </w:rPr>
        <w:t>reaching.</w:t>
      </w:r>
      <w:r w:rsidR="000306E0" w:rsidRPr="00F921C6">
        <w:rPr>
          <w:rFonts w:ascii="Arial" w:eastAsia="Calibri" w:hAnsi="Arial" w:cs="Arial"/>
          <w:color w:val="000000"/>
          <w:lang w:val="en-GB"/>
        </w:rPr>
        <w:t xml:space="preserve"> </w:t>
      </w:r>
      <w:r w:rsidR="00BA2521" w:rsidRPr="00F921C6">
        <w:rPr>
          <w:rFonts w:ascii="Arial" w:eastAsia="Calibri" w:hAnsi="Arial" w:cs="Arial"/>
          <w:color w:val="000000"/>
          <w:lang w:val="en-GB"/>
        </w:rPr>
        <w:t xml:space="preserve">While </w:t>
      </w:r>
      <w:r w:rsidRPr="00F921C6">
        <w:rPr>
          <w:rFonts w:ascii="Arial" w:eastAsia="Calibri" w:hAnsi="Arial" w:cs="Arial"/>
          <w:color w:val="000000"/>
          <w:lang w:val="en-GB"/>
        </w:rPr>
        <w:t xml:space="preserve">the </w:t>
      </w:r>
      <w:r w:rsidR="00021B68" w:rsidRPr="00F921C6">
        <w:rPr>
          <w:rFonts w:ascii="Arial" w:eastAsia="Calibri" w:hAnsi="Arial" w:cs="Arial"/>
          <w:color w:val="000000"/>
          <w:lang w:val="en-GB"/>
        </w:rPr>
        <w:t>MTE</w:t>
      </w:r>
      <w:r w:rsidRPr="00F921C6">
        <w:rPr>
          <w:rFonts w:ascii="Arial" w:eastAsia="Calibri" w:hAnsi="Arial" w:cs="Arial"/>
          <w:color w:val="000000"/>
          <w:lang w:val="en-GB"/>
        </w:rPr>
        <w:t xml:space="preserve"> noted </w:t>
      </w:r>
      <w:r w:rsidR="00BA2521" w:rsidRPr="00F921C6">
        <w:rPr>
          <w:rFonts w:ascii="Arial" w:eastAsia="Calibri" w:hAnsi="Arial" w:cs="Arial"/>
          <w:color w:val="000000"/>
          <w:lang w:val="en-GB"/>
        </w:rPr>
        <w:t>efforts to maximi</w:t>
      </w:r>
      <w:r w:rsidRPr="00F921C6">
        <w:rPr>
          <w:rFonts w:ascii="Arial" w:eastAsia="Calibri" w:hAnsi="Arial" w:cs="Arial"/>
          <w:color w:val="000000"/>
          <w:lang w:val="en-GB"/>
        </w:rPr>
        <w:t>z</w:t>
      </w:r>
      <w:r w:rsidR="00BA2521" w:rsidRPr="00F921C6">
        <w:rPr>
          <w:rFonts w:ascii="Arial" w:eastAsia="Calibri" w:hAnsi="Arial" w:cs="Arial"/>
          <w:color w:val="000000"/>
          <w:lang w:val="en-GB"/>
        </w:rPr>
        <w:t>e telecommunication</w:t>
      </w:r>
      <w:r w:rsidRPr="00F921C6">
        <w:rPr>
          <w:rFonts w:ascii="Arial" w:eastAsia="Calibri" w:hAnsi="Arial" w:cs="Arial"/>
          <w:color w:val="000000"/>
          <w:lang w:val="en-GB"/>
        </w:rPr>
        <w:t>s</w:t>
      </w:r>
      <w:r w:rsidR="00BA2521" w:rsidRPr="00F921C6">
        <w:rPr>
          <w:rFonts w:ascii="Arial" w:eastAsia="Calibri" w:hAnsi="Arial" w:cs="Arial"/>
          <w:color w:val="000000"/>
          <w:lang w:val="en-GB"/>
        </w:rPr>
        <w:t xml:space="preserve"> to deliver some project outputs, </w:t>
      </w:r>
      <w:r w:rsidR="00021B68" w:rsidRPr="00F921C6">
        <w:rPr>
          <w:rFonts w:ascii="Arial" w:eastAsia="Calibri" w:hAnsi="Arial" w:cs="Arial"/>
          <w:color w:val="000000"/>
          <w:lang w:val="en-GB"/>
        </w:rPr>
        <w:t>t</w:t>
      </w:r>
      <w:r w:rsidR="00BA2521" w:rsidRPr="00F921C6">
        <w:rPr>
          <w:rFonts w:ascii="Arial" w:eastAsia="Calibri" w:hAnsi="Arial" w:cs="Arial"/>
          <w:color w:val="000000"/>
          <w:lang w:val="en-GB"/>
        </w:rPr>
        <w:t xml:space="preserve">here </w:t>
      </w:r>
      <w:r w:rsidRPr="00F921C6">
        <w:rPr>
          <w:rFonts w:ascii="Arial" w:eastAsia="Calibri" w:hAnsi="Arial" w:cs="Arial"/>
          <w:color w:val="000000"/>
          <w:lang w:val="en-GB"/>
        </w:rPr>
        <w:t xml:space="preserve">must also be </w:t>
      </w:r>
      <w:r w:rsidR="00BA2521" w:rsidRPr="00F921C6">
        <w:rPr>
          <w:rFonts w:ascii="Arial" w:eastAsia="Calibri" w:hAnsi="Arial" w:cs="Arial"/>
          <w:color w:val="000000"/>
          <w:lang w:val="en-GB"/>
        </w:rPr>
        <w:t xml:space="preserve">a strategy </w:t>
      </w:r>
      <w:r w:rsidRPr="00F921C6">
        <w:rPr>
          <w:rFonts w:ascii="Arial" w:eastAsia="Calibri" w:hAnsi="Arial" w:cs="Arial"/>
          <w:color w:val="000000"/>
          <w:lang w:val="en-GB"/>
        </w:rPr>
        <w:t xml:space="preserve">for </w:t>
      </w:r>
      <w:r w:rsidR="00BA2521" w:rsidRPr="00F921C6">
        <w:rPr>
          <w:rFonts w:ascii="Arial" w:eastAsia="Calibri" w:hAnsi="Arial" w:cs="Arial"/>
          <w:color w:val="000000"/>
          <w:lang w:val="en-GB"/>
        </w:rPr>
        <w:t>engag</w:t>
      </w:r>
      <w:r w:rsidRPr="00F921C6">
        <w:rPr>
          <w:rFonts w:ascii="Arial" w:eastAsia="Calibri" w:hAnsi="Arial" w:cs="Arial"/>
          <w:color w:val="000000"/>
          <w:lang w:val="en-GB"/>
        </w:rPr>
        <w:t>ing with stakeholders and beneficiaries in the</w:t>
      </w:r>
      <w:r w:rsidR="00BA2521" w:rsidRPr="00F921C6">
        <w:rPr>
          <w:rFonts w:ascii="Arial" w:eastAsia="Calibri" w:hAnsi="Arial" w:cs="Arial"/>
          <w:color w:val="000000"/>
          <w:lang w:val="en-GB"/>
        </w:rPr>
        <w:t xml:space="preserve"> field.</w:t>
      </w:r>
      <w:r w:rsidR="000306E0" w:rsidRPr="00F921C6">
        <w:rPr>
          <w:rFonts w:ascii="Arial" w:eastAsia="Calibri" w:hAnsi="Arial" w:cs="Arial"/>
          <w:color w:val="000000"/>
          <w:lang w:val="en-GB"/>
        </w:rPr>
        <w:t xml:space="preserve"> </w:t>
      </w:r>
      <w:r w:rsidRPr="00F921C6">
        <w:rPr>
          <w:rFonts w:ascii="Arial" w:eastAsia="Calibri" w:hAnsi="Arial" w:cs="Arial"/>
          <w:color w:val="000000"/>
          <w:lang w:val="en-GB"/>
        </w:rPr>
        <w:t xml:space="preserve">Telecommunications cannot provide the </w:t>
      </w:r>
      <w:r w:rsidR="00094634" w:rsidRPr="00F921C6">
        <w:rPr>
          <w:rFonts w:ascii="Arial" w:eastAsia="Calibri" w:hAnsi="Arial" w:cs="Arial"/>
          <w:color w:val="000000"/>
          <w:lang w:val="en-GB"/>
        </w:rPr>
        <w:t xml:space="preserve">same </w:t>
      </w:r>
      <w:r w:rsidRPr="00F921C6">
        <w:rPr>
          <w:rFonts w:ascii="Arial" w:eastAsia="Calibri" w:hAnsi="Arial" w:cs="Arial"/>
          <w:color w:val="000000"/>
          <w:lang w:val="en-GB"/>
        </w:rPr>
        <w:t xml:space="preserve">benefits </w:t>
      </w:r>
      <w:r w:rsidR="00094634" w:rsidRPr="00F921C6">
        <w:rPr>
          <w:rFonts w:ascii="Arial" w:eastAsia="Calibri" w:hAnsi="Arial" w:cs="Arial"/>
          <w:color w:val="000000"/>
          <w:lang w:val="en-GB"/>
        </w:rPr>
        <w:t xml:space="preserve">as </w:t>
      </w:r>
      <w:r w:rsidR="00BA2521" w:rsidRPr="00F921C6">
        <w:rPr>
          <w:rFonts w:ascii="Arial" w:eastAsia="Calibri" w:hAnsi="Arial" w:cs="Arial"/>
          <w:color w:val="000000"/>
          <w:lang w:val="en-GB"/>
        </w:rPr>
        <w:t xml:space="preserve">engagement </w:t>
      </w:r>
      <w:r w:rsidRPr="00F921C6">
        <w:rPr>
          <w:rFonts w:ascii="Arial" w:eastAsia="Calibri" w:hAnsi="Arial" w:cs="Arial"/>
          <w:color w:val="000000"/>
          <w:lang w:val="en-GB"/>
        </w:rPr>
        <w:t>on the ground</w:t>
      </w:r>
      <w:r w:rsidR="00BA2521" w:rsidRPr="00F921C6">
        <w:rPr>
          <w:rFonts w:ascii="Arial" w:eastAsia="Calibri" w:hAnsi="Arial" w:cs="Arial"/>
          <w:color w:val="000000"/>
          <w:lang w:val="en-GB"/>
        </w:rPr>
        <w:t>.</w:t>
      </w:r>
    </w:p>
    <w:p w14:paraId="18158731" w14:textId="7237B0EA" w:rsidR="00BA2521" w:rsidRPr="00F921C6" w:rsidRDefault="009A3FCB" w:rsidP="00F921C6">
      <w:pPr>
        <w:pStyle w:val="NoSpacing"/>
        <w:numPr>
          <w:ilvl w:val="0"/>
          <w:numId w:val="56"/>
        </w:numPr>
        <w:spacing w:after="120"/>
        <w:jc w:val="both"/>
        <w:rPr>
          <w:rFonts w:ascii="Arial" w:hAnsi="Arial" w:cs="Arial"/>
          <w:lang w:val="en-GB"/>
        </w:rPr>
      </w:pPr>
      <w:r w:rsidRPr="00F921C6">
        <w:rPr>
          <w:rFonts w:ascii="Arial" w:eastAsia="Calibri" w:hAnsi="Arial" w:cs="Arial"/>
          <w:color w:val="000000"/>
          <w:lang w:val="en-GB"/>
        </w:rPr>
        <w:t>F</w:t>
      </w:r>
      <w:r w:rsidR="00BA2521" w:rsidRPr="00F921C6">
        <w:rPr>
          <w:rFonts w:ascii="Arial" w:eastAsia="Calibri" w:hAnsi="Arial" w:cs="Arial"/>
          <w:color w:val="000000"/>
          <w:lang w:val="en-GB"/>
        </w:rPr>
        <w:t xml:space="preserve">urther review the approach </w:t>
      </w:r>
      <w:r w:rsidR="00094634" w:rsidRPr="00F921C6">
        <w:rPr>
          <w:rFonts w:ascii="Arial" w:eastAsia="Calibri" w:hAnsi="Arial" w:cs="Arial"/>
          <w:color w:val="000000"/>
          <w:lang w:val="en-GB"/>
        </w:rPr>
        <w:t xml:space="preserve">of </w:t>
      </w:r>
      <w:r w:rsidR="00BA2521" w:rsidRPr="00F921C6">
        <w:rPr>
          <w:rFonts w:ascii="Arial" w:eastAsia="Calibri" w:hAnsi="Arial" w:cs="Arial"/>
          <w:color w:val="000000"/>
          <w:lang w:val="en-GB"/>
        </w:rPr>
        <w:t xml:space="preserve">the RP by </w:t>
      </w:r>
      <w:r w:rsidR="00094634" w:rsidRPr="00F921C6">
        <w:rPr>
          <w:rFonts w:ascii="Arial" w:eastAsia="Calibri" w:hAnsi="Arial" w:cs="Arial"/>
          <w:color w:val="000000"/>
          <w:lang w:val="en-GB"/>
        </w:rPr>
        <w:t xml:space="preserve">examining </w:t>
      </w:r>
      <w:r w:rsidR="00BA2521" w:rsidRPr="00F921C6">
        <w:rPr>
          <w:rFonts w:ascii="Arial" w:eastAsia="Calibri" w:hAnsi="Arial" w:cs="Arial"/>
          <w:color w:val="000000"/>
          <w:lang w:val="en-GB"/>
        </w:rPr>
        <w:t>past</w:t>
      </w:r>
      <w:r w:rsidR="00094634" w:rsidRPr="00F921C6">
        <w:rPr>
          <w:rFonts w:ascii="Arial" w:eastAsia="Calibri" w:hAnsi="Arial" w:cs="Arial"/>
          <w:color w:val="000000"/>
          <w:lang w:val="en-GB"/>
        </w:rPr>
        <w:t xml:space="preserve"> and </w:t>
      </w:r>
      <w:r w:rsidR="00BA2521" w:rsidRPr="00F921C6">
        <w:rPr>
          <w:rFonts w:ascii="Arial" w:eastAsia="Calibri" w:hAnsi="Arial" w:cs="Arial"/>
          <w:color w:val="000000"/>
          <w:lang w:val="en-GB"/>
        </w:rPr>
        <w:t xml:space="preserve">current challenges and lessons learned to ensure </w:t>
      </w:r>
      <w:r w:rsidRPr="00F921C6">
        <w:rPr>
          <w:rFonts w:ascii="Arial" w:eastAsia="Calibri" w:hAnsi="Arial" w:cs="Arial"/>
          <w:color w:val="000000"/>
          <w:lang w:val="en-GB"/>
        </w:rPr>
        <w:t xml:space="preserve">that the </w:t>
      </w:r>
      <w:r w:rsidR="00021B68" w:rsidRPr="00F921C6">
        <w:rPr>
          <w:rFonts w:ascii="Arial" w:eastAsia="Calibri" w:hAnsi="Arial" w:cs="Arial"/>
          <w:color w:val="000000"/>
          <w:lang w:val="en-GB"/>
        </w:rPr>
        <w:t xml:space="preserve">UNDP Renewed Strategic Offer in Africa </w:t>
      </w:r>
      <w:r w:rsidRPr="00F921C6">
        <w:rPr>
          <w:rFonts w:ascii="Arial" w:eastAsia="Calibri" w:hAnsi="Arial" w:cs="Arial"/>
          <w:color w:val="000000"/>
          <w:lang w:val="en-GB"/>
        </w:rPr>
        <w:t xml:space="preserve">achieves </w:t>
      </w:r>
      <w:r w:rsidR="00BA2521" w:rsidRPr="00F921C6">
        <w:rPr>
          <w:rFonts w:ascii="Arial" w:eastAsia="Calibri" w:hAnsi="Arial" w:cs="Arial"/>
          <w:color w:val="000000"/>
          <w:lang w:val="en-GB"/>
        </w:rPr>
        <w:t>innovative</w:t>
      </w:r>
      <w:r w:rsidR="00094634" w:rsidRPr="00F921C6">
        <w:rPr>
          <w:rFonts w:ascii="Arial" w:eastAsia="Calibri" w:hAnsi="Arial" w:cs="Arial"/>
          <w:color w:val="000000"/>
          <w:lang w:val="en-GB"/>
        </w:rPr>
        <w:t xml:space="preserve"> </w:t>
      </w:r>
      <w:r w:rsidRPr="00F921C6">
        <w:rPr>
          <w:rFonts w:ascii="Arial" w:eastAsia="Calibri" w:hAnsi="Arial" w:cs="Arial"/>
          <w:color w:val="000000"/>
          <w:lang w:val="en-GB"/>
        </w:rPr>
        <w:t xml:space="preserve">results during </w:t>
      </w:r>
      <w:r w:rsidR="00BA2521" w:rsidRPr="00F921C6">
        <w:rPr>
          <w:rFonts w:ascii="Arial" w:eastAsia="Calibri" w:hAnsi="Arial" w:cs="Arial"/>
          <w:color w:val="000000"/>
          <w:lang w:val="en-GB"/>
        </w:rPr>
        <w:t xml:space="preserve">the </w:t>
      </w:r>
      <w:r w:rsidRPr="00F921C6">
        <w:rPr>
          <w:rFonts w:ascii="Arial" w:eastAsia="Calibri" w:hAnsi="Arial" w:cs="Arial"/>
          <w:color w:val="000000"/>
          <w:lang w:val="en-GB"/>
        </w:rPr>
        <w:t>D</w:t>
      </w:r>
      <w:r w:rsidR="00BA2521" w:rsidRPr="00F921C6">
        <w:rPr>
          <w:rFonts w:ascii="Arial" w:eastAsia="Calibri" w:hAnsi="Arial" w:cs="Arial"/>
          <w:color w:val="000000"/>
          <w:lang w:val="en-GB"/>
        </w:rPr>
        <w:t xml:space="preserve">ecade of </w:t>
      </w:r>
      <w:r w:rsidRPr="00F921C6">
        <w:rPr>
          <w:rFonts w:ascii="Arial" w:eastAsia="Calibri" w:hAnsi="Arial" w:cs="Arial"/>
          <w:color w:val="000000"/>
          <w:lang w:val="en-GB"/>
        </w:rPr>
        <w:t>A</w:t>
      </w:r>
      <w:r w:rsidR="00BA2521" w:rsidRPr="00F921C6">
        <w:rPr>
          <w:rFonts w:ascii="Arial" w:eastAsia="Calibri" w:hAnsi="Arial" w:cs="Arial"/>
          <w:color w:val="000000"/>
          <w:lang w:val="en-GB"/>
        </w:rPr>
        <w:t xml:space="preserve">ction. </w:t>
      </w:r>
    </w:p>
    <w:p w14:paraId="0CF0239E" w14:textId="3931CFA1" w:rsidR="00BA2521" w:rsidRPr="00F921C6" w:rsidRDefault="00BA2521" w:rsidP="00F921C6">
      <w:pPr>
        <w:pStyle w:val="NoSpacing"/>
        <w:numPr>
          <w:ilvl w:val="0"/>
          <w:numId w:val="56"/>
        </w:numPr>
        <w:spacing w:after="120"/>
        <w:jc w:val="both"/>
        <w:rPr>
          <w:rFonts w:ascii="Arial" w:hAnsi="Arial" w:cs="Arial"/>
          <w:lang w:val="en-GB"/>
        </w:rPr>
      </w:pPr>
      <w:r w:rsidRPr="00F921C6">
        <w:rPr>
          <w:rFonts w:ascii="Arial" w:hAnsi="Arial" w:cs="Arial"/>
          <w:lang w:val="en-GB"/>
        </w:rPr>
        <w:t xml:space="preserve">Scale up digital transformation </w:t>
      </w:r>
      <w:r w:rsidR="00094634" w:rsidRPr="00F921C6">
        <w:rPr>
          <w:rFonts w:ascii="Arial" w:hAnsi="Arial" w:cs="Arial"/>
          <w:lang w:val="en-GB"/>
        </w:rPr>
        <w:t xml:space="preserve">across the </w:t>
      </w:r>
      <w:r w:rsidRPr="00F921C6">
        <w:rPr>
          <w:rFonts w:ascii="Arial" w:hAnsi="Arial" w:cs="Arial"/>
          <w:lang w:val="en-GB"/>
        </w:rPr>
        <w:t xml:space="preserve">continent to </w:t>
      </w:r>
      <w:r w:rsidR="00094634" w:rsidRPr="00F921C6">
        <w:rPr>
          <w:rFonts w:ascii="Arial" w:hAnsi="Arial" w:cs="Arial"/>
          <w:lang w:val="en-GB"/>
        </w:rPr>
        <w:t xml:space="preserve">meet </w:t>
      </w:r>
      <w:r w:rsidRPr="00F921C6">
        <w:rPr>
          <w:rFonts w:ascii="Arial" w:hAnsi="Arial" w:cs="Arial"/>
          <w:lang w:val="en-GB"/>
        </w:rPr>
        <w:t xml:space="preserve">the </w:t>
      </w:r>
      <w:r w:rsidR="00094634" w:rsidRPr="00F921C6">
        <w:rPr>
          <w:rFonts w:ascii="Arial" w:hAnsi="Arial" w:cs="Arial"/>
          <w:lang w:val="en-GB"/>
        </w:rPr>
        <w:t xml:space="preserve">pressing </w:t>
      </w:r>
      <w:r w:rsidRPr="00F921C6">
        <w:rPr>
          <w:rFonts w:ascii="Arial" w:hAnsi="Arial" w:cs="Arial"/>
          <w:lang w:val="en-GB"/>
        </w:rPr>
        <w:t xml:space="preserve">need to use online </w:t>
      </w:r>
      <w:r w:rsidR="00021B68" w:rsidRPr="00F921C6">
        <w:rPr>
          <w:rFonts w:ascii="Arial" w:hAnsi="Arial" w:cs="Arial"/>
          <w:lang w:val="en-GB"/>
        </w:rPr>
        <w:t xml:space="preserve">tools </w:t>
      </w:r>
      <w:r w:rsidRPr="00F921C6">
        <w:rPr>
          <w:rFonts w:ascii="Arial" w:hAnsi="Arial" w:cs="Arial"/>
          <w:lang w:val="en-GB"/>
        </w:rPr>
        <w:t>in project interventions</w:t>
      </w:r>
      <w:r w:rsidR="00804E55" w:rsidRPr="00F921C6">
        <w:rPr>
          <w:rFonts w:ascii="Arial" w:hAnsi="Arial" w:cs="Arial"/>
          <w:lang w:val="en-GB"/>
        </w:rPr>
        <w:t>,</w:t>
      </w:r>
      <w:r w:rsidRPr="00F921C6">
        <w:rPr>
          <w:rFonts w:ascii="Arial" w:hAnsi="Arial" w:cs="Arial"/>
          <w:lang w:val="en-GB"/>
        </w:rPr>
        <w:t xml:space="preserve"> </w:t>
      </w:r>
      <w:r w:rsidR="00021B68" w:rsidRPr="00F921C6">
        <w:rPr>
          <w:rFonts w:ascii="Arial" w:hAnsi="Arial" w:cs="Arial"/>
          <w:lang w:val="en-GB"/>
        </w:rPr>
        <w:t xml:space="preserve">particularly </w:t>
      </w:r>
      <w:r w:rsidRPr="00F921C6">
        <w:rPr>
          <w:rFonts w:ascii="Arial" w:hAnsi="Arial" w:cs="Arial"/>
          <w:lang w:val="en-GB"/>
        </w:rPr>
        <w:t>those targeting youth entrepreneurs.</w:t>
      </w:r>
    </w:p>
    <w:p w14:paraId="73931C71" w14:textId="245F9ADB" w:rsidR="00BA2521" w:rsidRPr="00F921C6" w:rsidRDefault="00527E6D" w:rsidP="00F921C6">
      <w:pPr>
        <w:pStyle w:val="NoSpacing"/>
        <w:numPr>
          <w:ilvl w:val="0"/>
          <w:numId w:val="56"/>
        </w:numPr>
        <w:jc w:val="both"/>
        <w:rPr>
          <w:rFonts w:ascii="Arial" w:hAnsi="Arial" w:cs="Arial"/>
          <w:lang w:val="en-GB"/>
        </w:rPr>
      </w:pPr>
      <w:r w:rsidRPr="00F921C6">
        <w:rPr>
          <w:rFonts w:ascii="Arial" w:eastAsia="Times New Roman" w:hAnsi="Arial" w:cs="Arial"/>
          <w:color w:val="000000"/>
        </w:rPr>
        <w:t>C</w:t>
      </w:r>
      <w:r w:rsidR="00BA2521" w:rsidRPr="00F921C6">
        <w:rPr>
          <w:rFonts w:ascii="Arial" w:eastAsia="Times New Roman" w:hAnsi="Arial" w:cs="Arial"/>
          <w:color w:val="000000"/>
        </w:rPr>
        <w:t>onsider concentrating on fewer core projects</w:t>
      </w:r>
      <w:r w:rsidRPr="00F921C6">
        <w:rPr>
          <w:rFonts w:ascii="Arial" w:eastAsia="Times New Roman" w:hAnsi="Arial" w:cs="Arial"/>
          <w:color w:val="000000"/>
        </w:rPr>
        <w:t xml:space="preserve"> and </w:t>
      </w:r>
      <w:r w:rsidR="00BA2521" w:rsidRPr="00F921C6">
        <w:rPr>
          <w:rFonts w:ascii="Arial" w:eastAsia="Times New Roman" w:hAnsi="Arial" w:cs="Arial"/>
          <w:color w:val="000000"/>
        </w:rPr>
        <w:t xml:space="preserve">initiatives and dedicate more funds </w:t>
      </w:r>
      <w:r w:rsidRPr="00F921C6">
        <w:rPr>
          <w:rFonts w:ascii="Arial" w:eastAsia="Times New Roman" w:hAnsi="Arial" w:cs="Arial"/>
          <w:color w:val="000000"/>
        </w:rPr>
        <w:t xml:space="preserve">to </w:t>
      </w:r>
      <w:r w:rsidR="00BA2521" w:rsidRPr="00F921C6">
        <w:rPr>
          <w:rFonts w:ascii="Arial" w:eastAsia="Times New Roman" w:hAnsi="Arial" w:cs="Arial"/>
          <w:color w:val="000000"/>
        </w:rPr>
        <w:t>fundraising, communication, outreach capacity and innovation</w:t>
      </w:r>
      <w:r w:rsidRPr="00F921C6">
        <w:rPr>
          <w:rFonts w:ascii="Arial" w:eastAsia="Times New Roman" w:hAnsi="Arial" w:cs="Arial"/>
          <w:color w:val="000000"/>
        </w:rPr>
        <w:t>,</w:t>
      </w:r>
      <w:r w:rsidR="00BA2521" w:rsidRPr="00F921C6">
        <w:rPr>
          <w:rFonts w:ascii="Arial" w:eastAsia="Times New Roman" w:hAnsi="Arial" w:cs="Arial"/>
          <w:color w:val="000000"/>
        </w:rPr>
        <w:t xml:space="preserve"> which could in turn attract donor</w:t>
      </w:r>
      <w:r w:rsidR="00021B68" w:rsidRPr="00F921C6">
        <w:rPr>
          <w:rFonts w:ascii="Arial" w:eastAsia="Times New Roman" w:hAnsi="Arial" w:cs="Arial"/>
          <w:color w:val="000000"/>
        </w:rPr>
        <w:t>s</w:t>
      </w:r>
      <w:r w:rsidRPr="00F921C6">
        <w:rPr>
          <w:rFonts w:ascii="Arial" w:eastAsia="Times New Roman" w:hAnsi="Arial" w:cs="Arial"/>
          <w:color w:val="000000"/>
        </w:rPr>
        <w:t xml:space="preserve"> and </w:t>
      </w:r>
      <w:r w:rsidR="00BA2521" w:rsidRPr="00F921C6">
        <w:rPr>
          <w:rFonts w:ascii="Arial" w:eastAsia="Times New Roman" w:hAnsi="Arial" w:cs="Arial"/>
          <w:color w:val="000000"/>
        </w:rPr>
        <w:t>partner</w:t>
      </w:r>
      <w:r w:rsidR="00021B68" w:rsidRPr="00F921C6">
        <w:rPr>
          <w:rFonts w:ascii="Arial" w:eastAsia="Times New Roman" w:hAnsi="Arial" w:cs="Arial"/>
          <w:color w:val="000000"/>
        </w:rPr>
        <w:t>s</w:t>
      </w:r>
      <w:r w:rsidR="00BA2521" w:rsidRPr="00F921C6">
        <w:rPr>
          <w:rFonts w:ascii="Arial" w:eastAsia="Times New Roman" w:hAnsi="Arial" w:cs="Arial"/>
          <w:color w:val="000000"/>
        </w:rPr>
        <w:t>.</w:t>
      </w:r>
    </w:p>
    <w:p w14:paraId="7D5CE15C" w14:textId="77777777" w:rsidR="00A96A0B" w:rsidRPr="00F921C6" w:rsidRDefault="00A96A0B" w:rsidP="00A96A0B">
      <w:pPr>
        <w:pStyle w:val="NoSpacing"/>
        <w:ind w:left="360"/>
        <w:jc w:val="both"/>
        <w:rPr>
          <w:rFonts w:ascii="Arial" w:eastAsia="Times New Roman" w:hAnsi="Arial" w:cs="Arial"/>
          <w:color w:val="000000"/>
        </w:rPr>
      </w:pPr>
    </w:p>
    <w:p w14:paraId="11182412" w14:textId="758E29E1" w:rsidR="00A96A0B" w:rsidRPr="00F921C6" w:rsidRDefault="00A96A0B" w:rsidP="00A4744A">
      <w:pPr>
        <w:pStyle w:val="Heading1"/>
        <w:numPr>
          <w:ilvl w:val="0"/>
          <w:numId w:val="60"/>
        </w:numPr>
        <w:spacing w:before="0" w:after="120" w:line="240" w:lineRule="auto"/>
        <w:jc w:val="both"/>
        <w:rPr>
          <w:rFonts w:ascii="Arial" w:hAnsi="Arial" w:cs="Arial"/>
          <w:sz w:val="24"/>
          <w:szCs w:val="24"/>
          <w:lang w:val="en-GB"/>
        </w:rPr>
      </w:pPr>
      <w:bookmarkStart w:id="158" w:name="_Toc68010843"/>
      <w:r w:rsidRPr="00F921C6">
        <w:rPr>
          <w:rFonts w:ascii="Arial" w:hAnsi="Arial" w:cs="Arial"/>
          <w:sz w:val="24"/>
          <w:szCs w:val="24"/>
          <w:lang w:val="en-GB"/>
        </w:rPr>
        <w:t>ANNEXES</w:t>
      </w:r>
      <w:bookmarkEnd w:id="158"/>
    </w:p>
    <w:p w14:paraId="1837A5F6" w14:textId="283798AD" w:rsidR="000F4F11" w:rsidRPr="00F921C6" w:rsidRDefault="00C5120B" w:rsidP="00234C88">
      <w:pPr>
        <w:pStyle w:val="Heading2"/>
        <w:rPr>
          <w:rFonts w:cs="Arial"/>
          <w:b w:val="0"/>
          <w:bCs w:val="0"/>
        </w:rPr>
      </w:pPr>
      <w:bookmarkStart w:id="159" w:name="_Toc68010844"/>
      <w:r w:rsidRPr="00F921C6">
        <w:rPr>
          <w:rFonts w:cs="Arial"/>
          <w:b w:val="0"/>
          <w:bCs w:val="0"/>
        </w:rPr>
        <w:t xml:space="preserve">Annex </w:t>
      </w:r>
      <w:r w:rsidR="007C6389" w:rsidRPr="00F921C6">
        <w:rPr>
          <w:rFonts w:cs="Arial"/>
          <w:b w:val="0"/>
          <w:bCs w:val="0"/>
        </w:rPr>
        <w:t>I</w:t>
      </w:r>
      <w:r w:rsidR="000F4F11" w:rsidRPr="00F921C6">
        <w:rPr>
          <w:rFonts w:cs="Arial"/>
          <w:b w:val="0"/>
          <w:bCs w:val="0"/>
        </w:rPr>
        <w:t xml:space="preserve">: Results </w:t>
      </w:r>
      <w:r w:rsidR="001B49C9" w:rsidRPr="00F921C6">
        <w:rPr>
          <w:rFonts w:cs="Arial"/>
          <w:b w:val="0"/>
          <w:bCs w:val="0"/>
        </w:rPr>
        <w:t>f</w:t>
      </w:r>
      <w:r w:rsidR="000F4F11" w:rsidRPr="00F921C6">
        <w:rPr>
          <w:rFonts w:cs="Arial"/>
          <w:b w:val="0"/>
          <w:bCs w:val="0"/>
        </w:rPr>
        <w:t>ramework analysis</w:t>
      </w:r>
      <w:bookmarkEnd w:id="159"/>
    </w:p>
    <w:p w14:paraId="46A4DD00" w14:textId="22EBE16D" w:rsidR="000F4F11" w:rsidRPr="00F921C6" w:rsidRDefault="00584935" w:rsidP="00234C88">
      <w:pPr>
        <w:pStyle w:val="Heading2"/>
        <w:rPr>
          <w:rFonts w:cs="Arial"/>
          <w:b w:val="0"/>
          <w:bCs w:val="0"/>
        </w:rPr>
      </w:pPr>
      <w:hyperlink r:id="rId27" w:history="1">
        <w:bookmarkStart w:id="160" w:name="_Toc68010845"/>
        <w:r w:rsidR="004631D4" w:rsidRPr="00F921C6">
          <w:rPr>
            <w:rStyle w:val="Hyperlink"/>
            <w:rFonts w:cs="Arial"/>
            <w:b w:val="0"/>
            <w:bCs w:val="0"/>
            <w:color w:val="0000FF"/>
          </w:rPr>
          <w:t xml:space="preserve">Annex </w:t>
        </w:r>
        <w:r w:rsidR="007C6389" w:rsidRPr="00F921C6">
          <w:rPr>
            <w:rStyle w:val="Hyperlink"/>
            <w:rFonts w:cs="Arial"/>
            <w:b w:val="0"/>
            <w:bCs w:val="0"/>
            <w:color w:val="0000FF"/>
          </w:rPr>
          <w:t>II</w:t>
        </w:r>
        <w:r w:rsidR="000F4F11" w:rsidRPr="00F921C6">
          <w:rPr>
            <w:rStyle w:val="Hyperlink"/>
            <w:rFonts w:cs="Arial"/>
            <w:b w:val="0"/>
            <w:bCs w:val="0"/>
            <w:color w:val="0000FF"/>
          </w:rPr>
          <w:t>: Terms o</w:t>
        </w:r>
        <w:r w:rsidR="000F4F11" w:rsidRPr="00F921C6">
          <w:rPr>
            <w:rStyle w:val="Hyperlink"/>
            <w:rFonts w:cs="Arial"/>
            <w:b w:val="0"/>
            <w:bCs w:val="0"/>
          </w:rPr>
          <w:t>f Reference</w:t>
        </w:r>
        <w:r w:rsidR="001B49C9" w:rsidRPr="00F921C6">
          <w:rPr>
            <w:rStyle w:val="Hyperlink"/>
            <w:rFonts w:cs="Arial"/>
            <w:b w:val="0"/>
            <w:bCs w:val="0"/>
          </w:rPr>
          <w:t xml:space="preserve"> for the mid-term evaluation</w:t>
        </w:r>
        <w:bookmarkEnd w:id="160"/>
      </w:hyperlink>
    </w:p>
    <w:p w14:paraId="4C5F63B3" w14:textId="735EE90F" w:rsidR="000F4F11" w:rsidRPr="00F921C6" w:rsidRDefault="00584935" w:rsidP="00234C88">
      <w:pPr>
        <w:pStyle w:val="Heading2"/>
        <w:rPr>
          <w:rFonts w:cs="Arial"/>
          <w:b w:val="0"/>
          <w:bCs w:val="0"/>
        </w:rPr>
      </w:pPr>
      <w:hyperlink r:id="rId28" w:history="1">
        <w:bookmarkStart w:id="161" w:name="_Toc68010846"/>
        <w:r w:rsidR="004631D4" w:rsidRPr="00F921C6">
          <w:rPr>
            <w:rStyle w:val="Hyperlink"/>
            <w:rFonts w:cs="Arial"/>
            <w:b w:val="0"/>
            <w:bCs w:val="0"/>
          </w:rPr>
          <w:t xml:space="preserve">Annex </w:t>
        </w:r>
        <w:r w:rsidR="007C6389" w:rsidRPr="00F921C6">
          <w:rPr>
            <w:rStyle w:val="Hyperlink"/>
            <w:rFonts w:cs="Arial"/>
            <w:b w:val="0"/>
            <w:bCs w:val="0"/>
          </w:rPr>
          <w:t>III</w:t>
        </w:r>
        <w:r w:rsidR="000F4F11" w:rsidRPr="00F921C6">
          <w:rPr>
            <w:rStyle w:val="Hyperlink"/>
            <w:rFonts w:cs="Arial"/>
            <w:b w:val="0"/>
            <w:bCs w:val="0"/>
          </w:rPr>
          <w:t xml:space="preserve">: Evaluation </w:t>
        </w:r>
        <w:r w:rsidR="001B49C9" w:rsidRPr="00F921C6">
          <w:rPr>
            <w:rStyle w:val="Hyperlink"/>
            <w:rFonts w:cs="Arial"/>
            <w:b w:val="0"/>
            <w:bCs w:val="0"/>
          </w:rPr>
          <w:t>c</w:t>
        </w:r>
        <w:r w:rsidR="000F4F11" w:rsidRPr="00F921C6">
          <w:rPr>
            <w:rStyle w:val="Hyperlink"/>
            <w:rFonts w:cs="Arial"/>
            <w:b w:val="0"/>
            <w:bCs w:val="0"/>
          </w:rPr>
          <w:t xml:space="preserve">riteria and </w:t>
        </w:r>
        <w:r w:rsidR="001B49C9" w:rsidRPr="00F921C6">
          <w:rPr>
            <w:rStyle w:val="Hyperlink"/>
            <w:rFonts w:cs="Arial"/>
            <w:b w:val="0"/>
            <w:bCs w:val="0"/>
          </w:rPr>
          <w:t>q</w:t>
        </w:r>
        <w:r w:rsidR="000F4F11" w:rsidRPr="00F921C6">
          <w:rPr>
            <w:rStyle w:val="Hyperlink"/>
            <w:rFonts w:cs="Arial"/>
            <w:b w:val="0"/>
            <w:bCs w:val="0"/>
          </w:rPr>
          <w:t>uestions</w:t>
        </w:r>
        <w:bookmarkEnd w:id="161"/>
      </w:hyperlink>
    </w:p>
    <w:p w14:paraId="0143EDA1" w14:textId="2F158920" w:rsidR="000F4F11" w:rsidRPr="00F921C6" w:rsidRDefault="00584935" w:rsidP="00234C88">
      <w:pPr>
        <w:pStyle w:val="Heading2"/>
        <w:rPr>
          <w:rFonts w:cs="Arial"/>
          <w:b w:val="0"/>
          <w:bCs w:val="0"/>
        </w:rPr>
      </w:pPr>
      <w:hyperlink r:id="rId29" w:history="1">
        <w:bookmarkStart w:id="162" w:name="_Toc68010847"/>
        <w:r w:rsidR="004631D4" w:rsidRPr="00F921C6">
          <w:rPr>
            <w:rStyle w:val="Hyperlink"/>
            <w:rFonts w:cs="Arial"/>
            <w:b w:val="0"/>
            <w:bCs w:val="0"/>
          </w:rPr>
          <w:t xml:space="preserve">Annex </w:t>
        </w:r>
        <w:r w:rsidR="007C6389" w:rsidRPr="00F921C6">
          <w:rPr>
            <w:rStyle w:val="Hyperlink"/>
            <w:rFonts w:cs="Arial"/>
            <w:b w:val="0"/>
            <w:bCs w:val="0"/>
          </w:rPr>
          <w:t>IV</w:t>
        </w:r>
        <w:r w:rsidR="000F4F11" w:rsidRPr="00F921C6">
          <w:rPr>
            <w:rStyle w:val="Hyperlink"/>
            <w:rFonts w:cs="Arial"/>
            <w:b w:val="0"/>
            <w:bCs w:val="0"/>
          </w:rPr>
          <w:t>: Theory of Change</w:t>
        </w:r>
        <w:bookmarkEnd w:id="162"/>
      </w:hyperlink>
    </w:p>
    <w:p w14:paraId="34D0B0EB" w14:textId="242D07BE" w:rsidR="004631D4" w:rsidRPr="00F921C6" w:rsidRDefault="00584935" w:rsidP="00234C88">
      <w:pPr>
        <w:pStyle w:val="Heading2"/>
        <w:rPr>
          <w:rFonts w:cs="Arial"/>
          <w:b w:val="0"/>
          <w:bCs w:val="0"/>
        </w:rPr>
      </w:pPr>
      <w:hyperlink r:id="rId30" w:history="1">
        <w:bookmarkStart w:id="163" w:name="_Toc68010848"/>
        <w:r w:rsidR="004631D4" w:rsidRPr="00F921C6">
          <w:rPr>
            <w:rStyle w:val="Hyperlink"/>
            <w:rFonts w:cs="Arial"/>
            <w:b w:val="0"/>
            <w:bCs w:val="0"/>
          </w:rPr>
          <w:t xml:space="preserve">Annex </w:t>
        </w:r>
        <w:r w:rsidR="007C6389" w:rsidRPr="00F921C6">
          <w:rPr>
            <w:rStyle w:val="Hyperlink"/>
            <w:rFonts w:cs="Arial"/>
            <w:b w:val="0"/>
            <w:bCs w:val="0"/>
          </w:rPr>
          <w:t>V</w:t>
        </w:r>
        <w:r w:rsidR="000F4F11" w:rsidRPr="00F921C6">
          <w:rPr>
            <w:rStyle w:val="Hyperlink"/>
            <w:rFonts w:cs="Arial"/>
            <w:b w:val="0"/>
            <w:bCs w:val="0"/>
          </w:rPr>
          <w:t xml:space="preserve">: List of </w:t>
        </w:r>
        <w:r w:rsidR="001B49C9" w:rsidRPr="00F921C6">
          <w:rPr>
            <w:rStyle w:val="Hyperlink"/>
            <w:rFonts w:cs="Arial"/>
            <w:b w:val="0"/>
            <w:bCs w:val="0"/>
          </w:rPr>
          <w:t>i</w:t>
        </w:r>
        <w:r w:rsidR="000F4F11" w:rsidRPr="00F921C6">
          <w:rPr>
            <w:rStyle w:val="Hyperlink"/>
            <w:rFonts w:cs="Arial"/>
            <w:b w:val="0"/>
            <w:bCs w:val="0"/>
          </w:rPr>
          <w:t>nterview respondents</w:t>
        </w:r>
        <w:bookmarkEnd w:id="163"/>
      </w:hyperlink>
    </w:p>
    <w:p w14:paraId="539CE7CE" w14:textId="744219BF" w:rsidR="000F4F11" w:rsidRPr="00F921C6" w:rsidRDefault="00584935" w:rsidP="00234C88">
      <w:pPr>
        <w:pStyle w:val="Heading2"/>
        <w:rPr>
          <w:rFonts w:cs="Arial"/>
          <w:b w:val="0"/>
          <w:bCs w:val="0"/>
          <w:lang w:val="fr-FR"/>
        </w:rPr>
      </w:pPr>
      <w:hyperlink r:id="rId31" w:history="1">
        <w:bookmarkStart w:id="164" w:name="_Toc68010849"/>
        <w:r w:rsidR="004631D4" w:rsidRPr="00F921C6">
          <w:rPr>
            <w:rStyle w:val="Hyperlink"/>
            <w:rFonts w:cs="Arial"/>
            <w:b w:val="0"/>
            <w:bCs w:val="0"/>
            <w:lang w:val="fr-FR"/>
          </w:rPr>
          <w:t xml:space="preserve">Annex </w:t>
        </w:r>
        <w:proofErr w:type="gramStart"/>
        <w:r w:rsidR="007C6389" w:rsidRPr="00F921C6">
          <w:rPr>
            <w:rStyle w:val="Hyperlink"/>
            <w:rFonts w:cs="Arial"/>
            <w:b w:val="0"/>
            <w:bCs w:val="0"/>
            <w:lang w:val="fr-FR"/>
          </w:rPr>
          <w:t>VI</w:t>
        </w:r>
        <w:r w:rsidR="000F4F11" w:rsidRPr="00F921C6">
          <w:rPr>
            <w:rStyle w:val="Hyperlink"/>
            <w:rFonts w:cs="Arial"/>
            <w:b w:val="0"/>
            <w:bCs w:val="0"/>
            <w:lang w:val="fr-FR"/>
          </w:rPr>
          <w:t>:</w:t>
        </w:r>
        <w:proofErr w:type="gramEnd"/>
        <w:r w:rsidR="000F4F11" w:rsidRPr="00F921C6">
          <w:rPr>
            <w:rStyle w:val="Hyperlink"/>
            <w:rFonts w:cs="Arial"/>
            <w:b w:val="0"/>
            <w:bCs w:val="0"/>
            <w:lang w:val="fr-FR"/>
          </w:rPr>
          <w:t xml:space="preserve"> Reference </w:t>
        </w:r>
        <w:r w:rsidR="001B49C9" w:rsidRPr="00F921C6">
          <w:rPr>
            <w:rStyle w:val="Hyperlink"/>
            <w:rFonts w:cs="Arial"/>
            <w:b w:val="0"/>
            <w:bCs w:val="0"/>
            <w:lang w:val="fr-FR"/>
          </w:rPr>
          <w:t>d</w:t>
        </w:r>
        <w:r w:rsidR="000F4F11" w:rsidRPr="00F921C6">
          <w:rPr>
            <w:rStyle w:val="Hyperlink"/>
            <w:rFonts w:cs="Arial"/>
            <w:b w:val="0"/>
            <w:bCs w:val="0"/>
            <w:lang w:val="fr-FR"/>
          </w:rPr>
          <w:t>ocuments</w:t>
        </w:r>
        <w:bookmarkEnd w:id="164"/>
      </w:hyperlink>
    </w:p>
    <w:p w14:paraId="2BDBA191" w14:textId="26E2AD3F" w:rsidR="004631D4" w:rsidRPr="00F921C6" w:rsidRDefault="004631D4" w:rsidP="00234C88">
      <w:pPr>
        <w:pStyle w:val="Heading2"/>
        <w:rPr>
          <w:rFonts w:cs="Arial"/>
          <w:b w:val="0"/>
          <w:bCs w:val="0"/>
          <w:lang w:val="fr-FR"/>
        </w:rPr>
      </w:pPr>
      <w:bookmarkStart w:id="165" w:name="_Toc68010850"/>
      <w:r w:rsidRPr="00F921C6">
        <w:rPr>
          <w:rFonts w:cs="Arial"/>
          <w:b w:val="0"/>
          <w:bCs w:val="0"/>
          <w:lang w:val="fr-FR"/>
        </w:rPr>
        <w:t xml:space="preserve">Annex </w:t>
      </w:r>
      <w:proofErr w:type="gramStart"/>
      <w:r w:rsidR="007C6389" w:rsidRPr="00F921C6">
        <w:rPr>
          <w:rFonts w:cs="Arial"/>
          <w:b w:val="0"/>
          <w:bCs w:val="0"/>
          <w:lang w:val="fr-FR"/>
        </w:rPr>
        <w:t>VII</w:t>
      </w:r>
      <w:r w:rsidR="000F4F11" w:rsidRPr="00F921C6">
        <w:rPr>
          <w:rFonts w:cs="Arial"/>
          <w:b w:val="0"/>
          <w:bCs w:val="0"/>
          <w:lang w:val="fr-FR"/>
        </w:rPr>
        <w:t>:</w:t>
      </w:r>
      <w:proofErr w:type="gramEnd"/>
      <w:r w:rsidR="000F4F11" w:rsidRPr="00F921C6">
        <w:rPr>
          <w:rFonts w:cs="Arial"/>
          <w:b w:val="0"/>
          <w:bCs w:val="0"/>
          <w:lang w:val="fr-FR"/>
        </w:rPr>
        <w:t xml:space="preserve"> Interview guides and questionnaires</w:t>
      </w:r>
      <w:bookmarkEnd w:id="165"/>
    </w:p>
    <w:p w14:paraId="41B61E38" w14:textId="7702A97B" w:rsidR="004631D4" w:rsidRPr="00F921C6" w:rsidRDefault="00F22845" w:rsidP="004631D4">
      <w:pPr>
        <w:pStyle w:val="NoSpacing"/>
        <w:numPr>
          <w:ilvl w:val="0"/>
          <w:numId w:val="40"/>
        </w:numPr>
        <w:jc w:val="both"/>
        <w:rPr>
          <w:rFonts w:ascii="Arial" w:hAnsi="Arial" w:cs="Arial"/>
          <w:lang w:val="en-GB"/>
        </w:rPr>
      </w:pPr>
      <w:hyperlink r:id="rId32" w:history="1">
        <w:r w:rsidR="004631D4" w:rsidRPr="00F921C6">
          <w:rPr>
            <w:rStyle w:val="Hyperlink"/>
            <w:rFonts w:ascii="Arial" w:hAnsi="Arial" w:cs="Arial"/>
            <w:lang w:val="en-GB"/>
          </w:rPr>
          <w:t>Results</w:t>
        </w:r>
        <w:r w:rsidR="001B49C9" w:rsidRPr="00F921C6">
          <w:rPr>
            <w:rStyle w:val="Hyperlink"/>
            <w:rFonts w:ascii="Arial" w:hAnsi="Arial" w:cs="Arial"/>
            <w:lang w:val="en-GB"/>
          </w:rPr>
          <w:t>-b</w:t>
        </w:r>
        <w:r w:rsidR="004631D4" w:rsidRPr="00F921C6">
          <w:rPr>
            <w:rStyle w:val="Hyperlink"/>
            <w:rFonts w:ascii="Arial" w:hAnsi="Arial" w:cs="Arial"/>
            <w:lang w:val="en-GB"/>
          </w:rPr>
          <w:t xml:space="preserve">ased </w:t>
        </w:r>
        <w:r w:rsidR="001B49C9" w:rsidRPr="00F921C6">
          <w:rPr>
            <w:rStyle w:val="Hyperlink"/>
            <w:rFonts w:ascii="Arial" w:hAnsi="Arial" w:cs="Arial"/>
            <w:lang w:val="en-GB"/>
          </w:rPr>
          <w:t>m</w:t>
        </w:r>
        <w:r w:rsidR="004631D4" w:rsidRPr="00F921C6">
          <w:rPr>
            <w:rStyle w:val="Hyperlink"/>
            <w:rFonts w:ascii="Arial" w:hAnsi="Arial" w:cs="Arial"/>
            <w:lang w:val="en-GB"/>
          </w:rPr>
          <w:t xml:space="preserve">atrix </w:t>
        </w:r>
        <w:r w:rsidR="001B49C9" w:rsidRPr="00F921C6">
          <w:rPr>
            <w:rStyle w:val="Hyperlink"/>
            <w:rFonts w:ascii="Arial" w:hAnsi="Arial" w:cs="Arial"/>
            <w:lang w:val="en-GB"/>
          </w:rPr>
          <w:t>a</w:t>
        </w:r>
        <w:r w:rsidR="004631D4" w:rsidRPr="00F921C6">
          <w:rPr>
            <w:rStyle w:val="Hyperlink"/>
            <w:rFonts w:ascii="Arial" w:hAnsi="Arial" w:cs="Arial"/>
            <w:lang w:val="en-GB"/>
          </w:rPr>
          <w:t>nalysis tool</w:t>
        </w:r>
      </w:hyperlink>
    </w:p>
    <w:p w14:paraId="4CFF1FC9" w14:textId="3C2CD589" w:rsidR="004631D4" w:rsidRPr="00F921C6" w:rsidRDefault="00F22845" w:rsidP="004631D4">
      <w:pPr>
        <w:pStyle w:val="NoSpacing"/>
        <w:numPr>
          <w:ilvl w:val="0"/>
          <w:numId w:val="40"/>
        </w:numPr>
        <w:jc w:val="both"/>
        <w:rPr>
          <w:rFonts w:ascii="Arial" w:hAnsi="Arial" w:cs="Arial"/>
          <w:lang w:val="en-GB"/>
        </w:rPr>
      </w:pPr>
      <w:hyperlink r:id="rId33" w:history="1">
        <w:r w:rsidR="004631D4" w:rsidRPr="00F921C6">
          <w:rPr>
            <w:rStyle w:val="Hyperlink"/>
            <w:rFonts w:ascii="Arial" w:hAnsi="Arial" w:cs="Arial"/>
            <w:lang w:val="en-GB"/>
          </w:rPr>
          <w:t>Semi</w:t>
        </w:r>
        <w:r w:rsidR="001B49C9" w:rsidRPr="00F921C6">
          <w:rPr>
            <w:rStyle w:val="Hyperlink"/>
            <w:rFonts w:ascii="Arial" w:hAnsi="Arial" w:cs="Arial"/>
            <w:lang w:val="en-GB"/>
          </w:rPr>
          <w:t>-</w:t>
        </w:r>
        <w:r w:rsidR="004631D4" w:rsidRPr="00F921C6">
          <w:rPr>
            <w:rStyle w:val="Hyperlink"/>
            <w:rFonts w:ascii="Arial" w:hAnsi="Arial" w:cs="Arial"/>
            <w:lang w:val="en-GB"/>
          </w:rPr>
          <w:t>structured questionnaire</w:t>
        </w:r>
      </w:hyperlink>
    </w:p>
    <w:p w14:paraId="32CBE534" w14:textId="1F08BA5E" w:rsidR="004631D4" w:rsidRPr="00F921C6" w:rsidRDefault="00F22845" w:rsidP="004631D4">
      <w:pPr>
        <w:pStyle w:val="NoSpacing"/>
        <w:numPr>
          <w:ilvl w:val="0"/>
          <w:numId w:val="40"/>
        </w:numPr>
        <w:jc w:val="both"/>
        <w:rPr>
          <w:rFonts w:ascii="Arial" w:hAnsi="Arial" w:cs="Arial"/>
          <w:lang w:val="en-GB"/>
        </w:rPr>
      </w:pPr>
      <w:hyperlink r:id="rId34" w:history="1">
        <w:r w:rsidR="004631D4" w:rsidRPr="00F921C6">
          <w:rPr>
            <w:rStyle w:val="Hyperlink"/>
            <w:rFonts w:ascii="Arial" w:hAnsi="Arial" w:cs="Arial"/>
            <w:lang w:val="en-GB"/>
          </w:rPr>
          <w:t xml:space="preserve">Modified SWOT </w:t>
        </w:r>
        <w:r w:rsidR="001B49C9" w:rsidRPr="00F921C6">
          <w:rPr>
            <w:rStyle w:val="Hyperlink"/>
            <w:rFonts w:ascii="Arial" w:hAnsi="Arial" w:cs="Arial"/>
            <w:lang w:val="en-GB"/>
          </w:rPr>
          <w:t>a</w:t>
        </w:r>
        <w:r w:rsidR="004631D4" w:rsidRPr="00F921C6">
          <w:rPr>
            <w:rStyle w:val="Hyperlink"/>
            <w:rFonts w:ascii="Arial" w:hAnsi="Arial" w:cs="Arial"/>
            <w:lang w:val="en-GB"/>
          </w:rPr>
          <w:t>nalysis tool</w:t>
        </w:r>
      </w:hyperlink>
    </w:p>
    <w:p w14:paraId="06F99195" w14:textId="110E6F88" w:rsidR="00DF6392" w:rsidRPr="00F921C6" w:rsidRDefault="00DF6392">
      <w:pPr>
        <w:spacing w:after="200" w:line="276" w:lineRule="auto"/>
        <w:rPr>
          <w:rFonts w:ascii="Arial" w:hAnsi="Arial" w:cs="Arial"/>
        </w:rPr>
      </w:pPr>
      <w:r w:rsidRPr="00F921C6">
        <w:rPr>
          <w:rFonts w:ascii="Arial" w:hAnsi="Arial" w:cs="Arial"/>
        </w:rPr>
        <w:br w:type="page"/>
      </w:r>
    </w:p>
    <w:p w14:paraId="35F9FC07" w14:textId="77777777" w:rsidR="00813078" w:rsidRPr="00F921C6" w:rsidRDefault="00813078" w:rsidP="00C5120B">
      <w:pPr>
        <w:pStyle w:val="NoSpacing"/>
        <w:rPr>
          <w:rFonts w:ascii="Arial" w:hAnsi="Arial" w:cs="Arial"/>
          <w:b/>
        </w:rPr>
        <w:sectPr w:rsidR="00813078" w:rsidRPr="00F921C6">
          <w:pgSz w:w="11906" w:h="16838"/>
          <w:pgMar w:top="1440" w:right="1440" w:bottom="1440" w:left="1440" w:header="708" w:footer="708" w:gutter="0"/>
          <w:cols w:space="708"/>
          <w:docGrid w:linePitch="360"/>
        </w:sectPr>
      </w:pPr>
    </w:p>
    <w:p w14:paraId="097C9E13" w14:textId="0D3A108E" w:rsidR="00C5120B" w:rsidRPr="00F921C6" w:rsidRDefault="00F03CCA" w:rsidP="00234C88">
      <w:pPr>
        <w:pStyle w:val="Heading2"/>
        <w:rPr>
          <w:rFonts w:cs="Arial"/>
        </w:rPr>
      </w:pPr>
      <w:bookmarkStart w:id="166" w:name="_Toc59697795"/>
      <w:bookmarkStart w:id="167" w:name="_Toc68010851"/>
      <w:r>
        <w:rPr>
          <w:rFonts w:cs="Arial"/>
        </w:rPr>
        <w:t>ANNEX I</w:t>
      </w:r>
      <w:r w:rsidR="00D57430" w:rsidRPr="00F921C6">
        <w:rPr>
          <w:rFonts w:cs="Arial"/>
        </w:rPr>
        <w:t xml:space="preserve">: </w:t>
      </w:r>
      <w:r w:rsidR="00C5120B" w:rsidRPr="00F921C6">
        <w:rPr>
          <w:rFonts w:cs="Arial"/>
        </w:rPr>
        <w:t xml:space="preserve">Results </w:t>
      </w:r>
      <w:r w:rsidR="001B49C9" w:rsidRPr="00F921C6">
        <w:rPr>
          <w:rFonts w:cs="Arial"/>
        </w:rPr>
        <w:t>f</w:t>
      </w:r>
      <w:r w:rsidR="00C5120B" w:rsidRPr="00F921C6">
        <w:rPr>
          <w:rFonts w:cs="Arial"/>
        </w:rPr>
        <w:t>ramework analysis</w:t>
      </w:r>
      <w:bookmarkEnd w:id="167"/>
      <w:r w:rsidR="00C5120B" w:rsidRPr="00F921C6">
        <w:rPr>
          <w:rFonts w:cs="Arial"/>
        </w:rPr>
        <w:t xml:space="preserve"> </w:t>
      </w:r>
      <w:bookmarkEnd w:id="166"/>
    </w:p>
    <w:tbl>
      <w:tblPr>
        <w:tblStyle w:val="TableGrid"/>
        <w:tblW w:w="5000" w:type="pct"/>
        <w:tblLook w:val="04A0" w:firstRow="1" w:lastRow="0" w:firstColumn="1" w:lastColumn="0" w:noHBand="0" w:noVBand="1"/>
      </w:tblPr>
      <w:tblGrid>
        <w:gridCol w:w="1975"/>
        <w:gridCol w:w="3172"/>
        <w:gridCol w:w="1668"/>
        <w:gridCol w:w="1732"/>
        <w:gridCol w:w="5401"/>
      </w:tblGrid>
      <w:tr w:rsidR="00C5120B" w:rsidRPr="004D6355" w14:paraId="75F02C3F" w14:textId="77777777" w:rsidTr="00716ED0">
        <w:trPr>
          <w:trHeight w:val="90"/>
        </w:trPr>
        <w:tc>
          <w:tcPr>
            <w:tcW w:w="708" w:type="pct"/>
          </w:tcPr>
          <w:p w14:paraId="0CC8EFAF" w14:textId="407563CC" w:rsidR="00C5120B" w:rsidRPr="004D6355" w:rsidRDefault="003E3F6A" w:rsidP="0026271C">
            <w:pPr>
              <w:pStyle w:val="NoSpacing"/>
              <w:rPr>
                <w:rFonts w:ascii="Arial" w:hAnsi="Arial" w:cs="Arial"/>
                <w:b/>
                <w:sz w:val="18"/>
                <w:szCs w:val="18"/>
              </w:rPr>
            </w:pPr>
            <w:r w:rsidRPr="004D6355">
              <w:rPr>
                <w:rFonts w:ascii="Arial" w:hAnsi="Arial" w:cs="Arial"/>
                <w:b/>
                <w:sz w:val="18"/>
                <w:szCs w:val="18"/>
              </w:rPr>
              <w:t xml:space="preserve">Regional </w:t>
            </w:r>
            <w:proofErr w:type="spellStart"/>
            <w:r w:rsidRPr="004D6355">
              <w:rPr>
                <w:rFonts w:ascii="Arial" w:hAnsi="Arial" w:cs="Arial"/>
                <w:b/>
                <w:sz w:val="18"/>
                <w:szCs w:val="18"/>
              </w:rPr>
              <w:t>Programme</w:t>
            </w:r>
            <w:proofErr w:type="spellEnd"/>
            <w:r w:rsidRPr="004D6355">
              <w:rPr>
                <w:rFonts w:ascii="Arial" w:hAnsi="Arial" w:cs="Arial"/>
                <w:b/>
                <w:sz w:val="18"/>
                <w:szCs w:val="18"/>
              </w:rPr>
              <w:t xml:space="preserve"> output</w:t>
            </w:r>
          </w:p>
        </w:tc>
        <w:tc>
          <w:tcPr>
            <w:tcW w:w="1137" w:type="pct"/>
          </w:tcPr>
          <w:p w14:paraId="139FC992" w14:textId="7282705C" w:rsidR="00C5120B" w:rsidRPr="004D6355" w:rsidRDefault="003E3F6A" w:rsidP="0026271C">
            <w:pPr>
              <w:pStyle w:val="NoSpacing"/>
              <w:rPr>
                <w:rFonts w:ascii="Arial" w:hAnsi="Arial" w:cs="Arial"/>
                <w:b/>
                <w:sz w:val="18"/>
                <w:szCs w:val="18"/>
              </w:rPr>
            </w:pPr>
            <w:r w:rsidRPr="004D6355">
              <w:rPr>
                <w:rFonts w:ascii="Arial" w:hAnsi="Arial" w:cs="Arial"/>
                <w:b/>
                <w:sz w:val="18"/>
                <w:szCs w:val="18"/>
              </w:rPr>
              <w:t>Planned indicative outputs</w:t>
            </w:r>
          </w:p>
        </w:tc>
        <w:tc>
          <w:tcPr>
            <w:tcW w:w="598" w:type="pct"/>
          </w:tcPr>
          <w:p w14:paraId="740493F8" w14:textId="2F84E350" w:rsidR="00C5120B" w:rsidRPr="004D6355" w:rsidRDefault="003E3F6A" w:rsidP="0026271C">
            <w:pPr>
              <w:pStyle w:val="NoSpacing"/>
              <w:rPr>
                <w:rFonts w:ascii="Arial" w:hAnsi="Arial" w:cs="Arial"/>
                <w:b/>
                <w:sz w:val="18"/>
                <w:szCs w:val="18"/>
              </w:rPr>
            </w:pPr>
            <w:r w:rsidRPr="004D6355">
              <w:rPr>
                <w:rFonts w:ascii="Arial" w:hAnsi="Arial" w:cs="Arial"/>
                <w:b/>
                <w:sz w:val="18"/>
                <w:szCs w:val="18"/>
              </w:rPr>
              <w:t>Indicator</w:t>
            </w:r>
          </w:p>
        </w:tc>
        <w:tc>
          <w:tcPr>
            <w:tcW w:w="621" w:type="pct"/>
          </w:tcPr>
          <w:p w14:paraId="6EAD7831" w14:textId="680689B2" w:rsidR="00C5120B" w:rsidRPr="004D6355" w:rsidRDefault="003E3F6A" w:rsidP="0026271C">
            <w:pPr>
              <w:pStyle w:val="NoSpacing"/>
              <w:rPr>
                <w:rFonts w:ascii="Arial" w:hAnsi="Arial" w:cs="Arial"/>
                <w:b/>
                <w:sz w:val="18"/>
                <w:szCs w:val="18"/>
              </w:rPr>
            </w:pPr>
            <w:r w:rsidRPr="004D6355">
              <w:rPr>
                <w:rFonts w:ascii="Arial" w:hAnsi="Arial" w:cs="Arial"/>
                <w:b/>
                <w:sz w:val="18"/>
                <w:szCs w:val="18"/>
              </w:rPr>
              <w:t>Baseline and target</w:t>
            </w:r>
          </w:p>
        </w:tc>
        <w:tc>
          <w:tcPr>
            <w:tcW w:w="1936" w:type="pct"/>
          </w:tcPr>
          <w:p w14:paraId="0FE8ED9C" w14:textId="111D5ECE" w:rsidR="00C5120B" w:rsidRPr="004D6355" w:rsidRDefault="003E3F6A" w:rsidP="0026271C">
            <w:pPr>
              <w:pStyle w:val="NoSpacing"/>
              <w:rPr>
                <w:rFonts w:ascii="Arial" w:hAnsi="Arial" w:cs="Arial"/>
                <w:b/>
                <w:sz w:val="18"/>
                <w:szCs w:val="18"/>
              </w:rPr>
            </w:pPr>
            <w:r w:rsidRPr="004D6355">
              <w:rPr>
                <w:rFonts w:ascii="Arial" w:hAnsi="Arial" w:cs="Arial"/>
                <w:b/>
                <w:sz w:val="18"/>
                <w:szCs w:val="18"/>
              </w:rPr>
              <w:t>Achieve</w:t>
            </w:r>
            <w:r w:rsidR="00F32428" w:rsidRPr="004D6355">
              <w:rPr>
                <w:rFonts w:ascii="Arial" w:hAnsi="Arial" w:cs="Arial"/>
                <w:b/>
                <w:sz w:val="18"/>
                <w:szCs w:val="18"/>
              </w:rPr>
              <w:t>ments</w:t>
            </w:r>
            <w:r w:rsidRPr="004D6355">
              <w:rPr>
                <w:rFonts w:ascii="Arial" w:hAnsi="Arial" w:cs="Arial"/>
                <w:b/>
                <w:sz w:val="18"/>
                <w:szCs w:val="18"/>
              </w:rPr>
              <w:t xml:space="preserve"> to date</w:t>
            </w:r>
          </w:p>
        </w:tc>
      </w:tr>
      <w:tr w:rsidR="00C5120B" w:rsidRPr="004D6355" w14:paraId="3608D01E" w14:textId="77777777" w:rsidTr="00716ED0">
        <w:tc>
          <w:tcPr>
            <w:tcW w:w="708" w:type="pct"/>
          </w:tcPr>
          <w:p w14:paraId="19DE5E08" w14:textId="77777777" w:rsidR="00C5120B" w:rsidRPr="004D6355" w:rsidRDefault="00C5120B" w:rsidP="0026271C">
            <w:pPr>
              <w:pStyle w:val="NoSpacing"/>
              <w:rPr>
                <w:rFonts w:ascii="Arial" w:hAnsi="Arial" w:cs="Arial"/>
                <w:sz w:val="18"/>
                <w:szCs w:val="18"/>
              </w:rPr>
            </w:pPr>
            <w:r w:rsidRPr="004D6355">
              <w:rPr>
                <w:rFonts w:ascii="Arial" w:hAnsi="Arial" w:cs="Arial"/>
                <w:b/>
                <w:bCs/>
                <w:sz w:val="18"/>
                <w:szCs w:val="18"/>
              </w:rPr>
              <w:t xml:space="preserve">Output 1.1: </w:t>
            </w:r>
            <w:r w:rsidRPr="004D6355">
              <w:rPr>
                <w:rFonts w:ascii="Arial" w:hAnsi="Arial" w:cs="Arial"/>
                <w:sz w:val="18"/>
                <w:szCs w:val="18"/>
              </w:rPr>
              <w:t xml:space="preserve">The </w:t>
            </w:r>
          </w:p>
          <w:p w14:paraId="02CA172D" w14:textId="4333DD07" w:rsidR="00C5120B" w:rsidRPr="004D6355" w:rsidRDefault="004C208A" w:rsidP="0026271C">
            <w:pPr>
              <w:pStyle w:val="Default"/>
              <w:rPr>
                <w:rFonts w:ascii="Arial" w:hAnsi="Arial" w:cs="Arial"/>
                <w:sz w:val="18"/>
                <w:szCs w:val="18"/>
              </w:rPr>
            </w:pPr>
            <w:r w:rsidRPr="004D6355">
              <w:rPr>
                <w:rFonts w:ascii="Arial" w:hAnsi="Arial" w:cs="Arial"/>
                <w:sz w:val="18"/>
                <w:szCs w:val="18"/>
              </w:rPr>
              <w:t>AU t</w:t>
            </w:r>
            <w:r w:rsidR="00C5120B" w:rsidRPr="004D6355">
              <w:rPr>
                <w:rFonts w:ascii="Arial" w:hAnsi="Arial" w:cs="Arial"/>
                <w:sz w:val="18"/>
                <w:szCs w:val="18"/>
              </w:rPr>
              <w:t>reaties initiatives</w:t>
            </w:r>
          </w:p>
          <w:p w14:paraId="1DE7CAA7" w14:textId="77777777" w:rsidR="00C5120B" w:rsidRPr="004D6355" w:rsidRDefault="00C5120B" w:rsidP="0026271C">
            <w:pPr>
              <w:pStyle w:val="Default"/>
              <w:rPr>
                <w:rFonts w:ascii="Arial" w:hAnsi="Arial" w:cs="Arial"/>
                <w:sz w:val="18"/>
                <w:szCs w:val="18"/>
              </w:rPr>
            </w:pPr>
          </w:p>
          <w:p w14:paraId="60563013" w14:textId="37B31C6D" w:rsidR="00C5120B" w:rsidRPr="004D6355" w:rsidRDefault="00C5120B" w:rsidP="0026271C">
            <w:pPr>
              <w:pStyle w:val="Default"/>
              <w:rPr>
                <w:rFonts w:ascii="Arial" w:hAnsi="Arial" w:cs="Arial"/>
                <w:b/>
                <w:sz w:val="18"/>
                <w:szCs w:val="18"/>
              </w:rPr>
            </w:pPr>
            <w:r w:rsidRPr="004D6355">
              <w:rPr>
                <w:rFonts w:ascii="Arial" w:hAnsi="Arial" w:cs="Arial"/>
                <w:b/>
                <w:sz w:val="18"/>
                <w:szCs w:val="18"/>
              </w:rPr>
              <w:t>Project</w:t>
            </w:r>
            <w:r w:rsidR="004C208A" w:rsidRPr="004D6355">
              <w:rPr>
                <w:rFonts w:ascii="Arial" w:hAnsi="Arial" w:cs="Arial"/>
                <w:b/>
                <w:sz w:val="18"/>
                <w:szCs w:val="18"/>
              </w:rPr>
              <w:t>:</w:t>
            </w:r>
            <w:r w:rsidRPr="004D6355">
              <w:rPr>
                <w:rFonts w:ascii="Arial" w:hAnsi="Arial" w:cs="Arial"/>
                <w:b/>
                <w:sz w:val="18"/>
                <w:szCs w:val="18"/>
              </w:rPr>
              <w:t xml:space="preserve"> </w:t>
            </w:r>
            <w:r w:rsidRPr="004D6355">
              <w:rPr>
                <w:rFonts w:ascii="Arial" w:eastAsia="Calibri" w:hAnsi="Arial" w:cs="Arial"/>
                <w:b/>
                <w:sz w:val="18"/>
                <w:szCs w:val="18"/>
              </w:rPr>
              <w:t>Accelerating the Ratification and Domestication of African Union Treaties</w:t>
            </w:r>
          </w:p>
        </w:tc>
        <w:tc>
          <w:tcPr>
            <w:tcW w:w="1137" w:type="pct"/>
          </w:tcPr>
          <w:p w14:paraId="657F3DB7" w14:textId="71F99359" w:rsidR="00C5120B" w:rsidRPr="004D6355" w:rsidRDefault="00C5120B" w:rsidP="004D6355">
            <w:pPr>
              <w:pStyle w:val="ListParagraph"/>
              <w:numPr>
                <w:ilvl w:val="0"/>
                <w:numId w:val="58"/>
              </w:numPr>
              <w:tabs>
                <w:tab w:val="left" w:pos="4680"/>
              </w:tabs>
              <w:spacing w:after="0"/>
              <w:ind w:left="160" w:hanging="180"/>
              <w:jc w:val="both"/>
              <w:rPr>
                <w:rFonts w:ascii="Arial" w:hAnsi="Arial" w:cs="Arial"/>
                <w:bCs/>
                <w:sz w:val="18"/>
                <w:szCs w:val="18"/>
              </w:rPr>
            </w:pPr>
            <w:r w:rsidRPr="004D6355">
              <w:rPr>
                <w:rFonts w:ascii="Arial" w:hAnsi="Arial" w:cs="Arial"/>
                <w:sz w:val="18"/>
                <w:szCs w:val="18"/>
              </w:rPr>
              <w:t xml:space="preserve">The AUC Office of Legal Counsel </w:t>
            </w:r>
            <w:proofErr w:type="gramStart"/>
            <w:r w:rsidRPr="004D6355">
              <w:rPr>
                <w:rFonts w:ascii="Arial" w:hAnsi="Arial" w:cs="Arial"/>
                <w:sz w:val="18"/>
                <w:szCs w:val="18"/>
              </w:rPr>
              <w:t>is able to</w:t>
            </w:r>
            <w:proofErr w:type="gramEnd"/>
            <w:r w:rsidRPr="004D6355">
              <w:rPr>
                <w:rFonts w:ascii="Arial" w:hAnsi="Arial" w:cs="Arial"/>
                <w:sz w:val="18"/>
                <w:szCs w:val="18"/>
              </w:rPr>
              <w:t xml:space="preserve"> support treaty ratification</w:t>
            </w:r>
          </w:p>
          <w:p w14:paraId="5D6F7623" w14:textId="453A61D0" w:rsidR="00C5120B" w:rsidRPr="004D6355" w:rsidRDefault="00C5120B" w:rsidP="004D6355">
            <w:pPr>
              <w:pStyle w:val="ListParagraph"/>
              <w:numPr>
                <w:ilvl w:val="0"/>
                <w:numId w:val="58"/>
              </w:numPr>
              <w:tabs>
                <w:tab w:val="left" w:pos="4680"/>
              </w:tabs>
              <w:spacing w:after="0"/>
              <w:ind w:left="160" w:hanging="180"/>
              <w:jc w:val="both"/>
              <w:rPr>
                <w:rFonts w:ascii="Arial" w:hAnsi="Arial" w:cs="Arial"/>
                <w:b/>
                <w:bCs/>
                <w:sz w:val="18"/>
                <w:szCs w:val="18"/>
              </w:rPr>
            </w:pPr>
            <w:r w:rsidRPr="004D6355">
              <w:rPr>
                <w:rFonts w:ascii="Arial" w:hAnsi="Arial" w:cs="Arial"/>
                <w:sz w:val="18"/>
                <w:szCs w:val="18"/>
              </w:rPr>
              <w:t>Legal frameworks between the AUC and RECs are harmonized</w:t>
            </w:r>
          </w:p>
          <w:p w14:paraId="181402B2" w14:textId="573F9019" w:rsidR="00C5120B" w:rsidRPr="004D6355" w:rsidRDefault="00C5120B" w:rsidP="004D6355">
            <w:pPr>
              <w:pStyle w:val="ListParagraph"/>
              <w:numPr>
                <w:ilvl w:val="0"/>
                <w:numId w:val="58"/>
              </w:numPr>
              <w:tabs>
                <w:tab w:val="left" w:pos="4680"/>
              </w:tabs>
              <w:spacing w:after="0"/>
              <w:ind w:left="160" w:hanging="180"/>
              <w:jc w:val="both"/>
              <w:rPr>
                <w:rFonts w:ascii="Arial" w:hAnsi="Arial" w:cs="Arial"/>
                <w:b/>
                <w:bCs/>
                <w:sz w:val="18"/>
                <w:szCs w:val="18"/>
              </w:rPr>
            </w:pPr>
            <w:r w:rsidRPr="004D6355">
              <w:rPr>
                <w:rFonts w:ascii="Arial" w:hAnsi="Arial" w:cs="Arial"/>
                <w:sz w:val="18"/>
                <w:szCs w:val="18"/>
              </w:rPr>
              <w:t xml:space="preserve">Member States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rapidly and effectively ratify and domesticate treaties</w:t>
            </w:r>
          </w:p>
          <w:p w14:paraId="52B8224E" w14:textId="443080B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b/>
                <w:bCs/>
                <w:sz w:val="18"/>
                <w:szCs w:val="18"/>
              </w:rPr>
            </w:pPr>
            <w:r w:rsidRPr="004D6355">
              <w:rPr>
                <w:rFonts w:ascii="Arial" w:hAnsi="Arial" w:cs="Arial"/>
                <w:sz w:val="18"/>
                <w:szCs w:val="18"/>
              </w:rPr>
              <w:t xml:space="preserve">National </w:t>
            </w:r>
            <w:r w:rsidR="00F40582" w:rsidRPr="004D6355">
              <w:rPr>
                <w:rFonts w:ascii="Arial" w:hAnsi="Arial" w:cs="Arial"/>
                <w:sz w:val="18"/>
                <w:szCs w:val="18"/>
              </w:rPr>
              <w:t xml:space="preserve">CSOs </w:t>
            </w:r>
            <w:r w:rsidRPr="004D6355">
              <w:rPr>
                <w:rFonts w:ascii="Arial" w:hAnsi="Arial" w:cs="Arial"/>
                <w:sz w:val="18"/>
                <w:szCs w:val="18"/>
              </w:rPr>
              <w:t xml:space="preserve">and </w:t>
            </w:r>
            <w:r w:rsidR="00F40582" w:rsidRPr="004D6355">
              <w:rPr>
                <w:rFonts w:ascii="Arial" w:hAnsi="Arial" w:cs="Arial"/>
                <w:sz w:val="18"/>
                <w:szCs w:val="18"/>
              </w:rPr>
              <w:t xml:space="preserve">the </w:t>
            </w:r>
            <w:proofErr w:type="gramStart"/>
            <w:r w:rsidRPr="004D6355">
              <w:rPr>
                <w:rFonts w:ascii="Arial" w:hAnsi="Arial" w:cs="Arial"/>
                <w:sz w:val="18"/>
                <w:szCs w:val="18"/>
              </w:rPr>
              <w:t>general public</w:t>
            </w:r>
            <w:proofErr w:type="gramEnd"/>
            <w:r w:rsidRPr="004D6355">
              <w:rPr>
                <w:rFonts w:ascii="Arial" w:hAnsi="Arial" w:cs="Arial"/>
                <w:sz w:val="18"/>
                <w:szCs w:val="18"/>
              </w:rPr>
              <w:t xml:space="preserve"> have improved knowledge of treaty processes and their benefits</w:t>
            </w:r>
          </w:p>
          <w:p w14:paraId="7D08FAA6" w14:textId="4FDA999C" w:rsidR="00C5120B" w:rsidRPr="004D6355" w:rsidRDefault="00C5120B" w:rsidP="004D6355">
            <w:pPr>
              <w:pStyle w:val="NoSpacing"/>
              <w:numPr>
                <w:ilvl w:val="0"/>
                <w:numId w:val="58"/>
              </w:numPr>
              <w:ind w:left="160" w:hanging="180"/>
              <w:jc w:val="both"/>
              <w:rPr>
                <w:rFonts w:ascii="Arial" w:hAnsi="Arial" w:cs="Arial"/>
                <w:sz w:val="18"/>
                <w:szCs w:val="18"/>
              </w:rPr>
            </w:pPr>
            <w:r w:rsidRPr="004D6355">
              <w:rPr>
                <w:rFonts w:ascii="Arial" w:hAnsi="Arial" w:cs="Arial"/>
                <w:sz w:val="18"/>
                <w:szCs w:val="18"/>
              </w:rPr>
              <w:t xml:space="preserve">Bilateral and multilateral development partner </w:t>
            </w:r>
            <w:proofErr w:type="spellStart"/>
            <w:r w:rsidRPr="004D6355">
              <w:rPr>
                <w:rFonts w:ascii="Arial" w:hAnsi="Arial" w:cs="Arial"/>
                <w:sz w:val="18"/>
                <w:szCs w:val="18"/>
              </w:rPr>
              <w:t>endeavo</w:t>
            </w:r>
            <w:r w:rsidR="00F40582" w:rsidRPr="004D6355">
              <w:rPr>
                <w:rFonts w:ascii="Arial" w:hAnsi="Arial" w:cs="Arial"/>
                <w:sz w:val="18"/>
                <w:szCs w:val="18"/>
              </w:rPr>
              <w:t>u</w:t>
            </w:r>
            <w:r w:rsidRPr="004D6355">
              <w:rPr>
                <w:rFonts w:ascii="Arial" w:hAnsi="Arial" w:cs="Arial"/>
                <w:sz w:val="18"/>
                <w:szCs w:val="18"/>
              </w:rPr>
              <w:t>rs</w:t>
            </w:r>
            <w:proofErr w:type="spellEnd"/>
            <w:r w:rsidRPr="004D6355">
              <w:rPr>
                <w:rFonts w:ascii="Arial" w:hAnsi="Arial" w:cs="Arial"/>
                <w:sz w:val="18"/>
                <w:szCs w:val="18"/>
              </w:rPr>
              <w:t xml:space="preserve"> are informed by AU treaties and protocols</w:t>
            </w:r>
          </w:p>
        </w:tc>
        <w:tc>
          <w:tcPr>
            <w:tcW w:w="598" w:type="pct"/>
          </w:tcPr>
          <w:p w14:paraId="5C84BD38"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Extent to which the Office of Legal Counsel has the capacity to support treaty ratification </w:t>
            </w:r>
          </w:p>
          <w:p w14:paraId="6B5C048D"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 </w:t>
            </w:r>
          </w:p>
        </w:tc>
        <w:tc>
          <w:tcPr>
            <w:tcW w:w="621" w:type="pct"/>
          </w:tcPr>
          <w:p w14:paraId="4427950D"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1 </w:t>
            </w:r>
          </w:p>
          <w:p w14:paraId="3D8DE911"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4</w:t>
            </w:r>
          </w:p>
        </w:tc>
        <w:tc>
          <w:tcPr>
            <w:tcW w:w="1936" w:type="pct"/>
          </w:tcPr>
          <w:p w14:paraId="083306BF" w14:textId="1819ADA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Recruitment of 2 experts in the </w:t>
            </w:r>
            <w:r w:rsidR="000F14B0" w:rsidRPr="004D6355">
              <w:rPr>
                <w:rFonts w:ascii="Arial" w:hAnsi="Arial" w:cs="Arial"/>
                <w:sz w:val="18"/>
                <w:szCs w:val="18"/>
              </w:rPr>
              <w:t>O</w:t>
            </w:r>
            <w:r w:rsidRPr="004D6355">
              <w:rPr>
                <w:rFonts w:ascii="Arial" w:hAnsi="Arial" w:cs="Arial"/>
                <w:sz w:val="18"/>
                <w:szCs w:val="18"/>
              </w:rPr>
              <w:t xml:space="preserve">ffice of </w:t>
            </w:r>
            <w:r w:rsidR="000F14B0" w:rsidRPr="004D6355">
              <w:rPr>
                <w:rFonts w:ascii="Arial" w:hAnsi="Arial" w:cs="Arial"/>
                <w:sz w:val="18"/>
                <w:szCs w:val="18"/>
              </w:rPr>
              <w:t>L</w:t>
            </w:r>
            <w:r w:rsidRPr="004D6355">
              <w:rPr>
                <w:rFonts w:ascii="Arial" w:hAnsi="Arial" w:cs="Arial"/>
                <w:sz w:val="18"/>
                <w:szCs w:val="18"/>
              </w:rPr>
              <w:t xml:space="preserve">egal </w:t>
            </w:r>
            <w:r w:rsidR="000F14B0" w:rsidRPr="004D6355">
              <w:rPr>
                <w:rFonts w:ascii="Arial" w:hAnsi="Arial" w:cs="Arial"/>
                <w:sz w:val="18"/>
                <w:szCs w:val="18"/>
              </w:rPr>
              <w:t>C</w:t>
            </w:r>
            <w:r w:rsidRPr="004D6355">
              <w:rPr>
                <w:rFonts w:ascii="Arial" w:hAnsi="Arial" w:cs="Arial"/>
                <w:sz w:val="18"/>
                <w:szCs w:val="18"/>
              </w:rPr>
              <w:t>ounsel to support drafting laws and regulations</w:t>
            </w:r>
          </w:p>
          <w:p w14:paraId="28969180" w14:textId="2E511CBE" w:rsidR="00C5120B" w:rsidRPr="004D6355" w:rsidRDefault="000F14B0"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P</w:t>
            </w:r>
            <w:r w:rsidR="00C5120B" w:rsidRPr="004D6355">
              <w:rPr>
                <w:rFonts w:ascii="Arial" w:hAnsi="Arial" w:cs="Arial"/>
                <w:sz w:val="18"/>
                <w:szCs w:val="18"/>
              </w:rPr>
              <w:t>olicy papers on the domestication of treaties in six countries were developed and disseminated</w:t>
            </w:r>
          </w:p>
          <w:p w14:paraId="3358933F" w14:textId="1B1EBDB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Toolkit on standards for </w:t>
            </w:r>
            <w:r w:rsidR="000F14B0" w:rsidRPr="004D6355">
              <w:rPr>
                <w:rFonts w:ascii="Arial" w:hAnsi="Arial" w:cs="Arial"/>
                <w:sz w:val="18"/>
                <w:szCs w:val="18"/>
              </w:rPr>
              <w:t xml:space="preserve">the </w:t>
            </w:r>
            <w:r w:rsidRPr="004D6355">
              <w:rPr>
                <w:rFonts w:ascii="Arial" w:hAnsi="Arial" w:cs="Arial"/>
                <w:sz w:val="18"/>
                <w:szCs w:val="18"/>
              </w:rPr>
              <w:t xml:space="preserve">ratification and domestication of treaties in Africa were developed and </w:t>
            </w:r>
            <w:r w:rsidR="000F14B0" w:rsidRPr="004D6355">
              <w:rPr>
                <w:rFonts w:ascii="Arial" w:hAnsi="Arial" w:cs="Arial"/>
                <w:sz w:val="18"/>
                <w:szCs w:val="18"/>
              </w:rPr>
              <w:t>introduced</w:t>
            </w:r>
          </w:p>
          <w:p w14:paraId="6815B71E" w14:textId="024E0A6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Member </w:t>
            </w:r>
            <w:r w:rsidR="000F14B0" w:rsidRPr="004D6355">
              <w:rPr>
                <w:rFonts w:ascii="Arial" w:hAnsi="Arial" w:cs="Arial"/>
                <w:sz w:val="18"/>
                <w:szCs w:val="18"/>
              </w:rPr>
              <w:t>S</w:t>
            </w:r>
            <w:r w:rsidRPr="004D6355">
              <w:rPr>
                <w:rFonts w:ascii="Arial" w:hAnsi="Arial" w:cs="Arial"/>
                <w:sz w:val="18"/>
                <w:szCs w:val="18"/>
              </w:rPr>
              <w:t xml:space="preserve">tates </w:t>
            </w:r>
            <w:r w:rsidR="000F14B0" w:rsidRPr="004D6355">
              <w:rPr>
                <w:rFonts w:ascii="Arial" w:hAnsi="Arial" w:cs="Arial"/>
                <w:sz w:val="18"/>
                <w:szCs w:val="18"/>
              </w:rPr>
              <w:t xml:space="preserve">were </w:t>
            </w:r>
            <w:r w:rsidRPr="004D6355">
              <w:rPr>
                <w:rFonts w:ascii="Arial" w:hAnsi="Arial" w:cs="Arial"/>
                <w:sz w:val="18"/>
                <w:szCs w:val="18"/>
              </w:rPr>
              <w:t xml:space="preserve">supported </w:t>
            </w:r>
            <w:r w:rsidR="000F14B0" w:rsidRPr="004D6355">
              <w:rPr>
                <w:rFonts w:ascii="Arial" w:hAnsi="Arial" w:cs="Arial"/>
                <w:sz w:val="18"/>
                <w:szCs w:val="18"/>
              </w:rPr>
              <w:t xml:space="preserve">in </w:t>
            </w:r>
            <w:r w:rsidRPr="004D6355">
              <w:rPr>
                <w:rFonts w:ascii="Arial" w:hAnsi="Arial" w:cs="Arial"/>
                <w:sz w:val="18"/>
                <w:szCs w:val="18"/>
              </w:rPr>
              <w:t>establish</w:t>
            </w:r>
            <w:r w:rsidR="000F14B0" w:rsidRPr="004D6355">
              <w:rPr>
                <w:rFonts w:ascii="Arial" w:hAnsi="Arial" w:cs="Arial"/>
                <w:sz w:val="18"/>
                <w:szCs w:val="18"/>
              </w:rPr>
              <w:t>ing</w:t>
            </w:r>
            <w:r w:rsidRPr="004D6355">
              <w:rPr>
                <w:rFonts w:ascii="Arial" w:hAnsi="Arial" w:cs="Arial"/>
                <w:sz w:val="18"/>
                <w:szCs w:val="18"/>
              </w:rPr>
              <w:t xml:space="preserve"> national sectoral committees and trained on treaty ratification and domestication </w:t>
            </w:r>
          </w:p>
          <w:p w14:paraId="241EF4EF" w14:textId="50B5BB6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Harmonization of legal frameworks between the AUC, </w:t>
            </w:r>
            <w:proofErr w:type="gramStart"/>
            <w:r w:rsidRPr="004D6355">
              <w:rPr>
                <w:rFonts w:ascii="Arial" w:hAnsi="Arial" w:cs="Arial"/>
                <w:sz w:val="18"/>
                <w:szCs w:val="18"/>
              </w:rPr>
              <w:t>RECs</w:t>
            </w:r>
            <w:proofErr w:type="gramEnd"/>
            <w:r w:rsidRPr="004D6355">
              <w:rPr>
                <w:rFonts w:ascii="Arial" w:hAnsi="Arial" w:cs="Arial"/>
                <w:sz w:val="18"/>
                <w:szCs w:val="18"/>
              </w:rPr>
              <w:t xml:space="preserve"> and member </w:t>
            </w:r>
            <w:r w:rsidR="000F14B0" w:rsidRPr="004D6355">
              <w:rPr>
                <w:rFonts w:ascii="Arial" w:hAnsi="Arial" w:cs="Arial"/>
                <w:sz w:val="18"/>
                <w:szCs w:val="18"/>
              </w:rPr>
              <w:t>S</w:t>
            </w:r>
            <w:r w:rsidRPr="004D6355">
              <w:rPr>
                <w:rFonts w:ascii="Arial" w:hAnsi="Arial" w:cs="Arial"/>
                <w:sz w:val="18"/>
                <w:szCs w:val="18"/>
              </w:rPr>
              <w:t>tates</w:t>
            </w:r>
          </w:p>
          <w:p w14:paraId="52A7320A" w14:textId="18AE786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Two South-South forums on exchang</w:t>
            </w:r>
            <w:r w:rsidR="000F14B0" w:rsidRPr="004D6355">
              <w:rPr>
                <w:rFonts w:ascii="Arial" w:hAnsi="Arial" w:cs="Arial"/>
                <w:sz w:val="18"/>
                <w:szCs w:val="18"/>
              </w:rPr>
              <w:t xml:space="preserve">ing </w:t>
            </w:r>
            <w:r w:rsidRPr="004D6355">
              <w:rPr>
                <w:rFonts w:ascii="Arial" w:hAnsi="Arial" w:cs="Arial"/>
                <w:sz w:val="18"/>
                <w:szCs w:val="18"/>
              </w:rPr>
              <w:t xml:space="preserve">good practices on AU </w:t>
            </w:r>
            <w:r w:rsidR="000F14B0" w:rsidRPr="004D6355">
              <w:rPr>
                <w:rFonts w:ascii="Arial" w:hAnsi="Arial" w:cs="Arial"/>
                <w:sz w:val="18"/>
                <w:szCs w:val="18"/>
              </w:rPr>
              <w:t>t</w:t>
            </w:r>
            <w:r w:rsidRPr="004D6355">
              <w:rPr>
                <w:rFonts w:ascii="Arial" w:hAnsi="Arial" w:cs="Arial"/>
                <w:sz w:val="18"/>
                <w:szCs w:val="18"/>
              </w:rPr>
              <w:t xml:space="preserve">reaty ratification and domestication </w:t>
            </w:r>
            <w:r w:rsidR="000F14B0" w:rsidRPr="004D6355">
              <w:rPr>
                <w:rFonts w:ascii="Arial" w:hAnsi="Arial" w:cs="Arial"/>
                <w:sz w:val="18"/>
                <w:szCs w:val="18"/>
              </w:rPr>
              <w:t xml:space="preserve">were </w:t>
            </w:r>
            <w:r w:rsidRPr="004D6355">
              <w:rPr>
                <w:rFonts w:ascii="Arial" w:hAnsi="Arial" w:cs="Arial"/>
                <w:sz w:val="18"/>
                <w:szCs w:val="18"/>
              </w:rPr>
              <w:t>carried out</w:t>
            </w:r>
          </w:p>
          <w:p w14:paraId="733792D4" w14:textId="36E2DDA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Capacity</w:t>
            </w:r>
            <w:r w:rsidR="000F14B0" w:rsidRPr="004D6355">
              <w:rPr>
                <w:rFonts w:ascii="Arial" w:hAnsi="Arial" w:cs="Arial"/>
                <w:sz w:val="18"/>
                <w:szCs w:val="18"/>
              </w:rPr>
              <w:t>-</w:t>
            </w:r>
            <w:r w:rsidRPr="004D6355">
              <w:rPr>
                <w:rFonts w:ascii="Arial" w:hAnsi="Arial" w:cs="Arial"/>
                <w:sz w:val="18"/>
                <w:szCs w:val="18"/>
              </w:rPr>
              <w:t xml:space="preserve">building </w:t>
            </w:r>
            <w:r w:rsidR="000F14B0" w:rsidRPr="004D6355">
              <w:rPr>
                <w:rFonts w:ascii="Arial" w:hAnsi="Arial" w:cs="Arial"/>
                <w:sz w:val="18"/>
                <w:szCs w:val="18"/>
              </w:rPr>
              <w:t xml:space="preserve">on legal drafting and treaty ratification and domestication was conducted for </w:t>
            </w:r>
            <w:r w:rsidRPr="004D6355">
              <w:rPr>
                <w:rFonts w:ascii="Arial" w:hAnsi="Arial" w:cs="Arial"/>
                <w:sz w:val="18"/>
                <w:szCs w:val="18"/>
              </w:rPr>
              <w:t xml:space="preserve">legal officers from </w:t>
            </w:r>
            <w:r w:rsidR="000F14B0" w:rsidRPr="004D6355">
              <w:rPr>
                <w:rFonts w:ascii="Arial" w:hAnsi="Arial" w:cs="Arial"/>
                <w:sz w:val="18"/>
                <w:szCs w:val="18"/>
              </w:rPr>
              <w:t xml:space="preserve">five </w:t>
            </w:r>
            <w:r w:rsidRPr="004D6355">
              <w:rPr>
                <w:rFonts w:ascii="Arial" w:hAnsi="Arial" w:cs="Arial"/>
                <w:sz w:val="18"/>
                <w:szCs w:val="18"/>
              </w:rPr>
              <w:t>countries</w:t>
            </w:r>
          </w:p>
        </w:tc>
      </w:tr>
      <w:tr w:rsidR="00C5120B" w:rsidRPr="004D6355" w14:paraId="64BC6FF5" w14:textId="77777777" w:rsidTr="00716ED0">
        <w:tc>
          <w:tcPr>
            <w:tcW w:w="708" w:type="pct"/>
          </w:tcPr>
          <w:p w14:paraId="0B24E78B" w14:textId="586DC0B7" w:rsidR="00C5120B" w:rsidRPr="004D6355" w:rsidRDefault="00C5120B" w:rsidP="0026271C">
            <w:pPr>
              <w:spacing w:after="0" w:line="240" w:lineRule="auto"/>
              <w:rPr>
                <w:rFonts w:ascii="Arial" w:eastAsia="Calibri" w:hAnsi="Arial" w:cs="Arial"/>
                <w:iCs/>
                <w:color w:val="000000"/>
                <w:sz w:val="18"/>
                <w:szCs w:val="18"/>
              </w:rPr>
            </w:pPr>
            <w:r w:rsidRPr="004D6355">
              <w:rPr>
                <w:rFonts w:ascii="Arial" w:eastAsia="Calibri" w:hAnsi="Arial" w:cs="Arial"/>
                <w:b/>
                <w:bCs/>
                <w:sz w:val="18"/>
                <w:szCs w:val="18"/>
              </w:rPr>
              <w:t>Output 1.2</w:t>
            </w:r>
            <w:r w:rsidR="004C208A" w:rsidRPr="004D6355">
              <w:rPr>
                <w:rFonts w:ascii="Arial" w:eastAsia="Calibri" w:hAnsi="Arial" w:cs="Arial"/>
                <w:b/>
                <w:bCs/>
                <w:sz w:val="18"/>
                <w:szCs w:val="18"/>
              </w:rPr>
              <w:t>:</w:t>
            </w:r>
            <w:r w:rsidRPr="004D6355">
              <w:rPr>
                <w:rFonts w:ascii="Arial" w:eastAsia="Calibri" w:hAnsi="Arial" w:cs="Arial"/>
                <w:b/>
                <w:bCs/>
                <w:sz w:val="18"/>
                <w:szCs w:val="18"/>
              </w:rPr>
              <w:t xml:space="preserve"> </w:t>
            </w:r>
            <w:r w:rsidRPr="004D6355">
              <w:rPr>
                <w:rFonts w:ascii="Arial" w:eastAsia="Calibri" w:hAnsi="Arial" w:cs="Arial"/>
                <w:iCs/>
                <w:color w:val="000000"/>
                <w:sz w:val="18"/>
                <w:szCs w:val="18"/>
              </w:rPr>
              <w:t>The AUC Peace and Security Commission</w:t>
            </w:r>
          </w:p>
          <w:p w14:paraId="21D36E67" w14:textId="77777777" w:rsidR="00C5120B" w:rsidRPr="004D6355" w:rsidRDefault="00C5120B" w:rsidP="0026271C">
            <w:pPr>
              <w:spacing w:after="0" w:line="240" w:lineRule="auto"/>
              <w:rPr>
                <w:rFonts w:ascii="Arial" w:eastAsia="Calibri" w:hAnsi="Arial" w:cs="Arial"/>
                <w:iCs/>
                <w:color w:val="000000"/>
                <w:sz w:val="18"/>
                <w:szCs w:val="18"/>
              </w:rPr>
            </w:pPr>
          </w:p>
          <w:p w14:paraId="473F3405" w14:textId="28FE9E78" w:rsidR="00C5120B" w:rsidRPr="004D6355" w:rsidRDefault="00C5120B" w:rsidP="0026271C">
            <w:pPr>
              <w:spacing w:after="0" w:line="240" w:lineRule="auto"/>
              <w:rPr>
                <w:rFonts w:ascii="Arial" w:hAnsi="Arial" w:cs="Arial"/>
                <w:b/>
                <w:bCs/>
                <w:sz w:val="18"/>
                <w:szCs w:val="18"/>
              </w:rPr>
            </w:pPr>
            <w:r w:rsidRPr="004D6355">
              <w:rPr>
                <w:rFonts w:ascii="Arial" w:eastAsia="Calibri" w:hAnsi="Arial" w:cs="Arial"/>
                <w:b/>
                <w:bCs/>
                <w:sz w:val="18"/>
                <w:szCs w:val="18"/>
              </w:rPr>
              <w:t>No project</w:t>
            </w:r>
            <w:r w:rsidR="000306E0" w:rsidRPr="004D6355">
              <w:rPr>
                <w:rFonts w:ascii="Arial" w:eastAsia="Calibri" w:hAnsi="Arial" w:cs="Arial"/>
                <w:b/>
                <w:bCs/>
                <w:sz w:val="18"/>
                <w:szCs w:val="18"/>
              </w:rPr>
              <w:t xml:space="preserve"> </w:t>
            </w:r>
            <w:r w:rsidR="004C208A" w:rsidRPr="004D6355">
              <w:rPr>
                <w:rFonts w:ascii="Arial" w:eastAsia="Calibri" w:hAnsi="Arial" w:cs="Arial"/>
                <w:b/>
                <w:bCs/>
                <w:sz w:val="18"/>
                <w:szCs w:val="18"/>
              </w:rPr>
              <w:t>or e</w:t>
            </w:r>
            <w:r w:rsidRPr="004D6355">
              <w:rPr>
                <w:rFonts w:ascii="Arial" w:eastAsia="Calibri" w:hAnsi="Arial" w:cs="Arial"/>
                <w:b/>
                <w:bCs/>
                <w:sz w:val="18"/>
                <w:szCs w:val="18"/>
              </w:rPr>
              <w:t>ngagements</w:t>
            </w:r>
          </w:p>
        </w:tc>
        <w:tc>
          <w:tcPr>
            <w:tcW w:w="1137" w:type="pct"/>
          </w:tcPr>
          <w:p w14:paraId="5EBB6C0C" w14:textId="7777777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Various </w:t>
            </w:r>
          </w:p>
        </w:tc>
        <w:tc>
          <w:tcPr>
            <w:tcW w:w="598" w:type="pct"/>
          </w:tcPr>
          <w:p w14:paraId="572CE618" w14:textId="14AD0C71"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Number of conflict hotspots </w:t>
            </w:r>
            <w:r w:rsidR="00F40582" w:rsidRPr="004D6355">
              <w:rPr>
                <w:rFonts w:ascii="Arial" w:hAnsi="Arial" w:cs="Arial"/>
                <w:sz w:val="18"/>
                <w:szCs w:val="18"/>
              </w:rPr>
              <w:t xml:space="preserve">identified </w:t>
            </w:r>
            <w:r w:rsidRPr="004D6355">
              <w:rPr>
                <w:rFonts w:ascii="Arial" w:hAnsi="Arial" w:cs="Arial"/>
                <w:sz w:val="18"/>
                <w:szCs w:val="18"/>
              </w:rPr>
              <w:t xml:space="preserve">by AUC </w:t>
            </w:r>
            <w:r w:rsidR="00F40582" w:rsidRPr="004D6355">
              <w:rPr>
                <w:rFonts w:ascii="Arial" w:hAnsi="Arial" w:cs="Arial"/>
                <w:sz w:val="18"/>
                <w:szCs w:val="18"/>
              </w:rPr>
              <w:t>Peace and Security Commission</w:t>
            </w:r>
          </w:p>
        </w:tc>
        <w:tc>
          <w:tcPr>
            <w:tcW w:w="621" w:type="pct"/>
          </w:tcPr>
          <w:p w14:paraId="70840979"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0 </w:t>
            </w:r>
          </w:p>
          <w:p w14:paraId="146C503C"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16</w:t>
            </w:r>
          </w:p>
        </w:tc>
        <w:tc>
          <w:tcPr>
            <w:tcW w:w="1936" w:type="pct"/>
          </w:tcPr>
          <w:p w14:paraId="1A4EC938" w14:textId="69A3136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Structural conflict prevention tool developed for AUC</w:t>
            </w:r>
            <w:r w:rsidR="000F14B0" w:rsidRPr="004D6355">
              <w:rPr>
                <w:rFonts w:ascii="Arial" w:hAnsi="Arial" w:cs="Arial"/>
                <w:sz w:val="18"/>
                <w:szCs w:val="18"/>
              </w:rPr>
              <w:t>,</w:t>
            </w:r>
            <w:r w:rsidRPr="004D6355">
              <w:rPr>
                <w:rFonts w:ascii="Arial" w:hAnsi="Arial" w:cs="Arial"/>
                <w:sz w:val="18"/>
                <w:szCs w:val="18"/>
              </w:rPr>
              <w:t xml:space="preserve"> but there is no data on </w:t>
            </w:r>
            <w:r w:rsidR="000F14B0" w:rsidRPr="004D6355">
              <w:rPr>
                <w:rFonts w:ascii="Arial" w:hAnsi="Arial" w:cs="Arial"/>
                <w:sz w:val="18"/>
                <w:szCs w:val="18"/>
              </w:rPr>
              <w:t xml:space="preserve">the </w:t>
            </w:r>
            <w:r w:rsidRPr="004D6355">
              <w:rPr>
                <w:rFonts w:ascii="Arial" w:hAnsi="Arial" w:cs="Arial"/>
                <w:sz w:val="18"/>
                <w:szCs w:val="18"/>
              </w:rPr>
              <w:t>number of conflict hotspots identified</w:t>
            </w:r>
          </w:p>
          <w:p w14:paraId="5B8A1E64" w14:textId="6ACBA6E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 </w:t>
            </w:r>
            <w:r w:rsidR="000F14B0" w:rsidRPr="004D6355">
              <w:rPr>
                <w:rFonts w:ascii="Arial" w:hAnsi="Arial" w:cs="Arial"/>
                <w:sz w:val="18"/>
                <w:szCs w:val="18"/>
              </w:rPr>
              <w:t xml:space="preserve">for </w:t>
            </w:r>
            <w:r w:rsidRPr="004D6355">
              <w:rPr>
                <w:rFonts w:ascii="Arial" w:hAnsi="Arial" w:cs="Arial"/>
                <w:sz w:val="18"/>
                <w:szCs w:val="18"/>
              </w:rPr>
              <w:t xml:space="preserve">the AUC Peace and Security Commission to strengthen its technical and operational capacity to identify conflict hotspots and conduct scenario analysis in collaboration with </w:t>
            </w:r>
            <w:r w:rsidR="000F14B0" w:rsidRPr="004D6355">
              <w:rPr>
                <w:rFonts w:ascii="Arial" w:hAnsi="Arial" w:cs="Arial"/>
                <w:sz w:val="18"/>
                <w:szCs w:val="18"/>
              </w:rPr>
              <w:t xml:space="preserve">the </w:t>
            </w:r>
            <w:r w:rsidRPr="004D6355">
              <w:rPr>
                <w:rFonts w:ascii="Arial" w:hAnsi="Arial" w:cs="Arial"/>
                <w:sz w:val="18"/>
                <w:szCs w:val="18"/>
              </w:rPr>
              <w:t>AU, ECOWAS, IGAD, LC</w:t>
            </w:r>
            <w:r w:rsidR="000F14B0" w:rsidRPr="004D6355">
              <w:rPr>
                <w:rFonts w:ascii="Arial" w:hAnsi="Arial" w:cs="Arial"/>
                <w:sz w:val="18"/>
                <w:szCs w:val="18"/>
              </w:rPr>
              <w:t>BC</w:t>
            </w:r>
            <w:r w:rsidRPr="004D6355">
              <w:rPr>
                <w:rFonts w:ascii="Arial" w:hAnsi="Arial" w:cs="Arial"/>
                <w:sz w:val="18"/>
                <w:szCs w:val="18"/>
              </w:rPr>
              <w:t xml:space="preserve"> and the Africa</w:t>
            </w:r>
            <w:r w:rsidR="00B74E02" w:rsidRPr="004D6355">
              <w:rPr>
                <w:rFonts w:ascii="Arial" w:hAnsi="Arial" w:cs="Arial"/>
                <w:sz w:val="18"/>
                <w:szCs w:val="18"/>
              </w:rPr>
              <w:t>n</w:t>
            </w:r>
            <w:r w:rsidRPr="004D6355">
              <w:rPr>
                <w:rFonts w:ascii="Arial" w:hAnsi="Arial" w:cs="Arial"/>
                <w:sz w:val="18"/>
                <w:szCs w:val="18"/>
              </w:rPr>
              <w:t xml:space="preserve"> Centre for the Study and Research on Terrorism in Algiers.</w:t>
            </w:r>
          </w:p>
          <w:p w14:paraId="5CBCD33E" w14:textId="63F34612"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 </w:t>
            </w:r>
            <w:r w:rsidR="000F14B0" w:rsidRPr="004D6355">
              <w:rPr>
                <w:rFonts w:ascii="Arial" w:hAnsi="Arial" w:cs="Arial"/>
                <w:sz w:val="18"/>
                <w:szCs w:val="18"/>
              </w:rPr>
              <w:t xml:space="preserve">for </w:t>
            </w:r>
            <w:r w:rsidRPr="004D6355">
              <w:rPr>
                <w:rFonts w:ascii="Arial" w:hAnsi="Arial" w:cs="Arial"/>
                <w:sz w:val="18"/>
                <w:szCs w:val="18"/>
              </w:rPr>
              <w:t xml:space="preserve">establishing links </w:t>
            </w:r>
            <w:r w:rsidR="000F14B0" w:rsidRPr="004D6355">
              <w:rPr>
                <w:rFonts w:ascii="Arial" w:hAnsi="Arial" w:cs="Arial"/>
                <w:sz w:val="18"/>
                <w:szCs w:val="18"/>
              </w:rPr>
              <w:t xml:space="preserve">within </w:t>
            </w:r>
            <w:r w:rsidRPr="004D6355">
              <w:rPr>
                <w:rFonts w:ascii="Arial" w:hAnsi="Arial" w:cs="Arial"/>
                <w:sz w:val="18"/>
                <w:szCs w:val="18"/>
              </w:rPr>
              <w:t>the PVE agenda and promot</w:t>
            </w:r>
            <w:r w:rsidR="000F14B0" w:rsidRPr="004D6355">
              <w:rPr>
                <w:rFonts w:ascii="Arial" w:hAnsi="Arial" w:cs="Arial"/>
                <w:sz w:val="18"/>
                <w:szCs w:val="18"/>
              </w:rPr>
              <w:t xml:space="preserve">ing </w:t>
            </w:r>
            <w:r w:rsidRPr="004D6355">
              <w:rPr>
                <w:rFonts w:ascii="Arial" w:hAnsi="Arial" w:cs="Arial"/>
                <w:sz w:val="18"/>
                <w:szCs w:val="18"/>
              </w:rPr>
              <w:t xml:space="preserve">the use of structural conflict prevention tools </w:t>
            </w:r>
            <w:r w:rsidR="000F14B0" w:rsidRPr="004D6355">
              <w:rPr>
                <w:rFonts w:ascii="Arial" w:hAnsi="Arial" w:cs="Arial"/>
                <w:sz w:val="18"/>
                <w:szCs w:val="18"/>
              </w:rPr>
              <w:t xml:space="preserve">to monitor </w:t>
            </w:r>
            <w:r w:rsidRPr="004D6355">
              <w:rPr>
                <w:rFonts w:ascii="Arial" w:hAnsi="Arial" w:cs="Arial"/>
                <w:sz w:val="18"/>
                <w:szCs w:val="18"/>
              </w:rPr>
              <w:t xml:space="preserve">the evolution and root causes of violent extremist (See Outputs 1.3 and 3.2 for additional details) </w:t>
            </w:r>
          </w:p>
          <w:p w14:paraId="5300E776" w14:textId="1FA37FE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 to IGAD to play a coordinating role in PVE </w:t>
            </w:r>
          </w:p>
        </w:tc>
      </w:tr>
      <w:tr w:rsidR="00C5120B" w:rsidRPr="004D6355" w14:paraId="050BB651" w14:textId="77777777" w:rsidTr="00716ED0">
        <w:trPr>
          <w:trHeight w:val="364"/>
        </w:trPr>
        <w:tc>
          <w:tcPr>
            <w:tcW w:w="708" w:type="pct"/>
            <w:vMerge w:val="restart"/>
          </w:tcPr>
          <w:p w14:paraId="2C1FFEE5" w14:textId="5E6EFBDD" w:rsidR="00C5120B" w:rsidRPr="004D6355" w:rsidRDefault="00C5120B" w:rsidP="0026271C">
            <w:pPr>
              <w:pStyle w:val="NoSpacing"/>
              <w:rPr>
                <w:rFonts w:ascii="Arial" w:hAnsi="Arial" w:cs="Arial"/>
                <w:sz w:val="18"/>
                <w:szCs w:val="18"/>
              </w:rPr>
            </w:pPr>
            <w:r w:rsidRPr="004D6355">
              <w:rPr>
                <w:rFonts w:ascii="Arial" w:hAnsi="Arial" w:cs="Arial"/>
                <w:b/>
                <w:bCs/>
                <w:sz w:val="18"/>
                <w:szCs w:val="18"/>
              </w:rPr>
              <w:t>Output 1.3</w:t>
            </w:r>
            <w:r w:rsidRPr="004D6355">
              <w:rPr>
                <w:rFonts w:ascii="Arial" w:hAnsi="Arial" w:cs="Arial"/>
                <w:sz w:val="18"/>
                <w:szCs w:val="18"/>
              </w:rPr>
              <w:t xml:space="preserve">: Africa Borderlands </w:t>
            </w:r>
            <w:proofErr w:type="spellStart"/>
            <w:r w:rsidRPr="004D6355">
              <w:rPr>
                <w:rFonts w:ascii="Arial" w:hAnsi="Arial" w:cs="Arial"/>
                <w:sz w:val="18"/>
                <w:szCs w:val="18"/>
              </w:rPr>
              <w:t>Programme</w:t>
            </w:r>
            <w:proofErr w:type="spellEnd"/>
          </w:p>
          <w:p w14:paraId="62825874" w14:textId="77777777" w:rsidR="00C5120B" w:rsidRPr="004D6355" w:rsidRDefault="00C5120B" w:rsidP="0026271C">
            <w:pPr>
              <w:pStyle w:val="NoSpacing"/>
              <w:rPr>
                <w:rFonts w:ascii="Arial" w:hAnsi="Arial" w:cs="Arial"/>
                <w:sz w:val="18"/>
                <w:szCs w:val="18"/>
              </w:rPr>
            </w:pPr>
          </w:p>
          <w:p w14:paraId="3D883BFF" w14:textId="2EEE0FD3" w:rsidR="00C5120B" w:rsidRPr="004D6355" w:rsidRDefault="00C5120B" w:rsidP="0026271C">
            <w:pPr>
              <w:spacing w:after="0" w:line="240" w:lineRule="auto"/>
              <w:rPr>
                <w:rFonts w:ascii="Arial" w:eastAsia="Calibri" w:hAnsi="Arial" w:cs="Arial"/>
                <w:b/>
                <w:bCs/>
                <w:sz w:val="18"/>
                <w:szCs w:val="18"/>
              </w:rPr>
            </w:pPr>
            <w:r w:rsidRPr="004D6355">
              <w:rPr>
                <w:rFonts w:ascii="Arial" w:hAnsi="Arial" w:cs="Arial"/>
                <w:b/>
                <w:sz w:val="18"/>
                <w:szCs w:val="18"/>
              </w:rPr>
              <w:t>Project</w:t>
            </w:r>
            <w:r w:rsidR="004C208A" w:rsidRPr="004D6355">
              <w:rPr>
                <w:rFonts w:ascii="Arial" w:hAnsi="Arial" w:cs="Arial"/>
                <w:b/>
                <w:sz w:val="18"/>
                <w:szCs w:val="18"/>
              </w:rPr>
              <w:t>:</w:t>
            </w:r>
            <w:r w:rsidRPr="004D6355">
              <w:rPr>
                <w:rFonts w:ascii="Arial" w:hAnsi="Arial" w:cs="Arial"/>
                <w:b/>
                <w:sz w:val="18"/>
                <w:szCs w:val="18"/>
              </w:rPr>
              <w:t xml:space="preserve"> – </w:t>
            </w:r>
            <w:r w:rsidRPr="004D6355">
              <w:rPr>
                <w:rFonts w:ascii="Arial" w:eastAsia="Calibri" w:hAnsi="Arial" w:cs="Arial"/>
                <w:b/>
                <w:bCs/>
                <w:sz w:val="18"/>
                <w:szCs w:val="18"/>
              </w:rPr>
              <w:t>Preventing Violent Extremism (PVE) in Africa: A Development Approach</w:t>
            </w:r>
          </w:p>
          <w:p w14:paraId="2E728805" w14:textId="77777777" w:rsidR="00C5120B" w:rsidRPr="004D6355" w:rsidRDefault="00C5120B" w:rsidP="0026271C">
            <w:pPr>
              <w:pStyle w:val="NoSpacing"/>
              <w:rPr>
                <w:rFonts w:ascii="Arial" w:hAnsi="Arial" w:cs="Arial"/>
                <w:sz w:val="18"/>
                <w:szCs w:val="18"/>
              </w:rPr>
            </w:pPr>
          </w:p>
        </w:tc>
        <w:tc>
          <w:tcPr>
            <w:tcW w:w="1137" w:type="pct"/>
            <w:vMerge w:val="restart"/>
          </w:tcPr>
          <w:p w14:paraId="7AD8EE3F" w14:textId="28235B7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Conduct research and needs assessment</w:t>
            </w:r>
            <w:r w:rsidR="00F40582" w:rsidRPr="004D6355">
              <w:rPr>
                <w:rFonts w:ascii="Arial" w:hAnsi="Arial" w:cs="Arial"/>
                <w:sz w:val="18"/>
                <w:szCs w:val="18"/>
              </w:rPr>
              <w:t>s</w:t>
            </w:r>
            <w:r w:rsidRPr="004D6355">
              <w:rPr>
                <w:rFonts w:ascii="Arial" w:hAnsi="Arial" w:cs="Arial"/>
                <w:sz w:val="18"/>
                <w:szCs w:val="18"/>
              </w:rPr>
              <w:t xml:space="preserve"> of cross-border areas and priorities</w:t>
            </w:r>
          </w:p>
          <w:p w14:paraId="6F38DD32" w14:textId="3067034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Secure commitment</w:t>
            </w:r>
            <w:r w:rsidR="00F40582" w:rsidRPr="004D6355">
              <w:rPr>
                <w:rFonts w:ascii="Arial" w:hAnsi="Arial" w:cs="Arial"/>
                <w:sz w:val="18"/>
                <w:szCs w:val="18"/>
              </w:rPr>
              <w:t>s</w:t>
            </w:r>
            <w:r w:rsidRPr="004D6355">
              <w:rPr>
                <w:rFonts w:ascii="Arial" w:hAnsi="Arial" w:cs="Arial"/>
                <w:sz w:val="18"/>
                <w:szCs w:val="18"/>
              </w:rPr>
              <w:t xml:space="preserve"> for increased cooperation in borderlands</w:t>
            </w:r>
          </w:p>
          <w:p w14:paraId="738AC02C" w14:textId="5A376D3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Provide backstopping and implementation support to ongoing initiatives in the borderlands</w:t>
            </w:r>
          </w:p>
          <w:p w14:paraId="2CFB3F50" w14:textId="493D325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Operationalize the UNDP borderlands unit</w:t>
            </w:r>
          </w:p>
          <w:p w14:paraId="3DB8A61F" w14:textId="690865A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Develop the borderlands </w:t>
            </w:r>
            <w:proofErr w:type="spellStart"/>
            <w:r w:rsidRPr="004D6355">
              <w:rPr>
                <w:rFonts w:ascii="Arial" w:hAnsi="Arial" w:cs="Arial"/>
                <w:sz w:val="18"/>
                <w:szCs w:val="18"/>
              </w:rPr>
              <w:t>programme</w:t>
            </w:r>
            <w:proofErr w:type="spellEnd"/>
            <w:r w:rsidRPr="004D6355">
              <w:rPr>
                <w:rFonts w:ascii="Arial" w:hAnsi="Arial" w:cs="Arial"/>
                <w:sz w:val="18"/>
                <w:szCs w:val="18"/>
              </w:rPr>
              <w:t xml:space="preserve"> strategy and programmatic offer</w:t>
            </w:r>
          </w:p>
        </w:tc>
        <w:tc>
          <w:tcPr>
            <w:tcW w:w="598" w:type="pct"/>
          </w:tcPr>
          <w:p w14:paraId="6FC9C6BB" w14:textId="5B41EECA" w:rsidR="00C5120B" w:rsidRPr="004D6355" w:rsidRDefault="00C5120B" w:rsidP="0026271C">
            <w:pPr>
              <w:pStyle w:val="NoSpacing"/>
              <w:rPr>
                <w:rFonts w:ascii="Arial" w:hAnsi="Arial" w:cs="Arial"/>
                <w:sz w:val="18"/>
                <w:szCs w:val="18"/>
              </w:rPr>
            </w:pPr>
            <w:r w:rsidRPr="004D6355">
              <w:rPr>
                <w:rFonts w:ascii="Arial" w:hAnsi="Arial" w:cs="Arial"/>
                <w:sz w:val="18"/>
                <w:szCs w:val="18"/>
              </w:rPr>
              <w:t>Number of continental and subregional gender</w:t>
            </w:r>
            <w:r w:rsidR="00046684" w:rsidRPr="004D6355">
              <w:rPr>
                <w:rFonts w:ascii="Arial" w:hAnsi="Arial" w:cs="Arial"/>
                <w:sz w:val="18"/>
                <w:szCs w:val="18"/>
              </w:rPr>
              <w:t>-</w:t>
            </w:r>
            <w:r w:rsidRPr="004D6355">
              <w:rPr>
                <w:rFonts w:ascii="Arial" w:hAnsi="Arial" w:cs="Arial"/>
                <w:sz w:val="18"/>
                <w:szCs w:val="18"/>
              </w:rPr>
              <w:t xml:space="preserve">responsive </w:t>
            </w:r>
            <w:r w:rsidR="00F40582" w:rsidRPr="004D6355">
              <w:rPr>
                <w:rFonts w:ascii="Arial" w:hAnsi="Arial" w:cs="Arial"/>
                <w:sz w:val="18"/>
                <w:szCs w:val="18"/>
              </w:rPr>
              <w:t xml:space="preserve">legal </w:t>
            </w:r>
            <w:r w:rsidRPr="004D6355">
              <w:rPr>
                <w:rFonts w:ascii="Arial" w:hAnsi="Arial" w:cs="Arial"/>
                <w:sz w:val="18"/>
                <w:szCs w:val="18"/>
              </w:rPr>
              <w:t>frameworks on terrorism</w:t>
            </w:r>
          </w:p>
        </w:tc>
        <w:tc>
          <w:tcPr>
            <w:tcW w:w="621" w:type="pct"/>
          </w:tcPr>
          <w:p w14:paraId="2AD9DB1D"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1 </w:t>
            </w:r>
          </w:p>
          <w:p w14:paraId="02B79FA9"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13</w:t>
            </w:r>
          </w:p>
        </w:tc>
        <w:tc>
          <w:tcPr>
            <w:tcW w:w="1936" w:type="pct"/>
            <w:vMerge w:val="restart"/>
          </w:tcPr>
          <w:p w14:paraId="5974CBBE" w14:textId="2779812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PVE</w:t>
            </w:r>
            <w:r w:rsidR="000F14B0" w:rsidRPr="004D6355">
              <w:rPr>
                <w:rFonts w:ascii="Arial" w:hAnsi="Arial" w:cs="Arial"/>
                <w:sz w:val="18"/>
                <w:szCs w:val="18"/>
              </w:rPr>
              <w:t xml:space="preserve"> </w:t>
            </w:r>
            <w:r w:rsidRPr="004D6355">
              <w:rPr>
                <w:rFonts w:ascii="Arial" w:hAnsi="Arial" w:cs="Arial"/>
                <w:sz w:val="18"/>
                <w:szCs w:val="18"/>
              </w:rPr>
              <w:t>capacity</w:t>
            </w:r>
            <w:r w:rsidR="000F14B0" w:rsidRPr="004D6355">
              <w:rPr>
                <w:rFonts w:ascii="Arial" w:hAnsi="Arial" w:cs="Arial"/>
                <w:sz w:val="18"/>
                <w:szCs w:val="18"/>
              </w:rPr>
              <w:t>-</w:t>
            </w:r>
            <w:r w:rsidRPr="004D6355">
              <w:rPr>
                <w:rFonts w:ascii="Arial" w:hAnsi="Arial" w:cs="Arial"/>
                <w:sz w:val="18"/>
                <w:szCs w:val="18"/>
              </w:rPr>
              <w:t xml:space="preserve">building </w:t>
            </w:r>
            <w:r w:rsidR="000F14B0" w:rsidRPr="004D6355">
              <w:rPr>
                <w:rFonts w:ascii="Arial" w:hAnsi="Arial" w:cs="Arial"/>
                <w:sz w:val="18"/>
                <w:szCs w:val="18"/>
              </w:rPr>
              <w:t xml:space="preserve">for </w:t>
            </w:r>
            <w:r w:rsidRPr="004D6355">
              <w:rPr>
                <w:rFonts w:ascii="Arial" w:hAnsi="Arial" w:cs="Arial"/>
                <w:sz w:val="18"/>
                <w:szCs w:val="18"/>
              </w:rPr>
              <w:t xml:space="preserve">11 of the 18 countries under the Regional PVE </w:t>
            </w:r>
            <w:proofErr w:type="spellStart"/>
            <w:r w:rsidRPr="004D6355">
              <w:rPr>
                <w:rFonts w:ascii="Arial" w:hAnsi="Arial" w:cs="Arial"/>
                <w:sz w:val="18"/>
                <w:szCs w:val="18"/>
              </w:rPr>
              <w:t>Programme</w:t>
            </w:r>
            <w:proofErr w:type="spellEnd"/>
            <w:r w:rsidRPr="004D6355">
              <w:rPr>
                <w:rFonts w:ascii="Arial" w:hAnsi="Arial" w:cs="Arial"/>
                <w:sz w:val="18"/>
                <w:szCs w:val="18"/>
              </w:rPr>
              <w:t xml:space="preserve">, with a focus on IGAD and Lake Chad </w:t>
            </w:r>
            <w:r w:rsidR="000F14B0" w:rsidRPr="004D6355">
              <w:rPr>
                <w:rFonts w:ascii="Arial" w:hAnsi="Arial" w:cs="Arial"/>
                <w:sz w:val="18"/>
                <w:szCs w:val="18"/>
              </w:rPr>
              <w:t>b</w:t>
            </w:r>
            <w:r w:rsidRPr="004D6355">
              <w:rPr>
                <w:rFonts w:ascii="Arial" w:hAnsi="Arial" w:cs="Arial"/>
                <w:sz w:val="18"/>
                <w:szCs w:val="18"/>
              </w:rPr>
              <w:t xml:space="preserve">asin: Cameroon, Chad, Kenya, Mali, Morocco, Nigeria, Somalia, </w:t>
            </w:r>
            <w:r w:rsidR="000F14B0" w:rsidRPr="004D6355">
              <w:rPr>
                <w:rFonts w:ascii="Arial" w:hAnsi="Arial" w:cs="Arial"/>
                <w:sz w:val="18"/>
                <w:szCs w:val="18"/>
              </w:rPr>
              <w:t xml:space="preserve">the </w:t>
            </w:r>
            <w:r w:rsidRPr="004D6355">
              <w:rPr>
                <w:rFonts w:ascii="Arial" w:hAnsi="Arial" w:cs="Arial"/>
                <w:sz w:val="18"/>
                <w:szCs w:val="18"/>
              </w:rPr>
              <w:t xml:space="preserve">Sudan, Tanzania, </w:t>
            </w:r>
            <w:proofErr w:type="gramStart"/>
            <w:r w:rsidRPr="004D6355">
              <w:rPr>
                <w:rFonts w:ascii="Arial" w:hAnsi="Arial" w:cs="Arial"/>
                <w:sz w:val="18"/>
                <w:szCs w:val="18"/>
              </w:rPr>
              <w:t>Tunisia</w:t>
            </w:r>
            <w:proofErr w:type="gramEnd"/>
            <w:r w:rsidRPr="004D6355">
              <w:rPr>
                <w:rFonts w:ascii="Arial" w:hAnsi="Arial" w:cs="Arial"/>
                <w:sz w:val="18"/>
                <w:szCs w:val="18"/>
              </w:rPr>
              <w:t xml:space="preserve"> and Uganda</w:t>
            </w:r>
          </w:p>
          <w:p w14:paraId="70B91E73" w14:textId="7B5DA0CB"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Development and testing of a </w:t>
            </w:r>
            <w:r w:rsidR="000F14B0" w:rsidRPr="004D6355">
              <w:rPr>
                <w:rFonts w:ascii="Arial" w:hAnsi="Arial" w:cs="Arial"/>
                <w:sz w:val="18"/>
                <w:szCs w:val="18"/>
              </w:rPr>
              <w:t xml:space="preserve">toolkit on early warning </w:t>
            </w:r>
            <w:r w:rsidRPr="004D6355">
              <w:rPr>
                <w:rFonts w:ascii="Arial" w:hAnsi="Arial" w:cs="Arial"/>
                <w:sz w:val="18"/>
                <w:szCs w:val="18"/>
              </w:rPr>
              <w:t>and PVE, in collaboration with ECOWAS and IGAD</w:t>
            </w:r>
          </w:p>
          <w:p w14:paraId="08D21E3D" w14:textId="4170EBA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Preparation of the RSS Steering Committee, including the </w:t>
            </w:r>
            <w:r w:rsidR="002C5AC7" w:rsidRPr="004D6355">
              <w:rPr>
                <w:rFonts w:ascii="Arial" w:hAnsi="Arial" w:cs="Arial"/>
                <w:sz w:val="18"/>
                <w:szCs w:val="18"/>
              </w:rPr>
              <w:t xml:space="preserve">drafting of a report on the inception phase of </w:t>
            </w:r>
            <w:r w:rsidRPr="004D6355">
              <w:rPr>
                <w:rFonts w:ascii="Arial" w:hAnsi="Arial" w:cs="Arial"/>
                <w:sz w:val="18"/>
                <w:szCs w:val="18"/>
              </w:rPr>
              <w:t>the RSS</w:t>
            </w:r>
          </w:p>
          <w:p w14:paraId="7FDEB265" w14:textId="2774B1F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regional </w:t>
            </w:r>
            <w:r w:rsidR="002C5AC7" w:rsidRPr="004D6355">
              <w:rPr>
                <w:rFonts w:ascii="Arial" w:hAnsi="Arial" w:cs="Arial"/>
                <w:sz w:val="18"/>
                <w:szCs w:val="18"/>
              </w:rPr>
              <w:t>f</w:t>
            </w:r>
            <w:r w:rsidRPr="004D6355">
              <w:rPr>
                <w:rFonts w:ascii="Arial" w:hAnsi="Arial" w:cs="Arial"/>
                <w:sz w:val="18"/>
                <w:szCs w:val="18"/>
              </w:rPr>
              <w:t xml:space="preserve">ramework has been systematically </w:t>
            </w:r>
            <w:r w:rsidR="002C5AC7" w:rsidRPr="004D6355">
              <w:rPr>
                <w:rFonts w:ascii="Arial" w:hAnsi="Arial" w:cs="Arial"/>
                <w:sz w:val="18"/>
                <w:szCs w:val="18"/>
              </w:rPr>
              <w:t xml:space="preserve">implemented </w:t>
            </w:r>
            <w:r w:rsidRPr="004D6355">
              <w:rPr>
                <w:rFonts w:ascii="Arial" w:hAnsi="Arial" w:cs="Arial"/>
                <w:sz w:val="18"/>
                <w:szCs w:val="18"/>
              </w:rPr>
              <w:t xml:space="preserve">to </w:t>
            </w:r>
            <w:r w:rsidR="002C5AC7" w:rsidRPr="004D6355">
              <w:rPr>
                <w:rFonts w:ascii="Arial" w:hAnsi="Arial" w:cs="Arial"/>
                <w:sz w:val="18"/>
                <w:szCs w:val="18"/>
              </w:rPr>
              <w:t xml:space="preserve">better </w:t>
            </w:r>
            <w:r w:rsidRPr="004D6355">
              <w:rPr>
                <w:rFonts w:ascii="Arial" w:hAnsi="Arial" w:cs="Arial"/>
                <w:sz w:val="18"/>
                <w:szCs w:val="18"/>
              </w:rPr>
              <w:t>monitor results of interventions</w:t>
            </w:r>
            <w:r w:rsidR="002C5AC7" w:rsidRPr="004D6355">
              <w:rPr>
                <w:rFonts w:ascii="Arial" w:hAnsi="Arial" w:cs="Arial"/>
                <w:sz w:val="18"/>
                <w:szCs w:val="18"/>
              </w:rPr>
              <w:t xml:space="preserve"> </w:t>
            </w:r>
            <w:proofErr w:type="gramStart"/>
            <w:r w:rsidR="002C5AC7" w:rsidRPr="004D6355">
              <w:rPr>
                <w:rFonts w:ascii="Arial" w:hAnsi="Arial" w:cs="Arial"/>
                <w:sz w:val="18"/>
                <w:szCs w:val="18"/>
              </w:rPr>
              <w:t>with regard to</w:t>
            </w:r>
            <w:proofErr w:type="gramEnd"/>
            <w:r w:rsidR="002C5AC7" w:rsidRPr="004D6355">
              <w:rPr>
                <w:rFonts w:ascii="Arial" w:hAnsi="Arial" w:cs="Arial"/>
                <w:sz w:val="18"/>
                <w:szCs w:val="18"/>
              </w:rPr>
              <w:t xml:space="preserve"> outputs</w:t>
            </w:r>
          </w:p>
          <w:p w14:paraId="1D6EBB4A" w14:textId="0A49A59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Supported </w:t>
            </w:r>
            <w:r w:rsidR="002C5AC7" w:rsidRPr="004D6355">
              <w:rPr>
                <w:rFonts w:ascii="Arial" w:hAnsi="Arial" w:cs="Arial"/>
                <w:sz w:val="18"/>
                <w:szCs w:val="18"/>
              </w:rPr>
              <w:t>f</w:t>
            </w:r>
            <w:r w:rsidRPr="004D6355">
              <w:rPr>
                <w:rFonts w:ascii="Arial" w:hAnsi="Arial" w:cs="Arial"/>
                <w:sz w:val="18"/>
                <w:szCs w:val="18"/>
              </w:rPr>
              <w:t xml:space="preserve">irst </w:t>
            </w:r>
            <w:r w:rsidR="002C5AC7" w:rsidRPr="004D6355">
              <w:rPr>
                <w:rFonts w:ascii="Arial" w:hAnsi="Arial" w:cs="Arial"/>
                <w:sz w:val="18"/>
                <w:szCs w:val="18"/>
              </w:rPr>
              <w:t>a</w:t>
            </w:r>
            <w:r w:rsidRPr="004D6355">
              <w:rPr>
                <w:rFonts w:ascii="Arial" w:hAnsi="Arial" w:cs="Arial"/>
                <w:sz w:val="18"/>
                <w:szCs w:val="18"/>
              </w:rPr>
              <w:t xml:space="preserve">nnual PVE </w:t>
            </w:r>
            <w:r w:rsidR="002C5AC7" w:rsidRPr="004D6355">
              <w:rPr>
                <w:rFonts w:ascii="Arial" w:hAnsi="Arial" w:cs="Arial"/>
                <w:sz w:val="18"/>
                <w:szCs w:val="18"/>
              </w:rPr>
              <w:t>r</w:t>
            </w:r>
            <w:r w:rsidRPr="004D6355">
              <w:rPr>
                <w:rFonts w:ascii="Arial" w:hAnsi="Arial" w:cs="Arial"/>
                <w:sz w:val="18"/>
                <w:szCs w:val="18"/>
              </w:rPr>
              <w:t xml:space="preserve">esearch </w:t>
            </w:r>
            <w:r w:rsidR="002C5AC7" w:rsidRPr="004D6355">
              <w:rPr>
                <w:rFonts w:ascii="Arial" w:hAnsi="Arial" w:cs="Arial"/>
                <w:sz w:val="18"/>
                <w:szCs w:val="18"/>
              </w:rPr>
              <w:t>c</w:t>
            </w:r>
            <w:r w:rsidRPr="004D6355">
              <w:rPr>
                <w:rFonts w:ascii="Arial" w:hAnsi="Arial" w:cs="Arial"/>
                <w:sz w:val="18"/>
                <w:szCs w:val="18"/>
              </w:rPr>
              <w:t xml:space="preserve">onference, which was jointly hosted </w:t>
            </w:r>
            <w:r w:rsidR="002C5AC7" w:rsidRPr="004D6355">
              <w:rPr>
                <w:rFonts w:ascii="Arial" w:hAnsi="Arial" w:cs="Arial"/>
                <w:sz w:val="18"/>
                <w:szCs w:val="18"/>
              </w:rPr>
              <w:t xml:space="preserve">by IGAD and </w:t>
            </w:r>
            <w:r w:rsidRPr="004D6355">
              <w:rPr>
                <w:rFonts w:ascii="Arial" w:hAnsi="Arial" w:cs="Arial"/>
                <w:sz w:val="18"/>
                <w:szCs w:val="18"/>
              </w:rPr>
              <w:t>UNDP</w:t>
            </w:r>
          </w:p>
          <w:p w14:paraId="3C13BD41" w14:textId="569C062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Developed the option paper </w:t>
            </w:r>
            <w:r w:rsidR="002C5AC7" w:rsidRPr="004D6355">
              <w:rPr>
                <w:rFonts w:ascii="Arial" w:hAnsi="Arial" w:cs="Arial"/>
                <w:sz w:val="18"/>
                <w:szCs w:val="18"/>
              </w:rPr>
              <w:t>on o</w:t>
            </w:r>
            <w:r w:rsidRPr="004D6355">
              <w:rPr>
                <w:rFonts w:ascii="Arial" w:hAnsi="Arial" w:cs="Arial"/>
                <w:sz w:val="18"/>
                <w:szCs w:val="18"/>
              </w:rPr>
              <w:t xml:space="preserve">perationalizing Pillar 8 of the RSS, outlining existing and potential </w:t>
            </w:r>
            <w:r w:rsidR="002C5AC7" w:rsidRPr="004D6355">
              <w:rPr>
                <w:rFonts w:ascii="Arial" w:hAnsi="Arial" w:cs="Arial"/>
                <w:sz w:val="18"/>
                <w:szCs w:val="18"/>
              </w:rPr>
              <w:t xml:space="preserve">project </w:t>
            </w:r>
            <w:r w:rsidRPr="004D6355">
              <w:rPr>
                <w:rFonts w:ascii="Arial" w:hAnsi="Arial" w:cs="Arial"/>
                <w:sz w:val="18"/>
                <w:szCs w:val="18"/>
              </w:rPr>
              <w:t xml:space="preserve">actions </w:t>
            </w:r>
            <w:r w:rsidR="002C5AC7" w:rsidRPr="004D6355">
              <w:rPr>
                <w:rFonts w:ascii="Arial" w:hAnsi="Arial" w:cs="Arial"/>
                <w:sz w:val="18"/>
                <w:szCs w:val="18"/>
              </w:rPr>
              <w:t xml:space="preserve">to </w:t>
            </w:r>
            <w:r w:rsidRPr="004D6355">
              <w:rPr>
                <w:rFonts w:ascii="Arial" w:hAnsi="Arial" w:cs="Arial"/>
                <w:sz w:val="18"/>
                <w:szCs w:val="18"/>
              </w:rPr>
              <w:t xml:space="preserve">support the </w:t>
            </w:r>
            <w:r w:rsidR="002C5AC7" w:rsidRPr="004D6355">
              <w:rPr>
                <w:rFonts w:ascii="Arial" w:hAnsi="Arial" w:cs="Arial"/>
                <w:sz w:val="18"/>
                <w:szCs w:val="18"/>
              </w:rPr>
              <w:t xml:space="preserve">implementation of the </w:t>
            </w:r>
            <w:r w:rsidRPr="004D6355">
              <w:rPr>
                <w:rFonts w:ascii="Arial" w:hAnsi="Arial" w:cs="Arial"/>
                <w:sz w:val="18"/>
                <w:szCs w:val="18"/>
              </w:rPr>
              <w:t>pillar</w:t>
            </w:r>
          </w:p>
          <w:p w14:paraId="5C50495E" w14:textId="1579F39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Established a matrix demonstrating which country-level projects contribute to regional project outputs</w:t>
            </w:r>
          </w:p>
          <w:p w14:paraId="0F1B846D" w14:textId="2556050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Provided financial support to the development of </w:t>
            </w:r>
            <w:r w:rsidR="002C5AC7" w:rsidRPr="004D6355">
              <w:rPr>
                <w:rFonts w:ascii="Arial" w:hAnsi="Arial" w:cs="Arial"/>
                <w:sz w:val="18"/>
                <w:szCs w:val="18"/>
              </w:rPr>
              <w:t>n</w:t>
            </w:r>
            <w:r w:rsidRPr="004D6355">
              <w:rPr>
                <w:rFonts w:ascii="Arial" w:hAnsi="Arial" w:cs="Arial"/>
                <w:sz w:val="18"/>
                <w:szCs w:val="18"/>
              </w:rPr>
              <w:t xml:space="preserve">ational PVE </w:t>
            </w:r>
            <w:r w:rsidR="002C5AC7" w:rsidRPr="004D6355">
              <w:rPr>
                <w:rFonts w:ascii="Arial" w:hAnsi="Arial" w:cs="Arial"/>
                <w:sz w:val="18"/>
                <w:szCs w:val="18"/>
              </w:rPr>
              <w:t>s</w:t>
            </w:r>
            <w:r w:rsidRPr="004D6355">
              <w:rPr>
                <w:rFonts w:ascii="Arial" w:hAnsi="Arial" w:cs="Arial"/>
                <w:sz w:val="18"/>
                <w:szCs w:val="18"/>
              </w:rPr>
              <w:t xml:space="preserve">trategies and </w:t>
            </w:r>
            <w:r w:rsidR="002C5AC7" w:rsidRPr="004D6355">
              <w:rPr>
                <w:rFonts w:ascii="Arial" w:hAnsi="Arial" w:cs="Arial"/>
                <w:sz w:val="18"/>
                <w:szCs w:val="18"/>
              </w:rPr>
              <w:t>a</w:t>
            </w:r>
            <w:r w:rsidRPr="004D6355">
              <w:rPr>
                <w:rFonts w:ascii="Arial" w:hAnsi="Arial" w:cs="Arial"/>
                <w:sz w:val="18"/>
                <w:szCs w:val="18"/>
              </w:rPr>
              <w:t xml:space="preserve">ction </w:t>
            </w:r>
            <w:r w:rsidR="002C5AC7" w:rsidRPr="004D6355">
              <w:rPr>
                <w:rFonts w:ascii="Arial" w:hAnsi="Arial" w:cs="Arial"/>
                <w:sz w:val="18"/>
                <w:szCs w:val="18"/>
              </w:rPr>
              <w:t>p</w:t>
            </w:r>
            <w:r w:rsidRPr="004D6355">
              <w:rPr>
                <w:rFonts w:ascii="Arial" w:hAnsi="Arial" w:cs="Arial"/>
                <w:sz w:val="18"/>
                <w:szCs w:val="18"/>
              </w:rPr>
              <w:t xml:space="preserve">lans in </w:t>
            </w:r>
            <w:r w:rsidR="002C5AC7" w:rsidRPr="004D6355">
              <w:rPr>
                <w:rFonts w:ascii="Arial" w:hAnsi="Arial" w:cs="Arial"/>
                <w:sz w:val="18"/>
                <w:szCs w:val="18"/>
              </w:rPr>
              <w:t xml:space="preserve">Benin, Cameroon, Ghana, the Sudan, </w:t>
            </w:r>
            <w:r w:rsidRPr="004D6355">
              <w:rPr>
                <w:rFonts w:ascii="Arial" w:hAnsi="Arial" w:cs="Arial"/>
                <w:sz w:val="18"/>
                <w:szCs w:val="18"/>
              </w:rPr>
              <w:t xml:space="preserve">Tanzania, Togo, </w:t>
            </w:r>
            <w:proofErr w:type="gramStart"/>
            <w:r w:rsidRPr="004D6355">
              <w:rPr>
                <w:rFonts w:ascii="Arial" w:hAnsi="Arial" w:cs="Arial"/>
                <w:sz w:val="18"/>
                <w:szCs w:val="18"/>
              </w:rPr>
              <w:t>Tunisia</w:t>
            </w:r>
            <w:proofErr w:type="gramEnd"/>
            <w:r w:rsidR="002C5AC7" w:rsidRPr="004D6355">
              <w:rPr>
                <w:rFonts w:ascii="Arial" w:hAnsi="Arial" w:cs="Arial"/>
                <w:sz w:val="18"/>
                <w:szCs w:val="18"/>
              </w:rPr>
              <w:t xml:space="preserve"> and Uganda</w:t>
            </w:r>
            <w:r w:rsidRPr="004D6355">
              <w:rPr>
                <w:rFonts w:ascii="Arial" w:hAnsi="Arial" w:cs="Arial"/>
                <w:sz w:val="18"/>
                <w:szCs w:val="18"/>
              </w:rPr>
              <w:t xml:space="preserve"> </w:t>
            </w:r>
          </w:p>
          <w:p w14:paraId="2DB404F1" w14:textId="5E2FE282"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Whole-of-society implementation of PVE strategies was additionally supported in </w:t>
            </w:r>
            <w:r w:rsidR="002C5AC7" w:rsidRPr="004D6355">
              <w:rPr>
                <w:rFonts w:ascii="Arial" w:hAnsi="Arial" w:cs="Arial"/>
                <w:sz w:val="18"/>
                <w:szCs w:val="18"/>
              </w:rPr>
              <w:t xml:space="preserve">Chad, </w:t>
            </w:r>
            <w:r w:rsidRPr="004D6355">
              <w:rPr>
                <w:rFonts w:ascii="Arial" w:hAnsi="Arial" w:cs="Arial"/>
                <w:sz w:val="18"/>
                <w:szCs w:val="18"/>
              </w:rPr>
              <w:t xml:space="preserve">Kenya, </w:t>
            </w:r>
            <w:r w:rsidR="002C5AC7" w:rsidRPr="004D6355">
              <w:rPr>
                <w:rFonts w:ascii="Arial" w:hAnsi="Arial" w:cs="Arial"/>
                <w:sz w:val="18"/>
                <w:szCs w:val="18"/>
              </w:rPr>
              <w:t>Mali,</w:t>
            </w:r>
            <w:r w:rsidR="002C5AC7" w:rsidRPr="004D6355" w:rsidDel="002C5AC7">
              <w:rPr>
                <w:rFonts w:ascii="Arial" w:hAnsi="Arial" w:cs="Arial"/>
                <w:sz w:val="18"/>
                <w:szCs w:val="18"/>
              </w:rPr>
              <w:t xml:space="preserve"> </w:t>
            </w:r>
            <w:proofErr w:type="gramStart"/>
            <w:r w:rsidRPr="004D6355">
              <w:rPr>
                <w:rFonts w:ascii="Arial" w:hAnsi="Arial" w:cs="Arial"/>
                <w:sz w:val="18"/>
                <w:szCs w:val="18"/>
              </w:rPr>
              <w:t>Nigeria</w:t>
            </w:r>
            <w:proofErr w:type="gramEnd"/>
            <w:r w:rsidRPr="004D6355">
              <w:rPr>
                <w:rFonts w:ascii="Arial" w:hAnsi="Arial" w:cs="Arial"/>
                <w:sz w:val="18"/>
                <w:szCs w:val="18"/>
              </w:rPr>
              <w:t xml:space="preserve"> and </w:t>
            </w:r>
            <w:r w:rsidR="002C5AC7" w:rsidRPr="004D6355">
              <w:rPr>
                <w:rFonts w:ascii="Arial" w:hAnsi="Arial" w:cs="Arial"/>
                <w:sz w:val="18"/>
                <w:szCs w:val="18"/>
              </w:rPr>
              <w:t>Somalia</w:t>
            </w:r>
            <w:r w:rsidRPr="004D6355">
              <w:rPr>
                <w:rFonts w:ascii="Arial" w:hAnsi="Arial" w:cs="Arial"/>
                <w:sz w:val="18"/>
                <w:szCs w:val="18"/>
              </w:rPr>
              <w:t xml:space="preserve"> </w:t>
            </w:r>
          </w:p>
          <w:p w14:paraId="6E2E65FE" w14:textId="1849903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Technical support to </w:t>
            </w:r>
            <w:r w:rsidR="002C5AC7" w:rsidRPr="004D6355">
              <w:rPr>
                <w:rFonts w:ascii="Arial" w:hAnsi="Arial" w:cs="Arial"/>
                <w:sz w:val="18"/>
                <w:szCs w:val="18"/>
              </w:rPr>
              <w:t>s</w:t>
            </w:r>
            <w:r w:rsidRPr="004D6355">
              <w:rPr>
                <w:rFonts w:ascii="Arial" w:hAnsi="Arial" w:cs="Arial"/>
                <w:sz w:val="18"/>
                <w:szCs w:val="18"/>
              </w:rPr>
              <w:t xml:space="preserve">trategy development processes was provided in </w:t>
            </w:r>
            <w:r w:rsidR="002C5AC7" w:rsidRPr="004D6355">
              <w:rPr>
                <w:rFonts w:ascii="Arial" w:hAnsi="Arial" w:cs="Arial"/>
                <w:sz w:val="18"/>
                <w:szCs w:val="18"/>
              </w:rPr>
              <w:t xml:space="preserve">the </w:t>
            </w:r>
            <w:r w:rsidRPr="004D6355">
              <w:rPr>
                <w:rFonts w:ascii="Arial" w:hAnsi="Arial" w:cs="Arial"/>
                <w:sz w:val="18"/>
                <w:szCs w:val="18"/>
              </w:rPr>
              <w:t>Central African Republic</w:t>
            </w:r>
            <w:r w:rsidR="002C5AC7" w:rsidRPr="004D6355">
              <w:rPr>
                <w:rFonts w:ascii="Arial" w:hAnsi="Arial" w:cs="Arial"/>
                <w:sz w:val="18"/>
                <w:szCs w:val="18"/>
              </w:rPr>
              <w:t xml:space="preserve"> and Ethiopia</w:t>
            </w:r>
          </w:p>
        </w:tc>
      </w:tr>
      <w:tr w:rsidR="00C5120B" w:rsidRPr="004D6355" w14:paraId="267FF429" w14:textId="77777777" w:rsidTr="00716ED0">
        <w:trPr>
          <w:trHeight w:val="3155"/>
        </w:trPr>
        <w:tc>
          <w:tcPr>
            <w:tcW w:w="708" w:type="pct"/>
            <w:vMerge/>
          </w:tcPr>
          <w:p w14:paraId="2D5DEA6A" w14:textId="77777777" w:rsidR="00C5120B" w:rsidRPr="004D6355" w:rsidRDefault="00C5120B" w:rsidP="0026271C">
            <w:pPr>
              <w:pStyle w:val="NoSpacing"/>
              <w:rPr>
                <w:rFonts w:ascii="Arial" w:hAnsi="Arial" w:cs="Arial"/>
                <w:b/>
                <w:bCs/>
                <w:sz w:val="18"/>
                <w:szCs w:val="18"/>
              </w:rPr>
            </w:pPr>
          </w:p>
        </w:tc>
        <w:tc>
          <w:tcPr>
            <w:tcW w:w="1137" w:type="pct"/>
            <w:vMerge/>
          </w:tcPr>
          <w:p w14:paraId="06F6A5B3" w14:textId="77777777" w:rsidR="00C5120B" w:rsidRPr="004D6355" w:rsidRDefault="00C5120B" w:rsidP="0026271C">
            <w:pPr>
              <w:pStyle w:val="NoSpacing"/>
              <w:jc w:val="both"/>
              <w:rPr>
                <w:rFonts w:ascii="Arial" w:hAnsi="Arial" w:cs="Arial"/>
                <w:sz w:val="18"/>
                <w:szCs w:val="18"/>
              </w:rPr>
            </w:pPr>
          </w:p>
        </w:tc>
        <w:tc>
          <w:tcPr>
            <w:tcW w:w="598" w:type="pct"/>
          </w:tcPr>
          <w:p w14:paraId="3F3F788D" w14:textId="592EB764"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Number of countries with national plans of action for PVE under implementation </w:t>
            </w:r>
          </w:p>
        </w:tc>
        <w:tc>
          <w:tcPr>
            <w:tcW w:w="621" w:type="pct"/>
          </w:tcPr>
          <w:p w14:paraId="01009FBB"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1 </w:t>
            </w:r>
          </w:p>
          <w:p w14:paraId="0FFC68A2"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Target: 13 </w:t>
            </w:r>
          </w:p>
          <w:p w14:paraId="6146BBF5" w14:textId="77777777" w:rsidR="00C5120B" w:rsidRPr="004D6355" w:rsidRDefault="00C5120B" w:rsidP="0026271C">
            <w:pPr>
              <w:pStyle w:val="NoSpacing"/>
              <w:rPr>
                <w:rFonts w:ascii="Arial" w:hAnsi="Arial" w:cs="Arial"/>
                <w:sz w:val="18"/>
                <w:szCs w:val="18"/>
              </w:rPr>
            </w:pPr>
          </w:p>
          <w:p w14:paraId="71A598AE" w14:textId="77777777" w:rsidR="00C5120B" w:rsidRPr="004D6355" w:rsidRDefault="00C5120B" w:rsidP="0026271C">
            <w:pPr>
              <w:pStyle w:val="NoSpacing"/>
              <w:rPr>
                <w:rFonts w:ascii="Arial" w:hAnsi="Arial" w:cs="Arial"/>
                <w:sz w:val="18"/>
                <w:szCs w:val="18"/>
              </w:rPr>
            </w:pPr>
          </w:p>
        </w:tc>
        <w:tc>
          <w:tcPr>
            <w:tcW w:w="1936" w:type="pct"/>
            <w:vMerge/>
          </w:tcPr>
          <w:p w14:paraId="78DF384E" w14:textId="7777777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p>
        </w:tc>
      </w:tr>
      <w:tr w:rsidR="00C5120B" w:rsidRPr="004D6355" w14:paraId="70EC1912" w14:textId="77777777" w:rsidTr="00716ED0">
        <w:tc>
          <w:tcPr>
            <w:tcW w:w="708" w:type="pct"/>
          </w:tcPr>
          <w:p w14:paraId="15C68B0F" w14:textId="703E6B9D" w:rsidR="00C5120B" w:rsidRPr="004D6355" w:rsidRDefault="00C5120B" w:rsidP="0026271C">
            <w:pPr>
              <w:pStyle w:val="NoSpacing"/>
              <w:rPr>
                <w:rFonts w:ascii="Arial" w:hAnsi="Arial" w:cs="Arial"/>
                <w:sz w:val="18"/>
                <w:szCs w:val="18"/>
              </w:rPr>
            </w:pPr>
            <w:r w:rsidRPr="004D6355">
              <w:rPr>
                <w:rFonts w:ascii="Arial" w:hAnsi="Arial" w:cs="Arial"/>
                <w:b/>
                <w:bCs/>
                <w:sz w:val="18"/>
                <w:szCs w:val="18"/>
              </w:rPr>
              <w:t xml:space="preserve">Output 1.4: </w:t>
            </w:r>
            <w:r w:rsidRPr="004D6355">
              <w:rPr>
                <w:rFonts w:ascii="Arial" w:hAnsi="Arial" w:cs="Arial"/>
                <w:sz w:val="18"/>
                <w:szCs w:val="18"/>
              </w:rPr>
              <w:t>Extractive</w:t>
            </w:r>
            <w:r w:rsidR="004C208A" w:rsidRPr="004D6355">
              <w:rPr>
                <w:rFonts w:ascii="Arial" w:hAnsi="Arial" w:cs="Arial"/>
                <w:sz w:val="18"/>
                <w:szCs w:val="18"/>
              </w:rPr>
              <w:t xml:space="preserve"> industries</w:t>
            </w:r>
            <w:r w:rsidRPr="004D6355">
              <w:rPr>
                <w:rFonts w:ascii="Arial" w:hAnsi="Arial" w:cs="Arial"/>
                <w:sz w:val="18"/>
                <w:szCs w:val="18"/>
              </w:rPr>
              <w:t xml:space="preserve"> </w:t>
            </w:r>
          </w:p>
          <w:p w14:paraId="7CD180D5" w14:textId="77777777" w:rsidR="00C5120B" w:rsidRPr="004D6355" w:rsidRDefault="00C5120B" w:rsidP="0026271C">
            <w:pPr>
              <w:pStyle w:val="NoSpacing"/>
              <w:rPr>
                <w:rFonts w:ascii="Arial" w:hAnsi="Arial" w:cs="Arial"/>
                <w:sz w:val="18"/>
                <w:szCs w:val="18"/>
              </w:rPr>
            </w:pPr>
          </w:p>
          <w:p w14:paraId="0C48690A" w14:textId="6DDC0A1D" w:rsidR="00C5120B" w:rsidRPr="004D6355" w:rsidRDefault="00C5120B" w:rsidP="0026271C">
            <w:pPr>
              <w:pStyle w:val="NoSpacing"/>
              <w:rPr>
                <w:rFonts w:ascii="Arial" w:hAnsi="Arial" w:cs="Arial"/>
                <w:b/>
                <w:sz w:val="18"/>
                <w:szCs w:val="18"/>
              </w:rPr>
            </w:pPr>
            <w:r w:rsidRPr="004D6355">
              <w:rPr>
                <w:rFonts w:ascii="Arial" w:hAnsi="Arial" w:cs="Arial"/>
                <w:b/>
                <w:sz w:val="18"/>
                <w:szCs w:val="18"/>
              </w:rPr>
              <w:t>Project</w:t>
            </w:r>
            <w:r w:rsidR="004C208A" w:rsidRPr="004D6355">
              <w:rPr>
                <w:rFonts w:ascii="Arial" w:hAnsi="Arial" w:cs="Arial"/>
                <w:b/>
                <w:sz w:val="18"/>
                <w:szCs w:val="18"/>
              </w:rPr>
              <w:t>: African Mining Governance Project</w:t>
            </w:r>
          </w:p>
        </w:tc>
        <w:tc>
          <w:tcPr>
            <w:tcW w:w="1137" w:type="pct"/>
          </w:tcPr>
          <w:p w14:paraId="50F24946" w14:textId="7936FFB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The AUC has strengthened capacity to advance the industrialization agenda</w:t>
            </w:r>
            <w:r w:rsidR="00F40582" w:rsidRPr="004D6355">
              <w:rPr>
                <w:rFonts w:ascii="Arial" w:hAnsi="Arial" w:cs="Arial"/>
                <w:sz w:val="18"/>
                <w:szCs w:val="18"/>
              </w:rPr>
              <w:t xml:space="preserve"> of the AMV</w:t>
            </w:r>
          </w:p>
          <w:p w14:paraId="79F1D572" w14:textId="271D45D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AMV principles on industrialization are adopted at the subregional and country levels.</w:t>
            </w:r>
          </w:p>
          <w:p w14:paraId="4D968082" w14:textId="1B66D7F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Knowledge is generated and disseminated to support the development of industrialization policies and strategies</w:t>
            </w:r>
          </w:p>
          <w:p w14:paraId="21CCCC14" w14:textId="77777777" w:rsidR="00C5120B" w:rsidRPr="004D6355" w:rsidRDefault="00C5120B" w:rsidP="0026271C">
            <w:pPr>
              <w:pStyle w:val="NoSpacing"/>
              <w:rPr>
                <w:rFonts w:ascii="Arial" w:hAnsi="Arial" w:cs="Arial"/>
                <w:sz w:val="18"/>
                <w:szCs w:val="18"/>
              </w:rPr>
            </w:pPr>
          </w:p>
        </w:tc>
        <w:tc>
          <w:tcPr>
            <w:tcW w:w="598" w:type="pct"/>
          </w:tcPr>
          <w:p w14:paraId="48BDCE5E" w14:textId="21C2D026" w:rsidR="00C5120B" w:rsidRPr="004D6355" w:rsidRDefault="00C5120B" w:rsidP="0026271C">
            <w:pPr>
              <w:pStyle w:val="NoSpacing"/>
              <w:rPr>
                <w:rFonts w:ascii="Arial" w:hAnsi="Arial" w:cs="Arial"/>
                <w:sz w:val="18"/>
                <w:szCs w:val="18"/>
              </w:rPr>
            </w:pPr>
            <w:r w:rsidRPr="004D6355">
              <w:rPr>
                <w:rFonts w:ascii="Arial" w:hAnsi="Arial" w:cs="Arial"/>
                <w:sz w:val="18"/>
                <w:szCs w:val="18"/>
              </w:rPr>
              <w:t>Percentage of Member States with mining policies</w:t>
            </w:r>
            <w:r w:rsidR="00F40582" w:rsidRPr="004D6355">
              <w:rPr>
                <w:rFonts w:ascii="Arial" w:hAnsi="Arial" w:cs="Arial"/>
                <w:sz w:val="18"/>
                <w:szCs w:val="18"/>
              </w:rPr>
              <w:t xml:space="preserve"> that are</w:t>
            </w:r>
            <w:r w:rsidRPr="004D6355">
              <w:rPr>
                <w:rFonts w:ascii="Arial" w:hAnsi="Arial" w:cs="Arial"/>
                <w:sz w:val="18"/>
                <w:szCs w:val="18"/>
              </w:rPr>
              <w:t xml:space="preserve"> gender responsive</w:t>
            </w:r>
            <w:r w:rsidR="00F40582" w:rsidRPr="004D6355">
              <w:rPr>
                <w:rFonts w:ascii="Arial" w:hAnsi="Arial" w:cs="Arial"/>
                <w:sz w:val="18"/>
                <w:szCs w:val="18"/>
              </w:rPr>
              <w:t>,</w:t>
            </w:r>
            <w:r w:rsidRPr="004D6355">
              <w:rPr>
                <w:rFonts w:ascii="Arial" w:hAnsi="Arial" w:cs="Arial"/>
                <w:sz w:val="18"/>
                <w:szCs w:val="18"/>
              </w:rPr>
              <w:t xml:space="preserve"> inclusive of target groups</w:t>
            </w:r>
            <w:r w:rsidR="00F40582" w:rsidRPr="004D6355">
              <w:rPr>
                <w:rFonts w:ascii="Arial" w:hAnsi="Arial" w:cs="Arial"/>
                <w:sz w:val="18"/>
                <w:szCs w:val="18"/>
              </w:rPr>
              <w:t xml:space="preserve"> and</w:t>
            </w:r>
            <w:r w:rsidRPr="004D6355">
              <w:rPr>
                <w:rFonts w:ascii="Arial" w:hAnsi="Arial" w:cs="Arial"/>
                <w:sz w:val="18"/>
                <w:szCs w:val="18"/>
              </w:rPr>
              <w:t xml:space="preserve"> aligned with the AMV </w:t>
            </w:r>
          </w:p>
        </w:tc>
        <w:tc>
          <w:tcPr>
            <w:tcW w:w="621" w:type="pct"/>
          </w:tcPr>
          <w:p w14:paraId="34A2C158" w14:textId="49B7F8BA" w:rsidR="00C5120B" w:rsidRPr="004D6355" w:rsidRDefault="00C5120B" w:rsidP="0026271C">
            <w:pPr>
              <w:pStyle w:val="NoSpacing"/>
              <w:rPr>
                <w:rFonts w:ascii="Arial" w:hAnsi="Arial" w:cs="Arial"/>
                <w:sz w:val="18"/>
                <w:szCs w:val="18"/>
              </w:rPr>
            </w:pPr>
            <w:r w:rsidRPr="004D6355">
              <w:rPr>
                <w:rFonts w:ascii="Arial" w:hAnsi="Arial" w:cs="Arial"/>
                <w:sz w:val="18"/>
                <w:szCs w:val="18"/>
              </w:rPr>
              <w:t>Baseline: 16</w:t>
            </w:r>
            <w:r w:rsidR="00F40582" w:rsidRPr="004D6355">
              <w:rPr>
                <w:rFonts w:ascii="Arial" w:hAnsi="Arial" w:cs="Arial"/>
                <w:sz w:val="18"/>
                <w:szCs w:val="18"/>
              </w:rPr>
              <w:t> percent</w:t>
            </w:r>
            <w:r w:rsidRPr="004D6355">
              <w:rPr>
                <w:rFonts w:ascii="Arial" w:hAnsi="Arial" w:cs="Arial"/>
                <w:sz w:val="18"/>
                <w:szCs w:val="18"/>
              </w:rPr>
              <w:t xml:space="preserve"> </w:t>
            </w:r>
          </w:p>
          <w:p w14:paraId="62E01499" w14:textId="31CDD6E1"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75</w:t>
            </w:r>
            <w:r w:rsidR="00F40582" w:rsidRPr="004D6355">
              <w:rPr>
                <w:rFonts w:ascii="Arial" w:hAnsi="Arial" w:cs="Arial"/>
                <w:sz w:val="18"/>
                <w:szCs w:val="18"/>
              </w:rPr>
              <w:t> percent</w:t>
            </w:r>
          </w:p>
        </w:tc>
        <w:tc>
          <w:tcPr>
            <w:tcW w:w="1936" w:type="pct"/>
          </w:tcPr>
          <w:p w14:paraId="4983244C" w14:textId="111A397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Supported the AUC Trade and Industry Commission to strengthen its technical capacity to implement the AMV </w:t>
            </w:r>
          </w:p>
          <w:p w14:paraId="471454F8" w14:textId="42370362"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Assistance to targeted countries that had experienced </w:t>
            </w:r>
            <w:r w:rsidR="002C5AC7" w:rsidRPr="004D6355">
              <w:rPr>
                <w:rFonts w:ascii="Arial" w:hAnsi="Arial" w:cs="Arial"/>
                <w:sz w:val="18"/>
                <w:szCs w:val="18"/>
              </w:rPr>
              <w:t xml:space="preserve">a </w:t>
            </w:r>
            <w:r w:rsidRPr="004D6355">
              <w:rPr>
                <w:rFonts w:ascii="Arial" w:hAnsi="Arial" w:cs="Arial"/>
                <w:sz w:val="18"/>
                <w:szCs w:val="18"/>
              </w:rPr>
              <w:t>‘boom’ in their mining and industrial sector</w:t>
            </w:r>
          </w:p>
          <w:p w14:paraId="720C945E" w14:textId="07DEC2B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Enhancing the human and organizational systems of the AUC Trade and Industry Commission and within the Africa</w:t>
            </w:r>
            <w:r w:rsidR="00E57AE6" w:rsidRPr="004D6355">
              <w:rPr>
                <w:rFonts w:ascii="Arial" w:hAnsi="Arial" w:cs="Arial"/>
                <w:sz w:val="18"/>
                <w:szCs w:val="18"/>
              </w:rPr>
              <w:t>n</w:t>
            </w:r>
            <w:r w:rsidRPr="004D6355">
              <w:rPr>
                <w:rFonts w:ascii="Arial" w:hAnsi="Arial" w:cs="Arial"/>
                <w:sz w:val="18"/>
                <w:szCs w:val="18"/>
              </w:rPr>
              <w:t xml:space="preserve"> Mineral Development Centre to advance </w:t>
            </w:r>
            <w:r w:rsidR="002C5AC7" w:rsidRPr="004D6355">
              <w:rPr>
                <w:rFonts w:ascii="Arial" w:hAnsi="Arial" w:cs="Arial"/>
                <w:sz w:val="18"/>
                <w:szCs w:val="18"/>
              </w:rPr>
              <w:t xml:space="preserve">the </w:t>
            </w:r>
            <w:r w:rsidRPr="004D6355">
              <w:rPr>
                <w:rFonts w:ascii="Arial" w:hAnsi="Arial" w:cs="Arial"/>
                <w:sz w:val="18"/>
                <w:szCs w:val="18"/>
              </w:rPr>
              <w:t xml:space="preserve">African industrialization agenda through </w:t>
            </w:r>
            <w:r w:rsidR="002C5AC7" w:rsidRPr="004D6355">
              <w:rPr>
                <w:rFonts w:ascii="Arial" w:hAnsi="Arial" w:cs="Arial"/>
                <w:sz w:val="18"/>
                <w:szCs w:val="18"/>
              </w:rPr>
              <w:t xml:space="preserve">the </w:t>
            </w:r>
            <w:r w:rsidRPr="004D6355">
              <w:rPr>
                <w:rFonts w:ascii="Arial" w:hAnsi="Arial" w:cs="Arial"/>
                <w:sz w:val="18"/>
                <w:szCs w:val="18"/>
              </w:rPr>
              <w:t>implementation of the AMV</w:t>
            </w:r>
            <w:r w:rsidR="000306E0" w:rsidRPr="004D6355">
              <w:rPr>
                <w:rFonts w:ascii="Arial" w:hAnsi="Arial" w:cs="Arial"/>
                <w:sz w:val="18"/>
                <w:szCs w:val="18"/>
              </w:rPr>
              <w:t xml:space="preserve"> </w:t>
            </w:r>
          </w:p>
          <w:p w14:paraId="67A4D807" w14:textId="7F60B77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Facilitated </w:t>
            </w:r>
            <w:r w:rsidR="002C5AC7" w:rsidRPr="004D6355">
              <w:rPr>
                <w:rFonts w:ascii="Arial" w:hAnsi="Arial" w:cs="Arial"/>
                <w:sz w:val="18"/>
                <w:szCs w:val="18"/>
              </w:rPr>
              <w:t xml:space="preserve">the </w:t>
            </w:r>
            <w:r w:rsidRPr="004D6355">
              <w:rPr>
                <w:rFonts w:ascii="Arial" w:hAnsi="Arial" w:cs="Arial"/>
                <w:sz w:val="18"/>
                <w:szCs w:val="18"/>
              </w:rPr>
              <w:t>sharing of knowledge and experiences among policymakers through South-South cooperation, recruit</w:t>
            </w:r>
            <w:r w:rsidR="002C5AC7" w:rsidRPr="004D6355">
              <w:rPr>
                <w:rFonts w:ascii="Arial" w:hAnsi="Arial" w:cs="Arial"/>
                <w:sz w:val="18"/>
                <w:szCs w:val="18"/>
              </w:rPr>
              <w:t xml:space="preserve">ed </w:t>
            </w:r>
            <w:r w:rsidRPr="004D6355">
              <w:rPr>
                <w:rFonts w:ascii="Arial" w:hAnsi="Arial" w:cs="Arial"/>
                <w:sz w:val="18"/>
                <w:szCs w:val="18"/>
              </w:rPr>
              <w:t>experts and provid</w:t>
            </w:r>
            <w:r w:rsidR="002C5AC7" w:rsidRPr="004D6355">
              <w:rPr>
                <w:rFonts w:ascii="Arial" w:hAnsi="Arial" w:cs="Arial"/>
                <w:sz w:val="18"/>
                <w:szCs w:val="18"/>
              </w:rPr>
              <w:t xml:space="preserve">ed </w:t>
            </w:r>
            <w:r w:rsidRPr="004D6355">
              <w:rPr>
                <w:rFonts w:ascii="Arial" w:hAnsi="Arial" w:cs="Arial"/>
                <w:sz w:val="18"/>
                <w:szCs w:val="18"/>
              </w:rPr>
              <w:t>technical assistance to ministries responsible for mining in select African countries</w:t>
            </w:r>
          </w:p>
          <w:p w14:paraId="3A006460" w14:textId="2073B45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Promoted and ensured gender inclusivity in Africa</w:t>
            </w:r>
            <w:r w:rsidR="002C5AC7" w:rsidRPr="004D6355">
              <w:rPr>
                <w:rFonts w:ascii="Arial" w:hAnsi="Arial" w:cs="Arial"/>
                <w:sz w:val="18"/>
                <w:szCs w:val="18"/>
              </w:rPr>
              <w:t>n</w:t>
            </w:r>
            <w:r w:rsidRPr="004D6355">
              <w:rPr>
                <w:rFonts w:ascii="Arial" w:hAnsi="Arial" w:cs="Arial"/>
                <w:sz w:val="18"/>
                <w:szCs w:val="18"/>
              </w:rPr>
              <w:t xml:space="preserve"> mining</w:t>
            </w:r>
            <w:r w:rsidR="002C5AC7" w:rsidRPr="004D6355">
              <w:rPr>
                <w:rFonts w:ascii="Arial" w:hAnsi="Arial" w:cs="Arial"/>
                <w:sz w:val="18"/>
                <w:szCs w:val="18"/>
              </w:rPr>
              <w:t>,</w:t>
            </w:r>
            <w:r w:rsidRPr="004D6355">
              <w:rPr>
                <w:rFonts w:ascii="Arial" w:hAnsi="Arial" w:cs="Arial"/>
                <w:sz w:val="18"/>
                <w:szCs w:val="18"/>
              </w:rPr>
              <w:t xml:space="preserve"> particularly </w:t>
            </w:r>
            <w:r w:rsidR="002C5AC7" w:rsidRPr="004D6355">
              <w:rPr>
                <w:rFonts w:ascii="Arial" w:hAnsi="Arial" w:cs="Arial"/>
                <w:sz w:val="18"/>
                <w:szCs w:val="18"/>
              </w:rPr>
              <w:t>i</w:t>
            </w:r>
            <w:r w:rsidRPr="004D6355">
              <w:rPr>
                <w:rFonts w:ascii="Arial" w:hAnsi="Arial" w:cs="Arial"/>
                <w:sz w:val="18"/>
                <w:szCs w:val="18"/>
              </w:rPr>
              <w:t>n small-scale mining projects</w:t>
            </w:r>
            <w:r w:rsidR="002C5AC7" w:rsidRPr="004D6355">
              <w:rPr>
                <w:rFonts w:ascii="Arial" w:hAnsi="Arial" w:cs="Arial"/>
                <w:sz w:val="18"/>
                <w:szCs w:val="18"/>
              </w:rPr>
              <w:t>,</w:t>
            </w:r>
            <w:r w:rsidRPr="004D6355">
              <w:rPr>
                <w:rFonts w:ascii="Arial" w:hAnsi="Arial" w:cs="Arial"/>
                <w:sz w:val="18"/>
                <w:szCs w:val="18"/>
              </w:rPr>
              <w:t xml:space="preserve"> as well as environmental safeguards as cross</w:t>
            </w:r>
            <w:r w:rsidR="002C5AC7" w:rsidRPr="004D6355">
              <w:rPr>
                <w:rFonts w:ascii="Arial" w:hAnsi="Arial" w:cs="Arial"/>
                <w:sz w:val="18"/>
                <w:szCs w:val="18"/>
              </w:rPr>
              <w:t>-</w:t>
            </w:r>
            <w:r w:rsidRPr="004D6355">
              <w:rPr>
                <w:rFonts w:ascii="Arial" w:hAnsi="Arial" w:cs="Arial"/>
                <w:sz w:val="18"/>
                <w:szCs w:val="18"/>
              </w:rPr>
              <w:t xml:space="preserve">cutting issues. </w:t>
            </w:r>
          </w:p>
          <w:p w14:paraId="3C179CEE" w14:textId="73CE920B" w:rsidR="00C5120B" w:rsidRPr="004D6355" w:rsidRDefault="002C5AC7"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Began </w:t>
            </w:r>
            <w:r w:rsidR="00C5120B" w:rsidRPr="004D6355">
              <w:rPr>
                <w:rFonts w:ascii="Arial" w:hAnsi="Arial" w:cs="Arial"/>
                <w:sz w:val="18"/>
                <w:szCs w:val="18"/>
              </w:rPr>
              <w:t>strong partnership</w:t>
            </w:r>
            <w:r w:rsidRPr="004D6355">
              <w:rPr>
                <w:rFonts w:ascii="Arial" w:hAnsi="Arial" w:cs="Arial"/>
                <w:sz w:val="18"/>
                <w:szCs w:val="18"/>
              </w:rPr>
              <w:t>s</w:t>
            </w:r>
            <w:r w:rsidR="00C5120B" w:rsidRPr="004D6355">
              <w:rPr>
                <w:rFonts w:ascii="Arial" w:hAnsi="Arial" w:cs="Arial"/>
                <w:sz w:val="18"/>
                <w:szCs w:val="18"/>
              </w:rPr>
              <w:t xml:space="preserve"> at project initiation and throughout the implementation</w:t>
            </w:r>
          </w:p>
        </w:tc>
      </w:tr>
      <w:tr w:rsidR="00C5120B" w:rsidRPr="004D6355" w14:paraId="5F073DC8" w14:textId="77777777" w:rsidTr="00716ED0">
        <w:trPr>
          <w:trHeight w:val="1202"/>
        </w:trPr>
        <w:tc>
          <w:tcPr>
            <w:tcW w:w="708" w:type="pct"/>
            <w:vMerge w:val="restart"/>
          </w:tcPr>
          <w:p w14:paraId="2C8AB3BD" w14:textId="20DF8C77" w:rsidR="00C5120B" w:rsidRPr="004D6355" w:rsidRDefault="00C5120B" w:rsidP="0026271C">
            <w:pPr>
              <w:pStyle w:val="NoSpacing"/>
              <w:rPr>
                <w:rFonts w:ascii="Arial" w:hAnsi="Arial" w:cs="Arial"/>
                <w:sz w:val="18"/>
                <w:szCs w:val="18"/>
              </w:rPr>
            </w:pPr>
            <w:r w:rsidRPr="004D6355">
              <w:rPr>
                <w:rFonts w:ascii="Arial" w:hAnsi="Arial" w:cs="Arial"/>
                <w:b/>
                <w:bCs/>
                <w:sz w:val="18"/>
                <w:szCs w:val="18"/>
              </w:rPr>
              <w:t xml:space="preserve">Output 1.5: </w:t>
            </w:r>
            <w:r w:rsidRPr="004D6355">
              <w:rPr>
                <w:rFonts w:ascii="Arial" w:hAnsi="Arial" w:cs="Arial"/>
                <w:sz w:val="18"/>
                <w:szCs w:val="18"/>
              </w:rPr>
              <w:t xml:space="preserve">Sustainable </w:t>
            </w:r>
            <w:r w:rsidR="004C208A" w:rsidRPr="004D6355">
              <w:rPr>
                <w:rFonts w:ascii="Arial" w:hAnsi="Arial" w:cs="Arial"/>
                <w:sz w:val="18"/>
                <w:szCs w:val="18"/>
              </w:rPr>
              <w:t>d</w:t>
            </w:r>
            <w:r w:rsidRPr="004D6355">
              <w:rPr>
                <w:rFonts w:ascii="Arial" w:hAnsi="Arial" w:cs="Arial"/>
                <w:sz w:val="18"/>
                <w:szCs w:val="18"/>
              </w:rPr>
              <w:t>evelopment</w:t>
            </w:r>
          </w:p>
          <w:p w14:paraId="601E1839" w14:textId="77777777" w:rsidR="00C5120B" w:rsidRPr="004D6355" w:rsidRDefault="00C5120B" w:rsidP="0026271C">
            <w:pPr>
              <w:pStyle w:val="NoSpacing"/>
              <w:rPr>
                <w:rFonts w:ascii="Arial" w:hAnsi="Arial" w:cs="Arial"/>
                <w:sz w:val="18"/>
                <w:szCs w:val="18"/>
              </w:rPr>
            </w:pPr>
          </w:p>
          <w:p w14:paraId="7D94363E" w14:textId="30A2E272" w:rsidR="00C5120B" w:rsidRPr="004D6355" w:rsidRDefault="00C5120B" w:rsidP="0026271C">
            <w:pPr>
              <w:spacing w:after="0" w:line="240" w:lineRule="auto"/>
              <w:rPr>
                <w:rFonts w:ascii="Arial" w:eastAsia="Calibri" w:hAnsi="Arial" w:cs="Arial"/>
                <w:b/>
                <w:sz w:val="18"/>
                <w:szCs w:val="18"/>
              </w:rPr>
            </w:pPr>
            <w:r w:rsidRPr="004D6355">
              <w:rPr>
                <w:rFonts w:ascii="Arial" w:hAnsi="Arial" w:cs="Arial"/>
                <w:b/>
                <w:sz w:val="18"/>
                <w:szCs w:val="18"/>
              </w:rPr>
              <w:t>Project</w:t>
            </w:r>
            <w:r w:rsidR="004C208A" w:rsidRPr="004D6355">
              <w:rPr>
                <w:rFonts w:ascii="Arial" w:hAnsi="Arial" w:cs="Arial"/>
                <w:b/>
                <w:sz w:val="18"/>
                <w:szCs w:val="18"/>
              </w:rPr>
              <w:t xml:space="preserve">: </w:t>
            </w:r>
            <w:r w:rsidRPr="004D6355">
              <w:rPr>
                <w:rFonts w:ascii="Arial" w:eastAsia="Calibri" w:hAnsi="Arial" w:cs="Arial"/>
                <w:b/>
                <w:sz w:val="18"/>
                <w:szCs w:val="18"/>
              </w:rPr>
              <w:t xml:space="preserve">Transforming the </w:t>
            </w:r>
            <w:r w:rsidR="004C208A" w:rsidRPr="004D6355">
              <w:rPr>
                <w:rFonts w:ascii="Arial" w:eastAsia="Calibri" w:hAnsi="Arial" w:cs="Arial"/>
                <w:b/>
                <w:sz w:val="18"/>
                <w:szCs w:val="18"/>
              </w:rPr>
              <w:t xml:space="preserve">Development Cooperation Landscape in </w:t>
            </w:r>
            <w:r w:rsidRPr="004D6355">
              <w:rPr>
                <w:rFonts w:ascii="Arial" w:eastAsia="Calibri" w:hAnsi="Arial" w:cs="Arial"/>
                <w:b/>
                <w:sz w:val="18"/>
                <w:szCs w:val="18"/>
              </w:rPr>
              <w:t xml:space="preserve">Africa </w:t>
            </w:r>
            <w:r w:rsidR="004C208A" w:rsidRPr="004D6355">
              <w:rPr>
                <w:rFonts w:ascii="Arial" w:eastAsia="Calibri" w:hAnsi="Arial" w:cs="Arial"/>
                <w:b/>
                <w:sz w:val="18"/>
                <w:szCs w:val="18"/>
              </w:rPr>
              <w:t xml:space="preserve">to Implement the SDGs through </w:t>
            </w:r>
            <w:r w:rsidRPr="004D6355">
              <w:rPr>
                <w:rFonts w:ascii="Arial" w:eastAsia="Calibri" w:hAnsi="Arial" w:cs="Arial"/>
                <w:b/>
                <w:sz w:val="18"/>
                <w:szCs w:val="18"/>
              </w:rPr>
              <w:t>S</w:t>
            </w:r>
            <w:r w:rsidR="004C208A" w:rsidRPr="004D6355">
              <w:rPr>
                <w:rFonts w:ascii="Arial" w:eastAsia="Calibri" w:hAnsi="Arial" w:cs="Arial"/>
                <w:b/>
                <w:sz w:val="18"/>
                <w:szCs w:val="18"/>
              </w:rPr>
              <w:t>ou</w:t>
            </w:r>
            <w:r w:rsidRPr="004D6355">
              <w:rPr>
                <w:rFonts w:ascii="Arial" w:eastAsia="Calibri" w:hAnsi="Arial" w:cs="Arial"/>
                <w:b/>
                <w:sz w:val="18"/>
                <w:szCs w:val="18"/>
              </w:rPr>
              <w:t>th</w:t>
            </w:r>
            <w:r w:rsidR="004C208A" w:rsidRPr="004D6355">
              <w:rPr>
                <w:rFonts w:ascii="Arial" w:eastAsia="Calibri" w:hAnsi="Arial" w:cs="Arial"/>
                <w:b/>
                <w:sz w:val="18"/>
                <w:szCs w:val="18"/>
              </w:rPr>
              <w:t>-</w:t>
            </w:r>
            <w:r w:rsidRPr="004D6355">
              <w:rPr>
                <w:rFonts w:ascii="Arial" w:eastAsia="Calibri" w:hAnsi="Arial" w:cs="Arial"/>
                <w:b/>
                <w:sz w:val="18"/>
                <w:szCs w:val="18"/>
              </w:rPr>
              <w:t>S</w:t>
            </w:r>
            <w:r w:rsidR="004C208A" w:rsidRPr="004D6355">
              <w:rPr>
                <w:rFonts w:ascii="Arial" w:eastAsia="Calibri" w:hAnsi="Arial" w:cs="Arial"/>
                <w:b/>
                <w:sz w:val="18"/>
                <w:szCs w:val="18"/>
              </w:rPr>
              <w:t>ou</w:t>
            </w:r>
            <w:r w:rsidRPr="004D6355">
              <w:rPr>
                <w:rFonts w:ascii="Arial" w:eastAsia="Calibri" w:hAnsi="Arial" w:cs="Arial"/>
                <w:b/>
                <w:sz w:val="18"/>
                <w:szCs w:val="18"/>
              </w:rPr>
              <w:t xml:space="preserve">th </w:t>
            </w:r>
            <w:r w:rsidR="004C208A" w:rsidRPr="004D6355">
              <w:rPr>
                <w:rFonts w:ascii="Arial" w:eastAsia="Calibri" w:hAnsi="Arial" w:cs="Arial"/>
                <w:b/>
                <w:sz w:val="18"/>
                <w:szCs w:val="18"/>
              </w:rPr>
              <w:t>Cooperation</w:t>
            </w:r>
          </w:p>
        </w:tc>
        <w:tc>
          <w:tcPr>
            <w:tcW w:w="1137" w:type="pct"/>
            <w:vMerge w:val="restart"/>
          </w:tcPr>
          <w:p w14:paraId="39F1EC2C" w14:textId="2D5853D3" w:rsidR="00C5120B" w:rsidRPr="004D6355" w:rsidRDefault="00F40582"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w:t>
            </w:r>
            <w:r w:rsidR="00C5120B" w:rsidRPr="004D6355">
              <w:rPr>
                <w:rFonts w:ascii="Arial" w:hAnsi="Arial" w:cs="Arial"/>
                <w:sz w:val="18"/>
                <w:szCs w:val="18"/>
              </w:rPr>
              <w:t xml:space="preserve">merging </w:t>
            </w:r>
            <w:r w:rsidRPr="004D6355">
              <w:rPr>
                <w:rFonts w:ascii="Arial" w:hAnsi="Arial" w:cs="Arial"/>
                <w:sz w:val="18"/>
                <w:szCs w:val="18"/>
              </w:rPr>
              <w:t xml:space="preserve">African </w:t>
            </w:r>
            <w:r w:rsidR="00C5120B" w:rsidRPr="004D6355">
              <w:rPr>
                <w:rFonts w:ascii="Arial" w:hAnsi="Arial" w:cs="Arial"/>
                <w:sz w:val="18"/>
                <w:szCs w:val="18"/>
              </w:rPr>
              <w:t>countries become South-South providers and global partners (working through UNDP Botswana, Ca</w:t>
            </w:r>
            <w:r w:rsidRPr="004D6355">
              <w:rPr>
                <w:rFonts w:ascii="Arial" w:hAnsi="Arial" w:cs="Arial"/>
                <w:sz w:val="18"/>
                <w:szCs w:val="18"/>
              </w:rPr>
              <w:t>bo</w:t>
            </w:r>
            <w:r w:rsidR="00C5120B" w:rsidRPr="004D6355">
              <w:rPr>
                <w:rFonts w:ascii="Arial" w:hAnsi="Arial" w:cs="Arial"/>
                <w:sz w:val="18"/>
                <w:szCs w:val="18"/>
              </w:rPr>
              <w:t xml:space="preserve"> Verde, C</w:t>
            </w:r>
            <w:r w:rsidR="00142E1B" w:rsidRPr="004D6355">
              <w:rPr>
                <w:rFonts w:ascii="Arial" w:hAnsi="Arial" w:cs="Arial"/>
                <w:sz w:val="18"/>
                <w:szCs w:val="18"/>
              </w:rPr>
              <w:t>ô</w:t>
            </w:r>
            <w:r w:rsidR="00C5120B" w:rsidRPr="004D6355">
              <w:rPr>
                <w:rFonts w:ascii="Arial" w:hAnsi="Arial" w:cs="Arial"/>
                <w:sz w:val="18"/>
                <w:szCs w:val="18"/>
              </w:rPr>
              <w:t>te d’Ivo</w:t>
            </w:r>
            <w:r w:rsidRPr="004D6355">
              <w:rPr>
                <w:rFonts w:ascii="Arial" w:hAnsi="Arial" w:cs="Arial"/>
                <w:sz w:val="18"/>
                <w:szCs w:val="18"/>
              </w:rPr>
              <w:t>i</w:t>
            </w:r>
            <w:r w:rsidR="00C5120B" w:rsidRPr="004D6355">
              <w:rPr>
                <w:rFonts w:ascii="Arial" w:hAnsi="Arial" w:cs="Arial"/>
                <w:sz w:val="18"/>
                <w:szCs w:val="18"/>
              </w:rPr>
              <w:t xml:space="preserve">re, Equatorial Guinea, Kenya, Nigeria, Rwanda, South </w:t>
            </w:r>
            <w:proofErr w:type="gramStart"/>
            <w:r w:rsidR="00C5120B" w:rsidRPr="004D6355">
              <w:rPr>
                <w:rFonts w:ascii="Arial" w:hAnsi="Arial" w:cs="Arial"/>
                <w:sz w:val="18"/>
                <w:szCs w:val="18"/>
              </w:rPr>
              <w:t>Africa</w:t>
            </w:r>
            <w:proofErr w:type="gramEnd"/>
            <w:r w:rsidR="00C5120B" w:rsidRPr="004D6355">
              <w:rPr>
                <w:rFonts w:ascii="Arial" w:hAnsi="Arial" w:cs="Arial"/>
                <w:sz w:val="18"/>
                <w:szCs w:val="18"/>
              </w:rPr>
              <w:t xml:space="preserve"> and Uganda).</w:t>
            </w:r>
          </w:p>
          <w:p w14:paraId="10FE335F" w14:textId="6C9E975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Common position on key SDGs </w:t>
            </w:r>
            <w:r w:rsidR="00142E1B" w:rsidRPr="004D6355">
              <w:rPr>
                <w:rFonts w:ascii="Arial" w:hAnsi="Arial" w:cs="Arial"/>
                <w:sz w:val="18"/>
                <w:szCs w:val="18"/>
              </w:rPr>
              <w:t xml:space="preserve">and </w:t>
            </w:r>
            <w:r w:rsidRPr="004D6355">
              <w:rPr>
                <w:rFonts w:ascii="Arial" w:hAnsi="Arial" w:cs="Arial"/>
                <w:sz w:val="18"/>
                <w:szCs w:val="18"/>
              </w:rPr>
              <w:t>relevant sectors strengthened</w:t>
            </w:r>
          </w:p>
          <w:p w14:paraId="03057FC2" w14:textId="423D2F83" w:rsidR="00C5120B" w:rsidRPr="004D6355" w:rsidRDefault="00142E1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Promote </w:t>
            </w:r>
            <w:r w:rsidR="00C5120B" w:rsidRPr="004D6355">
              <w:rPr>
                <w:rFonts w:ascii="Arial" w:hAnsi="Arial" w:cs="Arial"/>
                <w:sz w:val="18"/>
                <w:szCs w:val="18"/>
              </w:rPr>
              <w:t xml:space="preserve">South-South, triangular </w:t>
            </w:r>
            <w:r w:rsidRPr="004D6355">
              <w:rPr>
                <w:rFonts w:ascii="Arial" w:hAnsi="Arial" w:cs="Arial"/>
                <w:sz w:val="18"/>
                <w:szCs w:val="18"/>
              </w:rPr>
              <w:t xml:space="preserve">and </w:t>
            </w:r>
            <w:r w:rsidR="00C5120B" w:rsidRPr="004D6355">
              <w:rPr>
                <w:rFonts w:ascii="Arial" w:hAnsi="Arial" w:cs="Arial"/>
                <w:sz w:val="18"/>
                <w:szCs w:val="18"/>
              </w:rPr>
              <w:t>regional partnerships (on SDG</w:t>
            </w:r>
            <w:r w:rsidRPr="004D6355">
              <w:rPr>
                <w:rFonts w:ascii="Arial" w:hAnsi="Arial" w:cs="Arial"/>
                <w:sz w:val="18"/>
                <w:szCs w:val="18"/>
              </w:rPr>
              <w:t>-</w:t>
            </w:r>
            <w:r w:rsidR="00C5120B" w:rsidRPr="004D6355">
              <w:rPr>
                <w:rFonts w:ascii="Arial" w:hAnsi="Arial" w:cs="Arial"/>
                <w:sz w:val="18"/>
                <w:szCs w:val="18"/>
              </w:rPr>
              <w:t>relevant sectors involving Africa and other South-South partners)</w:t>
            </w:r>
          </w:p>
          <w:p w14:paraId="0502EA74" w14:textId="77777777" w:rsidR="00C5120B" w:rsidRPr="004D6355" w:rsidRDefault="00C5120B" w:rsidP="0026271C">
            <w:pPr>
              <w:pStyle w:val="NoSpacing"/>
              <w:rPr>
                <w:rFonts w:ascii="Arial" w:hAnsi="Arial" w:cs="Arial"/>
                <w:sz w:val="18"/>
                <w:szCs w:val="18"/>
              </w:rPr>
            </w:pPr>
          </w:p>
        </w:tc>
        <w:tc>
          <w:tcPr>
            <w:tcW w:w="598" w:type="pct"/>
          </w:tcPr>
          <w:p w14:paraId="5BE927BA" w14:textId="623B0113"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Number of RBA countries and related partners utilizing SSC Platforms (SSMART and the African Solutions Platform) </w:t>
            </w:r>
          </w:p>
        </w:tc>
        <w:tc>
          <w:tcPr>
            <w:tcW w:w="621" w:type="pct"/>
          </w:tcPr>
          <w:p w14:paraId="1AA5F543"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0 </w:t>
            </w:r>
          </w:p>
          <w:p w14:paraId="6BBEC8B4" w14:textId="0CA53090"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Target: 5 </w:t>
            </w:r>
            <w:r w:rsidR="00142E1B" w:rsidRPr="004D6355">
              <w:rPr>
                <w:rFonts w:ascii="Arial" w:hAnsi="Arial" w:cs="Arial"/>
                <w:sz w:val="18"/>
                <w:szCs w:val="18"/>
              </w:rPr>
              <w:t>per</w:t>
            </w:r>
            <w:r w:rsidRPr="004D6355">
              <w:rPr>
                <w:rFonts w:ascii="Arial" w:hAnsi="Arial" w:cs="Arial"/>
                <w:sz w:val="18"/>
                <w:szCs w:val="18"/>
              </w:rPr>
              <w:t xml:space="preserve"> year</w:t>
            </w:r>
          </w:p>
        </w:tc>
        <w:tc>
          <w:tcPr>
            <w:tcW w:w="1936" w:type="pct"/>
            <w:vMerge w:val="restart"/>
          </w:tcPr>
          <w:p w14:paraId="11269888" w14:textId="41485B2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Enhanced the capacities of 20 African countries to develop and implement national development plans in line with the SDGs, Agenda 2063, the Paris </w:t>
            </w:r>
            <w:proofErr w:type="gramStart"/>
            <w:r w:rsidRPr="004D6355">
              <w:rPr>
                <w:rFonts w:ascii="Arial" w:hAnsi="Arial" w:cs="Arial"/>
                <w:sz w:val="18"/>
                <w:szCs w:val="18"/>
              </w:rPr>
              <w:t>Agreement</w:t>
            </w:r>
            <w:proofErr w:type="gramEnd"/>
            <w:r w:rsidRPr="004D6355">
              <w:rPr>
                <w:rFonts w:ascii="Arial" w:hAnsi="Arial" w:cs="Arial"/>
                <w:sz w:val="18"/>
                <w:szCs w:val="18"/>
              </w:rPr>
              <w:t xml:space="preserve"> and regional frameworks </w:t>
            </w:r>
          </w:p>
          <w:p w14:paraId="10B645B1" w14:textId="76F2627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Supported select Africa</w:t>
            </w:r>
            <w:r w:rsidR="007A6156" w:rsidRPr="004D6355">
              <w:rPr>
                <w:rFonts w:ascii="Arial" w:hAnsi="Arial" w:cs="Arial"/>
                <w:sz w:val="18"/>
                <w:szCs w:val="18"/>
              </w:rPr>
              <w:t>n</w:t>
            </w:r>
            <w:r w:rsidRPr="004D6355">
              <w:rPr>
                <w:rFonts w:ascii="Arial" w:hAnsi="Arial" w:cs="Arial"/>
                <w:sz w:val="18"/>
                <w:szCs w:val="18"/>
              </w:rPr>
              <w:t xml:space="preserve"> countries and RECs </w:t>
            </w:r>
            <w:r w:rsidR="007A6156" w:rsidRPr="004D6355">
              <w:rPr>
                <w:rFonts w:ascii="Arial" w:hAnsi="Arial" w:cs="Arial"/>
                <w:sz w:val="18"/>
                <w:szCs w:val="18"/>
              </w:rPr>
              <w:t xml:space="preserve">in </w:t>
            </w:r>
            <w:r w:rsidRPr="004D6355">
              <w:rPr>
                <w:rFonts w:ascii="Arial" w:hAnsi="Arial" w:cs="Arial"/>
                <w:sz w:val="18"/>
                <w:szCs w:val="18"/>
              </w:rPr>
              <w:t xml:space="preserve">implement the </w:t>
            </w:r>
            <w:r w:rsidR="007A6156" w:rsidRPr="004D6355">
              <w:rPr>
                <w:rFonts w:ascii="Arial" w:hAnsi="Arial" w:cs="Arial"/>
                <w:sz w:val="18"/>
                <w:szCs w:val="18"/>
              </w:rPr>
              <w:t xml:space="preserve">2030 Agenda </w:t>
            </w:r>
            <w:r w:rsidRPr="004D6355">
              <w:rPr>
                <w:rFonts w:ascii="Arial" w:hAnsi="Arial" w:cs="Arial"/>
                <w:sz w:val="18"/>
                <w:szCs w:val="18"/>
              </w:rPr>
              <w:t xml:space="preserve">and </w:t>
            </w:r>
            <w:r w:rsidR="007A6156" w:rsidRPr="004D6355">
              <w:rPr>
                <w:rFonts w:ascii="Arial" w:hAnsi="Arial" w:cs="Arial"/>
                <w:sz w:val="18"/>
                <w:szCs w:val="18"/>
              </w:rPr>
              <w:t>A</w:t>
            </w:r>
            <w:r w:rsidRPr="004D6355">
              <w:rPr>
                <w:rFonts w:ascii="Arial" w:hAnsi="Arial" w:cs="Arial"/>
                <w:sz w:val="18"/>
                <w:szCs w:val="18"/>
              </w:rPr>
              <w:t>genda 2063 and shar</w:t>
            </w:r>
            <w:r w:rsidR="007A6156" w:rsidRPr="004D6355">
              <w:rPr>
                <w:rFonts w:ascii="Arial" w:hAnsi="Arial" w:cs="Arial"/>
                <w:sz w:val="18"/>
                <w:szCs w:val="18"/>
              </w:rPr>
              <w:t>e</w:t>
            </w:r>
            <w:r w:rsidRPr="004D6355">
              <w:rPr>
                <w:rFonts w:ascii="Arial" w:hAnsi="Arial" w:cs="Arial"/>
                <w:sz w:val="18"/>
                <w:szCs w:val="18"/>
              </w:rPr>
              <w:t xml:space="preserve"> knowledge on lessons learned</w:t>
            </w:r>
          </w:p>
          <w:p w14:paraId="3B9C5830" w14:textId="233B693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In partnership with UNECA, AUC, </w:t>
            </w:r>
            <w:r w:rsidR="007A6156" w:rsidRPr="004D6355">
              <w:rPr>
                <w:rFonts w:ascii="Arial" w:hAnsi="Arial" w:cs="Arial"/>
                <w:sz w:val="18"/>
                <w:szCs w:val="18"/>
              </w:rPr>
              <w:t xml:space="preserve">the </w:t>
            </w:r>
            <w:r w:rsidRPr="004D6355">
              <w:rPr>
                <w:rFonts w:ascii="Arial" w:hAnsi="Arial" w:cs="Arial"/>
                <w:sz w:val="18"/>
                <w:szCs w:val="18"/>
              </w:rPr>
              <w:t>Office of the Special Advis</w:t>
            </w:r>
            <w:r w:rsidR="001B4D60" w:rsidRPr="004D6355">
              <w:rPr>
                <w:rFonts w:ascii="Arial" w:hAnsi="Arial" w:cs="Arial"/>
                <w:sz w:val="18"/>
                <w:szCs w:val="18"/>
              </w:rPr>
              <w:t>e</w:t>
            </w:r>
            <w:r w:rsidRPr="004D6355">
              <w:rPr>
                <w:rFonts w:ascii="Arial" w:hAnsi="Arial" w:cs="Arial"/>
                <w:sz w:val="18"/>
                <w:szCs w:val="18"/>
              </w:rPr>
              <w:t xml:space="preserve">r on Africa and </w:t>
            </w:r>
            <w:r w:rsidR="007A6156" w:rsidRPr="004D6355">
              <w:rPr>
                <w:rFonts w:ascii="Arial" w:hAnsi="Arial" w:cs="Arial"/>
                <w:sz w:val="18"/>
                <w:szCs w:val="18"/>
              </w:rPr>
              <w:t xml:space="preserve">a </w:t>
            </w:r>
            <w:r w:rsidRPr="004D6355">
              <w:rPr>
                <w:rFonts w:ascii="Arial" w:hAnsi="Arial" w:cs="Arial"/>
                <w:sz w:val="18"/>
                <w:szCs w:val="18"/>
              </w:rPr>
              <w:t xml:space="preserve">select number of countries, demand-driven capacity development events were organized </w:t>
            </w:r>
            <w:r w:rsidR="002371A7" w:rsidRPr="004D6355">
              <w:rPr>
                <w:rFonts w:ascii="Arial" w:hAnsi="Arial" w:cs="Arial"/>
                <w:sz w:val="18"/>
                <w:szCs w:val="18"/>
              </w:rPr>
              <w:t xml:space="preserve">to improve the ability of African countries to report on the </w:t>
            </w:r>
            <w:r w:rsidRPr="004D6355">
              <w:rPr>
                <w:rFonts w:ascii="Arial" w:hAnsi="Arial" w:cs="Arial"/>
                <w:sz w:val="18"/>
                <w:szCs w:val="18"/>
              </w:rPr>
              <w:t xml:space="preserve">SDGs and Agenda 2063 (including </w:t>
            </w:r>
            <w:r w:rsidR="007A6156" w:rsidRPr="004D6355">
              <w:rPr>
                <w:rFonts w:ascii="Arial" w:hAnsi="Arial" w:cs="Arial"/>
                <w:sz w:val="18"/>
                <w:szCs w:val="18"/>
              </w:rPr>
              <w:t xml:space="preserve">in </w:t>
            </w:r>
            <w:r w:rsidRPr="004D6355">
              <w:rPr>
                <w:rFonts w:ascii="Arial" w:hAnsi="Arial" w:cs="Arial"/>
                <w:sz w:val="18"/>
                <w:szCs w:val="18"/>
              </w:rPr>
              <w:t xml:space="preserve">the context of the </w:t>
            </w:r>
            <w:r w:rsidR="007A6156" w:rsidRPr="004D6355">
              <w:rPr>
                <w:rFonts w:ascii="Arial" w:hAnsi="Arial" w:cs="Arial"/>
                <w:sz w:val="18"/>
                <w:szCs w:val="18"/>
              </w:rPr>
              <w:t xml:space="preserve">high-level political forum </w:t>
            </w:r>
          </w:p>
          <w:p w14:paraId="77F00ED0" w14:textId="3F82944D" w:rsidR="00C5120B" w:rsidRPr="004D6355" w:rsidRDefault="007A6156"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A</w:t>
            </w:r>
            <w:r w:rsidR="00C5120B" w:rsidRPr="004D6355">
              <w:rPr>
                <w:rFonts w:ascii="Arial" w:hAnsi="Arial" w:cs="Arial"/>
                <w:sz w:val="18"/>
                <w:szCs w:val="18"/>
              </w:rPr>
              <w:t xml:space="preserve"> high-level meeting on </w:t>
            </w:r>
            <w:r w:rsidRPr="004D6355">
              <w:rPr>
                <w:rFonts w:ascii="Arial" w:hAnsi="Arial" w:cs="Arial"/>
                <w:sz w:val="18"/>
                <w:szCs w:val="18"/>
              </w:rPr>
              <w:t>i</w:t>
            </w:r>
            <w:r w:rsidR="00C5120B" w:rsidRPr="004D6355">
              <w:rPr>
                <w:rFonts w:ascii="Arial" w:hAnsi="Arial" w:cs="Arial"/>
                <w:sz w:val="18"/>
                <w:szCs w:val="18"/>
              </w:rPr>
              <w:t xml:space="preserve">mplementing the </w:t>
            </w:r>
            <w:r w:rsidRPr="004D6355">
              <w:rPr>
                <w:rFonts w:ascii="Arial" w:hAnsi="Arial" w:cs="Arial"/>
                <w:sz w:val="18"/>
                <w:szCs w:val="18"/>
              </w:rPr>
              <w:t xml:space="preserve">2030 Agenda </w:t>
            </w:r>
            <w:r w:rsidR="00C5120B" w:rsidRPr="004D6355">
              <w:rPr>
                <w:rFonts w:ascii="Arial" w:hAnsi="Arial" w:cs="Arial"/>
                <w:sz w:val="18"/>
                <w:szCs w:val="18"/>
              </w:rPr>
              <w:t>and Agenda 2063 was organized in response African countries</w:t>
            </w:r>
            <w:r w:rsidRPr="004D6355">
              <w:rPr>
                <w:rFonts w:ascii="Arial" w:hAnsi="Arial" w:cs="Arial"/>
                <w:sz w:val="18"/>
                <w:szCs w:val="18"/>
              </w:rPr>
              <w:t>’ request</w:t>
            </w:r>
            <w:r w:rsidR="00C5120B" w:rsidRPr="004D6355">
              <w:rPr>
                <w:rFonts w:ascii="Arial" w:hAnsi="Arial" w:cs="Arial"/>
                <w:sz w:val="18"/>
                <w:szCs w:val="18"/>
              </w:rPr>
              <w:t xml:space="preserve"> for a special event focusing on Africa to bring attention to critical development challenges </w:t>
            </w:r>
            <w:r w:rsidRPr="004D6355">
              <w:rPr>
                <w:rFonts w:ascii="Arial" w:hAnsi="Arial" w:cs="Arial"/>
                <w:sz w:val="18"/>
                <w:szCs w:val="18"/>
              </w:rPr>
              <w:t xml:space="preserve">facing </w:t>
            </w:r>
            <w:r w:rsidR="00C5120B" w:rsidRPr="004D6355">
              <w:rPr>
                <w:rFonts w:ascii="Arial" w:hAnsi="Arial" w:cs="Arial"/>
                <w:sz w:val="18"/>
                <w:szCs w:val="18"/>
              </w:rPr>
              <w:t>the continent in implementing the global and the continental development agendas</w:t>
            </w:r>
          </w:p>
          <w:p w14:paraId="4F75388C" w14:textId="559D56A0" w:rsidR="00C5120B" w:rsidRPr="004D6355" w:rsidRDefault="007A6156"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M</w:t>
            </w:r>
            <w:r w:rsidR="009E52E3" w:rsidRPr="004D6355">
              <w:rPr>
                <w:rFonts w:ascii="Arial" w:hAnsi="Arial" w:cs="Arial"/>
                <w:sz w:val="18"/>
                <w:szCs w:val="18"/>
              </w:rPr>
              <w:t>ainstream, accelerat</w:t>
            </w:r>
            <w:r w:rsidRPr="004D6355">
              <w:rPr>
                <w:rFonts w:ascii="Arial" w:hAnsi="Arial" w:cs="Arial"/>
                <w:sz w:val="18"/>
                <w:szCs w:val="18"/>
              </w:rPr>
              <w:t>e</w:t>
            </w:r>
            <w:r w:rsidR="009E52E3" w:rsidRPr="004D6355">
              <w:rPr>
                <w:rFonts w:ascii="Arial" w:hAnsi="Arial" w:cs="Arial"/>
                <w:sz w:val="18"/>
                <w:szCs w:val="18"/>
              </w:rPr>
              <w:t xml:space="preserve"> and </w:t>
            </w:r>
            <w:r w:rsidRPr="004D6355">
              <w:rPr>
                <w:rFonts w:ascii="Arial" w:hAnsi="Arial" w:cs="Arial"/>
                <w:sz w:val="18"/>
                <w:szCs w:val="18"/>
              </w:rPr>
              <w:t xml:space="preserve">provide </w:t>
            </w:r>
            <w:r w:rsidR="009E52E3" w:rsidRPr="004D6355">
              <w:rPr>
                <w:rFonts w:ascii="Arial" w:hAnsi="Arial" w:cs="Arial"/>
                <w:sz w:val="18"/>
                <w:szCs w:val="18"/>
              </w:rPr>
              <w:t xml:space="preserve">policy support </w:t>
            </w:r>
            <w:r w:rsidRPr="004D6355">
              <w:rPr>
                <w:rFonts w:ascii="Arial" w:hAnsi="Arial" w:cs="Arial"/>
                <w:sz w:val="18"/>
                <w:szCs w:val="18"/>
              </w:rPr>
              <w:t xml:space="preserve">to </w:t>
            </w:r>
            <w:r w:rsidR="00C5120B" w:rsidRPr="004D6355">
              <w:rPr>
                <w:rFonts w:ascii="Arial" w:hAnsi="Arial" w:cs="Arial"/>
                <w:sz w:val="18"/>
                <w:szCs w:val="18"/>
              </w:rPr>
              <w:t xml:space="preserve">missions in Angola, </w:t>
            </w:r>
            <w:r w:rsidRPr="004D6355">
              <w:rPr>
                <w:rFonts w:ascii="Arial" w:hAnsi="Arial" w:cs="Arial"/>
                <w:sz w:val="18"/>
                <w:szCs w:val="18"/>
              </w:rPr>
              <w:t xml:space="preserve">Cameroon, Guinea-Bissau, </w:t>
            </w:r>
            <w:proofErr w:type="gramStart"/>
            <w:r w:rsidR="00C5120B" w:rsidRPr="004D6355">
              <w:rPr>
                <w:rFonts w:ascii="Arial" w:hAnsi="Arial" w:cs="Arial"/>
                <w:sz w:val="18"/>
                <w:szCs w:val="18"/>
              </w:rPr>
              <w:t>Madagascar</w:t>
            </w:r>
            <w:proofErr w:type="gramEnd"/>
            <w:r w:rsidRPr="004D6355">
              <w:rPr>
                <w:rFonts w:ascii="Arial" w:hAnsi="Arial" w:cs="Arial"/>
                <w:sz w:val="18"/>
                <w:szCs w:val="18"/>
              </w:rPr>
              <w:t xml:space="preserve"> and </w:t>
            </w:r>
            <w:r w:rsidR="00C5120B" w:rsidRPr="004D6355">
              <w:rPr>
                <w:rFonts w:ascii="Arial" w:hAnsi="Arial" w:cs="Arial"/>
                <w:sz w:val="18"/>
                <w:szCs w:val="18"/>
              </w:rPr>
              <w:t>Tanzania</w:t>
            </w:r>
          </w:p>
        </w:tc>
      </w:tr>
      <w:tr w:rsidR="00C5120B" w:rsidRPr="004D6355" w14:paraId="290E8199" w14:textId="77777777" w:rsidTr="00716ED0">
        <w:trPr>
          <w:trHeight w:val="864"/>
        </w:trPr>
        <w:tc>
          <w:tcPr>
            <w:tcW w:w="708" w:type="pct"/>
            <w:vMerge/>
          </w:tcPr>
          <w:p w14:paraId="33DA0337" w14:textId="77777777" w:rsidR="00C5120B" w:rsidRPr="004D6355" w:rsidRDefault="00C5120B" w:rsidP="0026271C">
            <w:pPr>
              <w:pStyle w:val="NoSpacing"/>
              <w:rPr>
                <w:rFonts w:ascii="Arial" w:hAnsi="Arial" w:cs="Arial"/>
                <w:b/>
                <w:bCs/>
                <w:sz w:val="18"/>
                <w:szCs w:val="18"/>
              </w:rPr>
            </w:pPr>
          </w:p>
        </w:tc>
        <w:tc>
          <w:tcPr>
            <w:tcW w:w="1137" w:type="pct"/>
            <w:vMerge/>
          </w:tcPr>
          <w:p w14:paraId="4DBA1B7D" w14:textId="77777777" w:rsidR="00C5120B" w:rsidRPr="004D6355" w:rsidRDefault="00C5120B" w:rsidP="0026271C">
            <w:pPr>
              <w:pStyle w:val="NoSpacing"/>
              <w:rPr>
                <w:rFonts w:ascii="Arial" w:hAnsi="Arial" w:cs="Arial"/>
                <w:sz w:val="18"/>
                <w:szCs w:val="18"/>
              </w:rPr>
            </w:pPr>
          </w:p>
        </w:tc>
        <w:tc>
          <w:tcPr>
            <w:tcW w:w="598" w:type="pct"/>
          </w:tcPr>
          <w:p w14:paraId="77BD6153" w14:textId="7C1009B3"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Percentage of </w:t>
            </w:r>
            <w:r w:rsidR="00142E1B" w:rsidRPr="004D6355">
              <w:rPr>
                <w:rFonts w:ascii="Arial" w:hAnsi="Arial" w:cs="Arial"/>
                <w:sz w:val="18"/>
                <w:szCs w:val="18"/>
              </w:rPr>
              <w:t xml:space="preserve">gender-responsive </w:t>
            </w:r>
            <w:r w:rsidRPr="004D6355">
              <w:rPr>
                <w:rFonts w:ascii="Arial" w:hAnsi="Arial" w:cs="Arial"/>
                <w:sz w:val="18"/>
                <w:szCs w:val="18"/>
              </w:rPr>
              <w:t xml:space="preserve">lessons learned shared in SSC Platforms </w:t>
            </w:r>
          </w:p>
        </w:tc>
        <w:tc>
          <w:tcPr>
            <w:tcW w:w="621" w:type="pct"/>
          </w:tcPr>
          <w:p w14:paraId="374BA1F7" w14:textId="0E5103ED" w:rsidR="00C5120B" w:rsidRPr="004D6355" w:rsidRDefault="00C5120B" w:rsidP="0026271C">
            <w:pPr>
              <w:pStyle w:val="NoSpacing"/>
              <w:rPr>
                <w:rFonts w:ascii="Arial" w:hAnsi="Arial" w:cs="Arial"/>
                <w:sz w:val="18"/>
                <w:szCs w:val="18"/>
              </w:rPr>
            </w:pPr>
            <w:r w:rsidRPr="004D6355">
              <w:rPr>
                <w:rFonts w:ascii="Arial" w:hAnsi="Arial" w:cs="Arial"/>
                <w:sz w:val="18"/>
                <w:szCs w:val="18"/>
              </w:rPr>
              <w:t>Baseline: 10</w:t>
            </w:r>
            <w:r w:rsidR="00142E1B" w:rsidRPr="004D6355">
              <w:rPr>
                <w:rFonts w:ascii="Arial" w:hAnsi="Arial" w:cs="Arial"/>
                <w:sz w:val="18"/>
                <w:szCs w:val="18"/>
              </w:rPr>
              <w:t> percent</w:t>
            </w:r>
            <w:r w:rsidRPr="004D6355">
              <w:rPr>
                <w:rFonts w:ascii="Arial" w:hAnsi="Arial" w:cs="Arial"/>
                <w:sz w:val="18"/>
                <w:szCs w:val="18"/>
              </w:rPr>
              <w:t xml:space="preserve"> </w:t>
            </w:r>
          </w:p>
          <w:p w14:paraId="6B916176" w14:textId="5510642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75</w:t>
            </w:r>
            <w:r w:rsidR="00142E1B" w:rsidRPr="004D6355">
              <w:rPr>
                <w:rFonts w:ascii="Arial" w:hAnsi="Arial" w:cs="Arial"/>
                <w:sz w:val="18"/>
                <w:szCs w:val="18"/>
              </w:rPr>
              <w:t> percent</w:t>
            </w:r>
          </w:p>
        </w:tc>
        <w:tc>
          <w:tcPr>
            <w:tcW w:w="1936" w:type="pct"/>
            <w:vMerge/>
          </w:tcPr>
          <w:p w14:paraId="4354D8D0" w14:textId="7777777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p>
        </w:tc>
      </w:tr>
      <w:tr w:rsidR="00C5120B" w:rsidRPr="004D6355" w14:paraId="441EBFDD" w14:textId="77777777" w:rsidTr="00716ED0">
        <w:tc>
          <w:tcPr>
            <w:tcW w:w="708" w:type="pct"/>
          </w:tcPr>
          <w:p w14:paraId="2C8EA2D9" w14:textId="3788E5CE" w:rsidR="00C5120B" w:rsidRPr="004D6355" w:rsidRDefault="00C5120B" w:rsidP="0026271C">
            <w:pPr>
              <w:spacing w:after="0" w:line="240" w:lineRule="auto"/>
              <w:rPr>
                <w:rFonts w:ascii="Arial" w:eastAsia="Calibri" w:hAnsi="Arial" w:cs="Arial"/>
                <w:sz w:val="18"/>
                <w:szCs w:val="18"/>
              </w:rPr>
            </w:pPr>
            <w:r w:rsidRPr="004D6355">
              <w:rPr>
                <w:rFonts w:ascii="Arial" w:eastAsia="Calibri" w:hAnsi="Arial" w:cs="Arial"/>
                <w:b/>
                <w:bCs/>
                <w:sz w:val="18"/>
                <w:szCs w:val="18"/>
              </w:rPr>
              <w:t xml:space="preserve">Output 1.6 </w:t>
            </w:r>
            <w:r w:rsidRPr="004D6355">
              <w:rPr>
                <w:rFonts w:ascii="Arial" w:eastAsia="Calibri" w:hAnsi="Arial" w:cs="Arial"/>
                <w:bCs/>
                <w:sz w:val="18"/>
                <w:szCs w:val="18"/>
              </w:rPr>
              <w:t>P</w:t>
            </w:r>
            <w:r w:rsidRPr="004D6355">
              <w:rPr>
                <w:rFonts w:ascii="Arial" w:eastAsia="Calibri" w:hAnsi="Arial" w:cs="Arial"/>
                <w:iCs/>
                <w:color w:val="000000"/>
                <w:sz w:val="18"/>
                <w:szCs w:val="18"/>
              </w:rPr>
              <w:t>romote an inclusive growth model in the continent (</w:t>
            </w:r>
            <w:r w:rsidRPr="004D6355">
              <w:rPr>
                <w:rFonts w:ascii="Arial" w:eastAsia="Calibri" w:hAnsi="Arial" w:cs="Arial"/>
                <w:sz w:val="18"/>
                <w:szCs w:val="18"/>
              </w:rPr>
              <w:t xml:space="preserve">Regional SDGs, </w:t>
            </w:r>
            <w:r w:rsidR="004C208A" w:rsidRPr="004D6355">
              <w:rPr>
                <w:rFonts w:ascii="Arial" w:eastAsia="Calibri" w:hAnsi="Arial" w:cs="Arial"/>
                <w:sz w:val="18"/>
                <w:szCs w:val="18"/>
              </w:rPr>
              <w:t>t</w:t>
            </w:r>
            <w:r w:rsidRPr="004D6355">
              <w:rPr>
                <w:rFonts w:ascii="Arial" w:eastAsia="Calibri" w:hAnsi="Arial" w:cs="Arial"/>
                <w:sz w:val="18"/>
                <w:szCs w:val="18"/>
              </w:rPr>
              <w:t xml:space="preserve">he Economist </w:t>
            </w:r>
            <w:proofErr w:type="spellStart"/>
            <w:r w:rsidRPr="004D6355">
              <w:rPr>
                <w:rFonts w:ascii="Arial" w:eastAsia="Calibri" w:hAnsi="Arial" w:cs="Arial"/>
                <w:sz w:val="18"/>
                <w:szCs w:val="18"/>
              </w:rPr>
              <w:t>Programme</w:t>
            </w:r>
            <w:proofErr w:type="spellEnd"/>
            <w:r w:rsidRPr="004D6355">
              <w:rPr>
                <w:rFonts w:ascii="Arial" w:eastAsia="Calibri" w:hAnsi="Arial" w:cs="Arial"/>
                <w:sz w:val="18"/>
                <w:szCs w:val="18"/>
              </w:rPr>
              <w:t>)</w:t>
            </w:r>
          </w:p>
          <w:p w14:paraId="770A379E" w14:textId="77777777" w:rsidR="00C5120B" w:rsidRPr="004D6355" w:rsidRDefault="00C5120B" w:rsidP="0026271C">
            <w:pPr>
              <w:spacing w:after="0" w:line="240" w:lineRule="auto"/>
              <w:rPr>
                <w:rFonts w:ascii="Arial" w:eastAsia="Calibri" w:hAnsi="Arial" w:cs="Arial"/>
                <w:sz w:val="18"/>
                <w:szCs w:val="18"/>
              </w:rPr>
            </w:pPr>
          </w:p>
          <w:p w14:paraId="5E04B1F7" w14:textId="7B16C3D9" w:rsidR="00C5120B" w:rsidRPr="004D6355" w:rsidRDefault="00C5120B" w:rsidP="0026271C">
            <w:pPr>
              <w:spacing w:after="0" w:line="240" w:lineRule="auto"/>
              <w:rPr>
                <w:rFonts w:ascii="Arial" w:hAnsi="Arial" w:cs="Arial"/>
                <w:b/>
                <w:bCs/>
                <w:sz w:val="18"/>
                <w:szCs w:val="18"/>
              </w:rPr>
            </w:pPr>
            <w:r w:rsidRPr="004D6355">
              <w:rPr>
                <w:rFonts w:ascii="Arial" w:eastAsia="Calibri" w:hAnsi="Arial" w:cs="Arial"/>
                <w:b/>
                <w:sz w:val="18"/>
                <w:szCs w:val="18"/>
              </w:rPr>
              <w:t>Project</w:t>
            </w:r>
            <w:r w:rsidR="004C208A" w:rsidRPr="004D6355">
              <w:rPr>
                <w:rFonts w:ascii="Arial" w:eastAsia="Calibri" w:hAnsi="Arial" w:cs="Arial"/>
                <w:b/>
                <w:sz w:val="18"/>
                <w:szCs w:val="18"/>
              </w:rPr>
              <w:t xml:space="preserve">: </w:t>
            </w:r>
            <w:r w:rsidRPr="004D6355">
              <w:rPr>
                <w:rFonts w:ascii="Arial" w:eastAsia="Calibri" w:hAnsi="Arial" w:cs="Arial"/>
                <w:sz w:val="18"/>
                <w:szCs w:val="18"/>
              </w:rPr>
              <w:t xml:space="preserve">Economist </w:t>
            </w:r>
            <w:proofErr w:type="spellStart"/>
            <w:r w:rsidRPr="004D6355">
              <w:rPr>
                <w:rFonts w:ascii="Arial" w:eastAsia="Calibri" w:hAnsi="Arial" w:cs="Arial"/>
                <w:sz w:val="18"/>
                <w:szCs w:val="18"/>
              </w:rPr>
              <w:t>Programme</w:t>
            </w:r>
            <w:proofErr w:type="spellEnd"/>
          </w:p>
        </w:tc>
        <w:tc>
          <w:tcPr>
            <w:tcW w:w="1137" w:type="pct"/>
          </w:tcPr>
          <w:p w14:paraId="752C3D73" w14:textId="77777777" w:rsidR="00C5120B" w:rsidRPr="004D6355" w:rsidRDefault="00C5120B" w:rsidP="0026271C">
            <w:pPr>
              <w:pStyle w:val="NoSpacing"/>
              <w:rPr>
                <w:rFonts w:ascii="Arial" w:hAnsi="Arial" w:cs="Arial"/>
                <w:sz w:val="18"/>
                <w:szCs w:val="18"/>
              </w:rPr>
            </w:pPr>
          </w:p>
        </w:tc>
        <w:tc>
          <w:tcPr>
            <w:tcW w:w="598" w:type="pct"/>
          </w:tcPr>
          <w:p w14:paraId="3D3E541F" w14:textId="294C3D8F" w:rsidR="00C5120B" w:rsidRPr="004D6355" w:rsidRDefault="00C5120B" w:rsidP="0026271C">
            <w:pPr>
              <w:pStyle w:val="NoSpacing"/>
              <w:rPr>
                <w:rFonts w:ascii="Arial" w:hAnsi="Arial" w:cs="Arial"/>
                <w:sz w:val="18"/>
                <w:szCs w:val="18"/>
              </w:rPr>
            </w:pPr>
            <w:r w:rsidRPr="004D6355">
              <w:rPr>
                <w:rFonts w:ascii="Arial" w:hAnsi="Arial" w:cs="Arial"/>
                <w:sz w:val="18"/>
                <w:szCs w:val="18"/>
              </w:rPr>
              <w:t>Extent (on a scale of 0</w:t>
            </w:r>
            <w:r w:rsidR="00046684" w:rsidRPr="004D6355">
              <w:rPr>
                <w:rFonts w:ascii="Arial" w:hAnsi="Arial" w:cs="Arial"/>
                <w:sz w:val="18"/>
                <w:szCs w:val="18"/>
              </w:rPr>
              <w:t>–</w:t>
            </w:r>
            <w:r w:rsidRPr="004D6355">
              <w:rPr>
                <w:rFonts w:ascii="Arial" w:hAnsi="Arial" w:cs="Arial"/>
                <w:sz w:val="18"/>
                <w:szCs w:val="18"/>
              </w:rPr>
              <w:t>3) to which the Africa Inclusive Markets Excellence Centr</w:t>
            </w:r>
            <w:r w:rsidR="001B32C2" w:rsidRPr="004D6355">
              <w:rPr>
                <w:rFonts w:ascii="Arial" w:hAnsi="Arial" w:cs="Arial"/>
                <w:sz w:val="18"/>
                <w:szCs w:val="18"/>
              </w:rPr>
              <w:t>e</w:t>
            </w:r>
            <w:r w:rsidRPr="004D6355">
              <w:rPr>
                <w:rFonts w:ascii="Arial" w:hAnsi="Arial" w:cs="Arial"/>
                <w:sz w:val="18"/>
                <w:szCs w:val="18"/>
              </w:rPr>
              <w:t xml:space="preserve"> engages with RECs and private sector organizations to</w:t>
            </w:r>
          </w:p>
          <w:p w14:paraId="1B2E001B" w14:textId="44F413BB" w:rsidR="00C5120B" w:rsidRPr="004D6355" w:rsidRDefault="00C5120B" w:rsidP="0026271C">
            <w:pPr>
              <w:pStyle w:val="NoSpacing"/>
              <w:rPr>
                <w:rFonts w:ascii="Arial" w:hAnsi="Arial" w:cs="Arial"/>
                <w:sz w:val="18"/>
                <w:szCs w:val="18"/>
              </w:rPr>
            </w:pPr>
            <w:r w:rsidRPr="004D6355">
              <w:rPr>
                <w:rFonts w:ascii="Arial" w:hAnsi="Arial" w:cs="Arial"/>
                <w:sz w:val="18"/>
                <w:szCs w:val="18"/>
              </w:rPr>
              <w:t>accelerate and replicate businesses in Africa that are inclusive of the needs of women</w:t>
            </w:r>
            <w:r w:rsidR="00142E1B" w:rsidRPr="004D6355">
              <w:rPr>
                <w:rFonts w:ascii="Arial" w:hAnsi="Arial" w:cs="Arial"/>
                <w:sz w:val="18"/>
                <w:szCs w:val="18"/>
              </w:rPr>
              <w:t>,</w:t>
            </w:r>
            <w:r w:rsidRPr="004D6355">
              <w:rPr>
                <w:rFonts w:ascii="Arial" w:hAnsi="Arial" w:cs="Arial"/>
                <w:sz w:val="18"/>
                <w:szCs w:val="18"/>
              </w:rPr>
              <w:t xml:space="preserve"> </w:t>
            </w:r>
            <w:proofErr w:type="gramStart"/>
            <w:r w:rsidRPr="004D6355">
              <w:rPr>
                <w:rFonts w:ascii="Arial" w:hAnsi="Arial" w:cs="Arial"/>
                <w:sz w:val="18"/>
                <w:szCs w:val="18"/>
              </w:rPr>
              <w:t>youth</w:t>
            </w:r>
            <w:proofErr w:type="gramEnd"/>
            <w:r w:rsidR="00142E1B" w:rsidRPr="004D6355">
              <w:rPr>
                <w:rFonts w:ascii="Arial" w:hAnsi="Arial" w:cs="Arial"/>
                <w:sz w:val="18"/>
                <w:szCs w:val="18"/>
              </w:rPr>
              <w:t xml:space="preserve"> and </w:t>
            </w:r>
            <w:r w:rsidRPr="004D6355">
              <w:rPr>
                <w:rFonts w:ascii="Arial" w:hAnsi="Arial" w:cs="Arial"/>
                <w:sz w:val="18"/>
                <w:szCs w:val="18"/>
              </w:rPr>
              <w:t>people with disabilities</w:t>
            </w:r>
          </w:p>
        </w:tc>
        <w:tc>
          <w:tcPr>
            <w:tcW w:w="621" w:type="pct"/>
          </w:tcPr>
          <w:p w14:paraId="4EC6D34A"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0 </w:t>
            </w:r>
          </w:p>
          <w:p w14:paraId="3CA4A2A9"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3</w:t>
            </w:r>
          </w:p>
          <w:p w14:paraId="13011300" w14:textId="77777777" w:rsidR="00C5120B" w:rsidRPr="004D6355" w:rsidRDefault="00C5120B" w:rsidP="0026271C">
            <w:pPr>
              <w:pStyle w:val="NoSpacing"/>
              <w:rPr>
                <w:rFonts w:ascii="Arial" w:hAnsi="Arial" w:cs="Arial"/>
                <w:sz w:val="18"/>
                <w:szCs w:val="18"/>
              </w:rPr>
            </w:pPr>
          </w:p>
        </w:tc>
        <w:tc>
          <w:tcPr>
            <w:tcW w:w="1936" w:type="pct"/>
          </w:tcPr>
          <w:p w14:paraId="2B42A62B" w14:textId="52DB391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In partnership with UNECA, </w:t>
            </w:r>
            <w:r w:rsidR="007A6156" w:rsidRPr="004D6355">
              <w:rPr>
                <w:rFonts w:ascii="Arial" w:hAnsi="Arial" w:cs="Arial"/>
                <w:sz w:val="18"/>
                <w:szCs w:val="18"/>
              </w:rPr>
              <w:t xml:space="preserve">the </w:t>
            </w:r>
            <w:r w:rsidRPr="004D6355">
              <w:rPr>
                <w:rFonts w:ascii="Arial" w:hAnsi="Arial" w:cs="Arial"/>
                <w:sz w:val="18"/>
                <w:szCs w:val="18"/>
              </w:rPr>
              <w:t xml:space="preserve">AUC and OSAA organized demand-driven capacity development events to </w:t>
            </w:r>
            <w:r w:rsidR="002371A7" w:rsidRPr="004D6355">
              <w:rPr>
                <w:rFonts w:ascii="Arial" w:hAnsi="Arial" w:cs="Arial"/>
                <w:sz w:val="18"/>
                <w:szCs w:val="18"/>
              </w:rPr>
              <w:t xml:space="preserve">improve the ability of African countries to report on the </w:t>
            </w:r>
            <w:r w:rsidRPr="004D6355">
              <w:rPr>
                <w:rFonts w:ascii="Arial" w:hAnsi="Arial" w:cs="Arial"/>
                <w:sz w:val="18"/>
                <w:szCs w:val="18"/>
              </w:rPr>
              <w:t>SDGs and Agenda 2063</w:t>
            </w:r>
          </w:p>
          <w:p w14:paraId="36ED77D1" w14:textId="089B2D1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Supported the AUC </w:t>
            </w:r>
            <w:r w:rsidR="007A6156" w:rsidRPr="004D6355">
              <w:rPr>
                <w:rFonts w:ascii="Arial" w:hAnsi="Arial" w:cs="Arial"/>
                <w:sz w:val="18"/>
                <w:szCs w:val="18"/>
              </w:rPr>
              <w:t xml:space="preserve">in </w:t>
            </w:r>
            <w:r w:rsidRPr="004D6355">
              <w:rPr>
                <w:rFonts w:ascii="Arial" w:hAnsi="Arial" w:cs="Arial"/>
                <w:sz w:val="18"/>
                <w:szCs w:val="18"/>
              </w:rPr>
              <w:t>establish</w:t>
            </w:r>
            <w:r w:rsidR="007A6156" w:rsidRPr="004D6355">
              <w:rPr>
                <w:rFonts w:ascii="Arial" w:hAnsi="Arial" w:cs="Arial"/>
                <w:sz w:val="18"/>
                <w:szCs w:val="18"/>
              </w:rPr>
              <w:t>ing</w:t>
            </w:r>
            <w:r w:rsidRPr="004D6355">
              <w:rPr>
                <w:rFonts w:ascii="Arial" w:hAnsi="Arial" w:cs="Arial"/>
                <w:sz w:val="18"/>
                <w:szCs w:val="18"/>
              </w:rPr>
              <w:t xml:space="preserve"> </w:t>
            </w:r>
            <w:r w:rsidR="007A6156" w:rsidRPr="004D6355">
              <w:rPr>
                <w:rFonts w:ascii="Arial" w:hAnsi="Arial" w:cs="Arial"/>
                <w:sz w:val="18"/>
                <w:szCs w:val="18"/>
              </w:rPr>
              <w:t xml:space="preserve">the </w:t>
            </w:r>
            <w:r w:rsidRPr="004D6355">
              <w:rPr>
                <w:rFonts w:ascii="Arial" w:hAnsi="Arial" w:cs="Arial"/>
                <w:sz w:val="18"/>
                <w:szCs w:val="18"/>
              </w:rPr>
              <w:t>African Inclusive Markets Excellence Centre</w:t>
            </w:r>
            <w:r w:rsidR="00A35E38" w:rsidRPr="004D6355">
              <w:rPr>
                <w:rFonts w:ascii="Arial" w:hAnsi="Arial" w:cs="Arial"/>
                <w:sz w:val="18"/>
                <w:szCs w:val="18"/>
              </w:rPr>
              <w:t xml:space="preserve">, which </w:t>
            </w:r>
            <w:r w:rsidR="007A6156" w:rsidRPr="004D6355">
              <w:rPr>
                <w:rFonts w:ascii="Arial" w:hAnsi="Arial" w:cs="Arial"/>
                <w:sz w:val="18"/>
                <w:szCs w:val="18"/>
              </w:rPr>
              <w:t xml:space="preserve">was designed </w:t>
            </w:r>
            <w:r w:rsidRPr="004D6355">
              <w:rPr>
                <w:rFonts w:ascii="Arial" w:hAnsi="Arial" w:cs="Arial"/>
                <w:sz w:val="18"/>
                <w:szCs w:val="18"/>
              </w:rPr>
              <w:t xml:space="preserve">to be a premier </w:t>
            </w:r>
            <w:r w:rsidR="007A6156" w:rsidRPr="004D6355">
              <w:rPr>
                <w:rFonts w:ascii="Arial" w:hAnsi="Arial" w:cs="Arial"/>
                <w:sz w:val="18"/>
                <w:szCs w:val="18"/>
              </w:rPr>
              <w:t>p</w:t>
            </w:r>
            <w:r w:rsidRPr="004D6355">
              <w:rPr>
                <w:rFonts w:ascii="Arial" w:hAnsi="Arial" w:cs="Arial"/>
                <w:sz w:val="18"/>
                <w:szCs w:val="18"/>
              </w:rPr>
              <w:t>an</w:t>
            </w:r>
            <w:r w:rsidR="007A6156" w:rsidRPr="004D6355">
              <w:rPr>
                <w:rFonts w:ascii="Arial" w:hAnsi="Arial" w:cs="Arial"/>
                <w:sz w:val="18"/>
                <w:szCs w:val="18"/>
              </w:rPr>
              <w:t>-</w:t>
            </w:r>
            <w:r w:rsidRPr="004D6355">
              <w:rPr>
                <w:rFonts w:ascii="Arial" w:hAnsi="Arial" w:cs="Arial"/>
                <w:sz w:val="18"/>
                <w:szCs w:val="18"/>
              </w:rPr>
              <w:t xml:space="preserve">African regional platform for thought leadership and action on inclusive business and markets </w:t>
            </w:r>
          </w:p>
          <w:p w14:paraId="4F1A6F9B" w14:textId="35DBE6A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Support</w:t>
            </w:r>
            <w:r w:rsidR="007A6156" w:rsidRPr="004D6355">
              <w:rPr>
                <w:rFonts w:ascii="Arial" w:hAnsi="Arial" w:cs="Arial"/>
                <w:sz w:val="18"/>
                <w:szCs w:val="18"/>
              </w:rPr>
              <w:t xml:space="preserve"> for </w:t>
            </w:r>
            <w:r w:rsidRPr="004D6355">
              <w:rPr>
                <w:rFonts w:ascii="Arial" w:hAnsi="Arial" w:cs="Arial"/>
                <w:sz w:val="18"/>
                <w:szCs w:val="18"/>
              </w:rPr>
              <w:t xml:space="preserve">identifying, </w:t>
            </w:r>
            <w:proofErr w:type="gramStart"/>
            <w:r w:rsidRPr="004D6355">
              <w:rPr>
                <w:rFonts w:ascii="Arial" w:hAnsi="Arial" w:cs="Arial"/>
                <w:sz w:val="18"/>
                <w:szCs w:val="18"/>
              </w:rPr>
              <w:t>facilitating</w:t>
            </w:r>
            <w:proofErr w:type="gramEnd"/>
            <w:r w:rsidRPr="004D6355">
              <w:rPr>
                <w:rFonts w:ascii="Arial" w:hAnsi="Arial" w:cs="Arial"/>
                <w:sz w:val="18"/>
                <w:szCs w:val="18"/>
              </w:rPr>
              <w:t xml:space="preserve"> and replicating best practices and innovations in inclusive business and market policy, programming and partnerships</w:t>
            </w:r>
          </w:p>
          <w:p w14:paraId="44386F9D" w14:textId="6881D6B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RBA support </w:t>
            </w:r>
            <w:r w:rsidR="007A6156" w:rsidRPr="004D6355">
              <w:rPr>
                <w:rFonts w:ascii="Arial" w:hAnsi="Arial" w:cs="Arial"/>
                <w:sz w:val="18"/>
                <w:szCs w:val="18"/>
              </w:rPr>
              <w:t xml:space="preserve">for </w:t>
            </w:r>
            <w:r w:rsidRPr="004D6355">
              <w:rPr>
                <w:rFonts w:ascii="Arial" w:hAnsi="Arial" w:cs="Arial"/>
                <w:sz w:val="18"/>
                <w:szCs w:val="18"/>
              </w:rPr>
              <w:t>IBEI</w:t>
            </w:r>
            <w:r w:rsidR="007A6156" w:rsidRPr="004D6355">
              <w:rPr>
                <w:rFonts w:ascii="Arial" w:hAnsi="Arial" w:cs="Arial"/>
                <w:sz w:val="18"/>
                <w:szCs w:val="18"/>
              </w:rPr>
              <w:t xml:space="preserve">, </w:t>
            </w:r>
            <w:r w:rsidRPr="004D6355">
              <w:rPr>
                <w:rFonts w:ascii="Arial" w:hAnsi="Arial" w:cs="Arial"/>
                <w:sz w:val="18"/>
                <w:szCs w:val="18"/>
              </w:rPr>
              <w:t xml:space="preserve">with additional support </w:t>
            </w:r>
            <w:r w:rsidR="007A6156" w:rsidRPr="004D6355">
              <w:rPr>
                <w:rFonts w:ascii="Arial" w:hAnsi="Arial" w:cs="Arial"/>
                <w:sz w:val="18"/>
                <w:szCs w:val="18"/>
              </w:rPr>
              <w:t xml:space="preserve">for </w:t>
            </w:r>
            <w:r w:rsidRPr="004D6355">
              <w:rPr>
                <w:rFonts w:ascii="Arial" w:hAnsi="Arial" w:cs="Arial"/>
                <w:sz w:val="18"/>
                <w:szCs w:val="18"/>
              </w:rPr>
              <w:t xml:space="preserve">national IBEIs on mobile money in Lesotho, solar energy in Senegal and tourism in Uganda. </w:t>
            </w:r>
          </w:p>
        </w:tc>
      </w:tr>
      <w:tr w:rsidR="00C5120B" w:rsidRPr="004D6355" w14:paraId="6913874E" w14:textId="77777777" w:rsidTr="00716ED0">
        <w:tc>
          <w:tcPr>
            <w:tcW w:w="708" w:type="pct"/>
          </w:tcPr>
          <w:p w14:paraId="6AB3555A" w14:textId="30D6C97A" w:rsidR="00C5120B" w:rsidRPr="004D6355" w:rsidRDefault="00C5120B" w:rsidP="0026271C">
            <w:pPr>
              <w:spacing w:after="0" w:line="240" w:lineRule="auto"/>
              <w:rPr>
                <w:rFonts w:ascii="Arial" w:eastAsia="Calibri" w:hAnsi="Arial" w:cs="Arial"/>
                <w:sz w:val="18"/>
                <w:szCs w:val="18"/>
              </w:rPr>
            </w:pPr>
            <w:r w:rsidRPr="004D6355">
              <w:rPr>
                <w:rFonts w:ascii="Arial" w:eastAsia="Calibri" w:hAnsi="Arial" w:cs="Arial"/>
                <w:b/>
                <w:bCs/>
                <w:sz w:val="18"/>
                <w:szCs w:val="18"/>
              </w:rPr>
              <w:t>Output 1.7</w:t>
            </w:r>
            <w:r w:rsidRPr="004D6355">
              <w:rPr>
                <w:rFonts w:ascii="Arial" w:eastAsia="Calibri" w:hAnsi="Arial" w:cs="Arial"/>
                <w:sz w:val="18"/>
                <w:szCs w:val="18"/>
              </w:rPr>
              <w:t xml:space="preserve"> IGAD has strengthened technical capacities to develop gender</w:t>
            </w:r>
            <w:r w:rsidR="004C208A" w:rsidRPr="004D6355">
              <w:rPr>
                <w:rFonts w:ascii="Arial" w:eastAsia="Calibri" w:hAnsi="Arial" w:cs="Arial"/>
                <w:sz w:val="18"/>
                <w:szCs w:val="18"/>
              </w:rPr>
              <w:t>-</w:t>
            </w:r>
            <w:r w:rsidRPr="004D6355">
              <w:rPr>
                <w:rFonts w:ascii="Arial" w:eastAsia="Calibri" w:hAnsi="Arial" w:cs="Arial"/>
                <w:sz w:val="18"/>
                <w:szCs w:val="18"/>
              </w:rPr>
              <w:t>sensitive and inclusive early</w:t>
            </w:r>
            <w:r w:rsidR="007306FF" w:rsidRPr="004D6355">
              <w:rPr>
                <w:rFonts w:ascii="Arial" w:eastAsia="Calibri" w:hAnsi="Arial" w:cs="Arial"/>
                <w:sz w:val="18"/>
                <w:szCs w:val="18"/>
              </w:rPr>
              <w:t xml:space="preserve"> </w:t>
            </w:r>
            <w:r w:rsidRPr="004D6355">
              <w:rPr>
                <w:rFonts w:ascii="Arial" w:eastAsia="Calibri" w:hAnsi="Arial" w:cs="Arial"/>
                <w:sz w:val="18"/>
                <w:szCs w:val="18"/>
              </w:rPr>
              <w:t>warning systems on droughts</w:t>
            </w:r>
            <w:r w:rsidR="004C208A" w:rsidRPr="004D6355">
              <w:rPr>
                <w:rFonts w:ascii="Arial" w:eastAsia="Calibri" w:hAnsi="Arial" w:cs="Arial"/>
                <w:sz w:val="18"/>
                <w:szCs w:val="18"/>
              </w:rPr>
              <w:t>,</w:t>
            </w:r>
            <w:r w:rsidRPr="004D6355">
              <w:rPr>
                <w:rFonts w:ascii="Arial" w:eastAsia="Calibri" w:hAnsi="Arial" w:cs="Arial"/>
                <w:sz w:val="18"/>
                <w:szCs w:val="18"/>
              </w:rPr>
              <w:t xml:space="preserve"> floods</w:t>
            </w:r>
            <w:r w:rsidR="004C208A" w:rsidRPr="004D6355">
              <w:rPr>
                <w:rFonts w:ascii="Arial" w:eastAsia="Calibri" w:hAnsi="Arial" w:cs="Arial"/>
                <w:sz w:val="18"/>
                <w:szCs w:val="18"/>
              </w:rPr>
              <w:t>,</w:t>
            </w:r>
            <w:r w:rsidRPr="004D6355">
              <w:rPr>
                <w:rFonts w:ascii="Arial" w:eastAsia="Calibri" w:hAnsi="Arial" w:cs="Arial"/>
                <w:sz w:val="18"/>
                <w:szCs w:val="18"/>
              </w:rPr>
              <w:t xml:space="preserve"> </w:t>
            </w:r>
            <w:proofErr w:type="gramStart"/>
            <w:r w:rsidRPr="004D6355">
              <w:rPr>
                <w:rFonts w:ascii="Arial" w:eastAsia="Calibri" w:hAnsi="Arial" w:cs="Arial"/>
                <w:sz w:val="18"/>
                <w:szCs w:val="18"/>
              </w:rPr>
              <w:t>rangelands</w:t>
            </w:r>
            <w:proofErr w:type="gramEnd"/>
            <w:r w:rsidRPr="004D6355">
              <w:rPr>
                <w:rFonts w:ascii="Arial" w:eastAsia="Calibri" w:hAnsi="Arial" w:cs="Arial"/>
                <w:sz w:val="18"/>
                <w:szCs w:val="18"/>
              </w:rPr>
              <w:t xml:space="preserve"> and pasture</w:t>
            </w:r>
            <w:r w:rsidR="004C208A" w:rsidRPr="004D6355">
              <w:rPr>
                <w:rFonts w:ascii="Arial" w:eastAsia="Calibri" w:hAnsi="Arial" w:cs="Arial"/>
                <w:sz w:val="18"/>
                <w:szCs w:val="18"/>
              </w:rPr>
              <w:t xml:space="preserve">s, as well as </w:t>
            </w:r>
            <w:r w:rsidRPr="004D6355">
              <w:rPr>
                <w:rFonts w:ascii="Arial" w:eastAsia="Calibri" w:hAnsi="Arial" w:cs="Arial"/>
                <w:sz w:val="18"/>
                <w:szCs w:val="18"/>
              </w:rPr>
              <w:t>strategic actions to address these issues</w:t>
            </w:r>
          </w:p>
          <w:p w14:paraId="7CDE5640" w14:textId="77777777" w:rsidR="00C5120B" w:rsidRPr="004D6355" w:rsidRDefault="00C5120B" w:rsidP="0026271C">
            <w:pPr>
              <w:spacing w:after="0" w:line="240" w:lineRule="auto"/>
              <w:rPr>
                <w:rFonts w:ascii="Arial" w:eastAsia="Calibri" w:hAnsi="Arial" w:cs="Arial"/>
                <w:sz w:val="18"/>
                <w:szCs w:val="18"/>
              </w:rPr>
            </w:pPr>
          </w:p>
          <w:p w14:paraId="789FDF6A" w14:textId="3AFC12C8" w:rsidR="00C5120B" w:rsidRPr="004D6355" w:rsidRDefault="00C5120B" w:rsidP="0026271C">
            <w:pPr>
              <w:spacing w:after="0" w:line="240" w:lineRule="auto"/>
              <w:rPr>
                <w:rFonts w:ascii="Arial" w:eastAsia="Calibri" w:hAnsi="Arial" w:cs="Arial"/>
                <w:b/>
                <w:bCs/>
                <w:sz w:val="18"/>
                <w:szCs w:val="18"/>
              </w:rPr>
            </w:pPr>
            <w:r w:rsidRPr="004D6355">
              <w:rPr>
                <w:rFonts w:ascii="Arial" w:eastAsia="Calibri" w:hAnsi="Arial" w:cs="Arial"/>
                <w:b/>
                <w:sz w:val="18"/>
                <w:szCs w:val="18"/>
              </w:rPr>
              <w:t>Project</w:t>
            </w:r>
            <w:r w:rsidR="004C208A" w:rsidRPr="004D6355">
              <w:rPr>
                <w:rFonts w:ascii="Arial" w:eastAsia="Calibri" w:hAnsi="Arial" w:cs="Arial"/>
                <w:b/>
                <w:sz w:val="18"/>
                <w:szCs w:val="18"/>
              </w:rPr>
              <w:t xml:space="preserve">: </w:t>
            </w:r>
            <w:r w:rsidRPr="004D6355">
              <w:rPr>
                <w:rFonts w:ascii="Arial" w:eastAsia="Calibri" w:hAnsi="Arial" w:cs="Arial"/>
                <w:sz w:val="18"/>
                <w:szCs w:val="18"/>
              </w:rPr>
              <w:t>Strengthening the Capacity of IGAD in Building Resilience in the Horn of Africa</w:t>
            </w:r>
          </w:p>
        </w:tc>
        <w:tc>
          <w:tcPr>
            <w:tcW w:w="1137" w:type="pct"/>
          </w:tcPr>
          <w:p w14:paraId="284AE39D" w14:textId="287F0EC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Increased collection, accessibility and application of disaster and climate risk information in development planning by public and private sector stakeholders at </w:t>
            </w:r>
            <w:r w:rsidR="00142E1B" w:rsidRPr="004D6355">
              <w:rPr>
                <w:rFonts w:ascii="Arial" w:hAnsi="Arial" w:cs="Arial"/>
                <w:sz w:val="18"/>
                <w:szCs w:val="18"/>
              </w:rPr>
              <w:t xml:space="preserve">the </w:t>
            </w:r>
            <w:r w:rsidRPr="004D6355">
              <w:rPr>
                <w:rFonts w:ascii="Arial" w:hAnsi="Arial" w:cs="Arial"/>
                <w:sz w:val="18"/>
                <w:szCs w:val="18"/>
              </w:rPr>
              <w:t>national and subnational levels.</w:t>
            </w:r>
          </w:p>
          <w:p w14:paraId="5C0ACC7C" w14:textId="02AFD1A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Strengthened regulatory and policy frameworks for translating disaster and climate data into risk</w:t>
            </w:r>
            <w:r w:rsidR="00142E1B" w:rsidRPr="004D6355">
              <w:rPr>
                <w:rFonts w:ascii="Arial" w:hAnsi="Arial" w:cs="Arial"/>
                <w:sz w:val="18"/>
                <w:szCs w:val="18"/>
              </w:rPr>
              <w:t>-</w:t>
            </w:r>
            <w:r w:rsidRPr="004D6355">
              <w:rPr>
                <w:rFonts w:ascii="Arial" w:hAnsi="Arial" w:cs="Arial"/>
                <w:sz w:val="18"/>
                <w:szCs w:val="18"/>
              </w:rPr>
              <w:t xml:space="preserve">informed development </w:t>
            </w:r>
          </w:p>
          <w:p w14:paraId="255391B5" w14:textId="2E0BA54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Enhanced recovery processes that address underlying disaster and climate change risks and restore pathways to sustainable development </w:t>
            </w:r>
          </w:p>
          <w:p w14:paraId="12098C5F" w14:textId="6C2E3E0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Enhanced </w:t>
            </w:r>
            <w:r w:rsidR="00142E1B" w:rsidRPr="004D6355">
              <w:rPr>
                <w:rFonts w:ascii="Arial" w:hAnsi="Arial" w:cs="Arial"/>
                <w:sz w:val="18"/>
                <w:szCs w:val="18"/>
              </w:rPr>
              <w:t>r</w:t>
            </w:r>
            <w:r w:rsidRPr="004D6355">
              <w:rPr>
                <w:rFonts w:ascii="Arial" w:hAnsi="Arial" w:cs="Arial"/>
                <w:sz w:val="18"/>
                <w:szCs w:val="18"/>
              </w:rPr>
              <w:t xml:space="preserve">egional and national capacities for </w:t>
            </w:r>
            <w:r w:rsidR="00142E1B" w:rsidRPr="004D6355">
              <w:rPr>
                <w:rFonts w:ascii="Arial" w:hAnsi="Arial" w:cs="Arial"/>
                <w:sz w:val="18"/>
                <w:szCs w:val="18"/>
              </w:rPr>
              <w:t xml:space="preserve">urban risk management </w:t>
            </w:r>
          </w:p>
          <w:p w14:paraId="135AD428" w14:textId="58FF26F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Enhanced knowledge on risk</w:t>
            </w:r>
            <w:r w:rsidR="00142E1B" w:rsidRPr="004D6355">
              <w:rPr>
                <w:rFonts w:ascii="Arial" w:hAnsi="Arial" w:cs="Arial"/>
                <w:sz w:val="18"/>
                <w:szCs w:val="18"/>
              </w:rPr>
              <w:t>-</w:t>
            </w:r>
            <w:r w:rsidRPr="004D6355">
              <w:rPr>
                <w:rFonts w:ascii="Arial" w:hAnsi="Arial" w:cs="Arial"/>
                <w:sz w:val="18"/>
                <w:szCs w:val="18"/>
              </w:rPr>
              <w:t xml:space="preserve">informed development through </w:t>
            </w:r>
            <w:r w:rsidR="00142E1B" w:rsidRPr="004D6355">
              <w:rPr>
                <w:rFonts w:ascii="Arial" w:hAnsi="Arial" w:cs="Arial"/>
                <w:sz w:val="18"/>
                <w:szCs w:val="18"/>
              </w:rPr>
              <w:t>r</w:t>
            </w:r>
            <w:r w:rsidRPr="004D6355">
              <w:rPr>
                <w:rFonts w:ascii="Arial" w:hAnsi="Arial" w:cs="Arial"/>
                <w:sz w:val="18"/>
                <w:szCs w:val="18"/>
              </w:rPr>
              <w:t xml:space="preserve">egional </w:t>
            </w:r>
            <w:r w:rsidR="00142E1B" w:rsidRPr="004D6355">
              <w:rPr>
                <w:rFonts w:ascii="Arial" w:hAnsi="Arial" w:cs="Arial"/>
                <w:sz w:val="18"/>
                <w:szCs w:val="18"/>
              </w:rPr>
              <w:t>d</w:t>
            </w:r>
            <w:r w:rsidRPr="004D6355">
              <w:rPr>
                <w:rFonts w:ascii="Arial" w:hAnsi="Arial" w:cs="Arial"/>
                <w:sz w:val="18"/>
                <w:szCs w:val="18"/>
              </w:rPr>
              <w:t>ialogue and South-South exchange</w:t>
            </w:r>
          </w:p>
          <w:p w14:paraId="1E89CC7D" w14:textId="77777777" w:rsidR="00C5120B" w:rsidRPr="004D6355" w:rsidRDefault="00C5120B" w:rsidP="0026271C">
            <w:pPr>
              <w:pStyle w:val="NoSpacing"/>
              <w:rPr>
                <w:rFonts w:ascii="Arial" w:hAnsi="Arial" w:cs="Arial"/>
                <w:sz w:val="18"/>
                <w:szCs w:val="18"/>
              </w:rPr>
            </w:pPr>
          </w:p>
        </w:tc>
        <w:tc>
          <w:tcPr>
            <w:tcW w:w="598" w:type="pct"/>
          </w:tcPr>
          <w:p w14:paraId="2776959A" w14:textId="4FA5E6EA" w:rsidR="00C5120B" w:rsidRPr="004D6355" w:rsidRDefault="00C5120B" w:rsidP="0026271C">
            <w:pPr>
              <w:pStyle w:val="NoSpacing"/>
              <w:rPr>
                <w:rFonts w:ascii="Arial" w:hAnsi="Arial" w:cs="Arial"/>
                <w:color w:val="000000"/>
                <w:sz w:val="18"/>
                <w:szCs w:val="18"/>
                <w:lang w:val="en-GB"/>
              </w:rPr>
            </w:pPr>
            <w:r w:rsidRPr="004D6355">
              <w:rPr>
                <w:rFonts w:ascii="Arial" w:hAnsi="Arial" w:cs="Arial"/>
                <w:color w:val="000000"/>
                <w:sz w:val="18"/>
                <w:szCs w:val="18"/>
                <w:lang w:val="en-GB"/>
              </w:rPr>
              <w:t xml:space="preserve">Percentage of </w:t>
            </w:r>
            <w:r w:rsidR="00142E1B" w:rsidRPr="004D6355">
              <w:rPr>
                <w:rFonts w:ascii="Arial" w:hAnsi="Arial" w:cs="Arial"/>
                <w:color w:val="000000"/>
                <w:sz w:val="18"/>
                <w:szCs w:val="18"/>
                <w:lang w:val="en-GB"/>
              </w:rPr>
              <w:t xml:space="preserve">gender-sensitive </w:t>
            </w:r>
            <w:r w:rsidRPr="004D6355">
              <w:rPr>
                <w:rFonts w:ascii="Arial" w:hAnsi="Arial" w:cs="Arial"/>
                <w:color w:val="000000"/>
                <w:sz w:val="18"/>
                <w:szCs w:val="18"/>
                <w:lang w:val="en-GB"/>
              </w:rPr>
              <w:t>early</w:t>
            </w:r>
            <w:r w:rsidR="007306FF" w:rsidRPr="004D6355">
              <w:rPr>
                <w:rFonts w:ascii="Arial" w:hAnsi="Arial" w:cs="Arial"/>
                <w:color w:val="000000"/>
                <w:sz w:val="18"/>
                <w:szCs w:val="18"/>
                <w:lang w:val="en-GB"/>
              </w:rPr>
              <w:t xml:space="preserve"> </w:t>
            </w:r>
            <w:r w:rsidRPr="004D6355">
              <w:rPr>
                <w:rFonts w:ascii="Arial" w:hAnsi="Arial" w:cs="Arial"/>
                <w:color w:val="000000"/>
                <w:sz w:val="18"/>
                <w:szCs w:val="18"/>
                <w:lang w:val="en-GB"/>
              </w:rPr>
              <w:t>warning systems on droughts, floods</w:t>
            </w:r>
            <w:r w:rsidR="00142E1B" w:rsidRPr="004D6355">
              <w:rPr>
                <w:rFonts w:ascii="Arial" w:hAnsi="Arial" w:cs="Arial"/>
                <w:color w:val="000000"/>
                <w:sz w:val="18"/>
                <w:szCs w:val="18"/>
                <w:lang w:val="en-GB"/>
              </w:rPr>
              <w:t>,</w:t>
            </w:r>
            <w:r w:rsidRPr="004D6355">
              <w:rPr>
                <w:rFonts w:ascii="Arial" w:hAnsi="Arial" w:cs="Arial"/>
                <w:color w:val="000000"/>
                <w:sz w:val="18"/>
                <w:szCs w:val="18"/>
                <w:lang w:val="en-GB"/>
              </w:rPr>
              <w:t xml:space="preserve"> </w:t>
            </w:r>
            <w:proofErr w:type="gramStart"/>
            <w:r w:rsidRPr="004D6355">
              <w:rPr>
                <w:rFonts w:ascii="Arial" w:hAnsi="Arial" w:cs="Arial"/>
                <w:color w:val="000000"/>
                <w:sz w:val="18"/>
                <w:szCs w:val="18"/>
                <w:lang w:val="en-GB"/>
              </w:rPr>
              <w:t>rangelands</w:t>
            </w:r>
            <w:proofErr w:type="gramEnd"/>
            <w:r w:rsidRPr="004D6355">
              <w:rPr>
                <w:rFonts w:ascii="Arial" w:hAnsi="Arial" w:cs="Arial"/>
                <w:color w:val="000000"/>
                <w:sz w:val="18"/>
                <w:szCs w:val="18"/>
                <w:lang w:val="en-GB"/>
              </w:rPr>
              <w:t xml:space="preserve"> and pasture</w:t>
            </w:r>
            <w:r w:rsidR="00142E1B" w:rsidRPr="004D6355">
              <w:rPr>
                <w:rFonts w:ascii="Arial" w:hAnsi="Arial" w:cs="Arial"/>
                <w:color w:val="000000"/>
                <w:sz w:val="18"/>
                <w:szCs w:val="18"/>
                <w:lang w:val="en-GB"/>
              </w:rPr>
              <w:t>s</w:t>
            </w:r>
            <w:r w:rsidRPr="004D6355">
              <w:rPr>
                <w:rFonts w:ascii="Arial" w:hAnsi="Arial" w:cs="Arial"/>
                <w:color w:val="000000"/>
                <w:sz w:val="18"/>
                <w:szCs w:val="18"/>
                <w:lang w:val="en-GB"/>
              </w:rPr>
              <w:t xml:space="preserve"> developed by IGAD</w:t>
            </w:r>
          </w:p>
        </w:tc>
        <w:tc>
          <w:tcPr>
            <w:tcW w:w="621" w:type="pct"/>
          </w:tcPr>
          <w:p w14:paraId="0B5605A6" w14:textId="2A98831D" w:rsidR="00C5120B" w:rsidRPr="004D6355" w:rsidRDefault="00C5120B" w:rsidP="0026271C">
            <w:pPr>
              <w:pStyle w:val="NoSpacing"/>
              <w:rPr>
                <w:rFonts w:ascii="Arial" w:hAnsi="Arial" w:cs="Arial"/>
                <w:color w:val="000000"/>
                <w:sz w:val="18"/>
                <w:szCs w:val="18"/>
                <w:lang w:val="en-GB"/>
              </w:rPr>
            </w:pPr>
            <w:r w:rsidRPr="004D6355">
              <w:rPr>
                <w:rFonts w:ascii="Arial" w:hAnsi="Arial" w:cs="Arial"/>
                <w:color w:val="000000"/>
                <w:sz w:val="18"/>
                <w:szCs w:val="18"/>
                <w:lang w:val="en-GB"/>
              </w:rPr>
              <w:t>Baseline: 0</w:t>
            </w:r>
            <w:r w:rsidR="00142E1B" w:rsidRPr="004D6355">
              <w:rPr>
                <w:rFonts w:ascii="Arial" w:hAnsi="Arial" w:cs="Arial"/>
                <w:color w:val="000000"/>
                <w:sz w:val="18"/>
                <w:szCs w:val="18"/>
                <w:lang w:val="en-GB"/>
              </w:rPr>
              <w:t> percent</w:t>
            </w:r>
            <w:r w:rsidRPr="004D6355">
              <w:rPr>
                <w:rFonts w:ascii="Arial" w:hAnsi="Arial" w:cs="Arial"/>
                <w:color w:val="000000"/>
                <w:sz w:val="18"/>
                <w:szCs w:val="18"/>
                <w:lang w:val="en-GB"/>
              </w:rPr>
              <w:t xml:space="preserve"> </w:t>
            </w:r>
          </w:p>
          <w:p w14:paraId="7E235677" w14:textId="37EABCC9" w:rsidR="00C5120B" w:rsidRPr="004D6355" w:rsidRDefault="00C5120B" w:rsidP="0026271C">
            <w:pPr>
              <w:pStyle w:val="NoSpacing"/>
              <w:rPr>
                <w:rFonts w:ascii="Arial" w:hAnsi="Arial" w:cs="Arial"/>
                <w:sz w:val="18"/>
                <w:szCs w:val="18"/>
              </w:rPr>
            </w:pPr>
            <w:r w:rsidRPr="004D6355">
              <w:rPr>
                <w:rFonts w:ascii="Arial" w:hAnsi="Arial" w:cs="Arial"/>
                <w:color w:val="000000"/>
                <w:sz w:val="18"/>
                <w:szCs w:val="18"/>
                <w:lang w:val="en-GB"/>
              </w:rPr>
              <w:t>Target: 75</w:t>
            </w:r>
            <w:r w:rsidR="00142E1B" w:rsidRPr="004D6355">
              <w:rPr>
                <w:rFonts w:ascii="Arial" w:hAnsi="Arial" w:cs="Arial"/>
                <w:color w:val="000000"/>
                <w:sz w:val="18"/>
                <w:szCs w:val="18"/>
                <w:lang w:val="en-GB"/>
              </w:rPr>
              <w:t> percent</w:t>
            </w:r>
          </w:p>
        </w:tc>
        <w:tc>
          <w:tcPr>
            <w:tcW w:w="1936" w:type="pct"/>
          </w:tcPr>
          <w:p w14:paraId="2CB91708" w14:textId="1FD85609"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 </w:t>
            </w:r>
            <w:r w:rsidR="007A6156" w:rsidRPr="004D6355">
              <w:rPr>
                <w:rFonts w:ascii="Arial" w:hAnsi="Arial" w:cs="Arial"/>
                <w:sz w:val="18"/>
                <w:szCs w:val="18"/>
              </w:rPr>
              <w:t xml:space="preserve">for </w:t>
            </w:r>
            <w:r w:rsidRPr="004D6355">
              <w:rPr>
                <w:rFonts w:ascii="Arial" w:hAnsi="Arial" w:cs="Arial"/>
                <w:sz w:val="18"/>
                <w:szCs w:val="18"/>
              </w:rPr>
              <w:t xml:space="preserve">the operationalization of the IGAD </w:t>
            </w:r>
            <w:r w:rsidR="007A6156" w:rsidRPr="004D6355">
              <w:rPr>
                <w:rFonts w:ascii="Arial" w:hAnsi="Arial" w:cs="Arial"/>
                <w:sz w:val="18"/>
                <w:szCs w:val="18"/>
              </w:rPr>
              <w:t>i</w:t>
            </w:r>
            <w:r w:rsidRPr="004D6355">
              <w:rPr>
                <w:rFonts w:ascii="Arial" w:hAnsi="Arial" w:cs="Arial"/>
                <w:sz w:val="18"/>
                <w:szCs w:val="18"/>
              </w:rPr>
              <w:t xml:space="preserve">ntegrated </w:t>
            </w:r>
            <w:r w:rsidR="007A6156" w:rsidRPr="004D6355">
              <w:rPr>
                <w:rFonts w:ascii="Arial" w:hAnsi="Arial" w:cs="Arial"/>
                <w:sz w:val="18"/>
                <w:szCs w:val="18"/>
              </w:rPr>
              <w:t>r</w:t>
            </w:r>
            <w:r w:rsidRPr="004D6355">
              <w:rPr>
                <w:rFonts w:ascii="Arial" w:hAnsi="Arial" w:cs="Arial"/>
                <w:sz w:val="18"/>
                <w:szCs w:val="18"/>
              </w:rPr>
              <w:t xml:space="preserve">egional </w:t>
            </w:r>
            <w:r w:rsidR="007A6156" w:rsidRPr="004D6355">
              <w:rPr>
                <w:rFonts w:ascii="Arial" w:hAnsi="Arial" w:cs="Arial"/>
                <w:sz w:val="18"/>
                <w:szCs w:val="18"/>
              </w:rPr>
              <w:t>e</w:t>
            </w:r>
            <w:r w:rsidRPr="004D6355">
              <w:rPr>
                <w:rFonts w:ascii="Arial" w:hAnsi="Arial" w:cs="Arial"/>
                <w:sz w:val="18"/>
                <w:szCs w:val="18"/>
              </w:rPr>
              <w:t xml:space="preserve">arly </w:t>
            </w:r>
            <w:r w:rsidR="007A6156" w:rsidRPr="004D6355">
              <w:rPr>
                <w:rFonts w:ascii="Arial" w:hAnsi="Arial" w:cs="Arial"/>
                <w:sz w:val="18"/>
                <w:szCs w:val="18"/>
              </w:rPr>
              <w:t>w</w:t>
            </w:r>
            <w:r w:rsidRPr="004D6355">
              <w:rPr>
                <w:rFonts w:ascii="Arial" w:hAnsi="Arial" w:cs="Arial"/>
                <w:sz w:val="18"/>
                <w:szCs w:val="18"/>
              </w:rPr>
              <w:t xml:space="preserve">arning </w:t>
            </w:r>
            <w:r w:rsidR="007A6156" w:rsidRPr="004D6355">
              <w:rPr>
                <w:rFonts w:ascii="Arial" w:hAnsi="Arial" w:cs="Arial"/>
                <w:sz w:val="18"/>
                <w:szCs w:val="18"/>
              </w:rPr>
              <w:t>s</w:t>
            </w:r>
            <w:r w:rsidRPr="004D6355">
              <w:rPr>
                <w:rFonts w:ascii="Arial" w:hAnsi="Arial" w:cs="Arial"/>
                <w:sz w:val="18"/>
                <w:szCs w:val="18"/>
              </w:rPr>
              <w:t>ystem and capacity</w:t>
            </w:r>
            <w:r w:rsidR="007A6156" w:rsidRPr="004D6355">
              <w:rPr>
                <w:rFonts w:ascii="Arial" w:hAnsi="Arial" w:cs="Arial"/>
                <w:sz w:val="18"/>
                <w:szCs w:val="18"/>
              </w:rPr>
              <w:t>-</w:t>
            </w:r>
            <w:r w:rsidRPr="004D6355">
              <w:rPr>
                <w:rFonts w:ascii="Arial" w:hAnsi="Arial" w:cs="Arial"/>
                <w:sz w:val="18"/>
                <w:szCs w:val="18"/>
              </w:rPr>
              <w:t xml:space="preserve">building </w:t>
            </w:r>
            <w:r w:rsidR="007A6156" w:rsidRPr="004D6355">
              <w:rPr>
                <w:rFonts w:ascii="Arial" w:hAnsi="Arial" w:cs="Arial"/>
                <w:sz w:val="18"/>
                <w:szCs w:val="18"/>
              </w:rPr>
              <w:t xml:space="preserve">for </w:t>
            </w:r>
            <w:r w:rsidRPr="004D6355">
              <w:rPr>
                <w:rFonts w:ascii="Arial" w:hAnsi="Arial" w:cs="Arial"/>
                <w:sz w:val="18"/>
                <w:szCs w:val="18"/>
              </w:rPr>
              <w:t>government officials on PDNA</w:t>
            </w:r>
            <w:r w:rsidR="000306E0" w:rsidRPr="004D6355">
              <w:rPr>
                <w:rFonts w:ascii="Arial" w:hAnsi="Arial" w:cs="Arial"/>
                <w:sz w:val="18"/>
                <w:szCs w:val="18"/>
              </w:rPr>
              <w:t xml:space="preserve"> </w:t>
            </w:r>
          </w:p>
          <w:p w14:paraId="53B554DD" w14:textId="6BAF61A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Technical support provided to </w:t>
            </w:r>
            <w:r w:rsidR="00A05004" w:rsidRPr="004D6355">
              <w:rPr>
                <w:rFonts w:ascii="Arial" w:hAnsi="Arial" w:cs="Arial"/>
                <w:sz w:val="18"/>
                <w:szCs w:val="18"/>
              </w:rPr>
              <w:t>the 49th and 50th Greater Horn of Africa Climate Outlook Forum</w:t>
            </w:r>
            <w:r w:rsidR="007A6156" w:rsidRPr="004D6355">
              <w:rPr>
                <w:rFonts w:ascii="Arial" w:hAnsi="Arial" w:cs="Arial"/>
                <w:sz w:val="18"/>
                <w:szCs w:val="18"/>
              </w:rPr>
              <w:t>,</w:t>
            </w:r>
            <w:r w:rsidR="00A05004" w:rsidRPr="004D6355">
              <w:rPr>
                <w:rFonts w:ascii="Arial" w:hAnsi="Arial" w:cs="Arial"/>
                <w:sz w:val="18"/>
                <w:szCs w:val="18"/>
              </w:rPr>
              <w:t xml:space="preserve"> </w:t>
            </w:r>
            <w:r w:rsidRPr="004D6355">
              <w:rPr>
                <w:rFonts w:ascii="Arial" w:hAnsi="Arial" w:cs="Arial"/>
                <w:sz w:val="18"/>
                <w:szCs w:val="18"/>
              </w:rPr>
              <w:t xml:space="preserve">in Djibouti and Rwanda respectively </w:t>
            </w:r>
          </w:p>
          <w:p w14:paraId="6E857CA5" w14:textId="3693B20C" w:rsidR="00C5120B" w:rsidRPr="004D6355" w:rsidRDefault="00126107"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Introducing</w:t>
            </w:r>
            <w:r w:rsidR="007A6156" w:rsidRPr="004D6355">
              <w:rPr>
                <w:rFonts w:ascii="Arial" w:hAnsi="Arial" w:cs="Arial"/>
                <w:sz w:val="18"/>
                <w:szCs w:val="18"/>
              </w:rPr>
              <w:t xml:space="preserve"> </w:t>
            </w:r>
            <w:r w:rsidR="00C5120B" w:rsidRPr="004D6355">
              <w:rPr>
                <w:rFonts w:ascii="Arial" w:hAnsi="Arial" w:cs="Arial"/>
                <w:sz w:val="18"/>
                <w:szCs w:val="18"/>
              </w:rPr>
              <w:t xml:space="preserve">the </w:t>
            </w:r>
            <w:r w:rsidRPr="004D6355">
              <w:rPr>
                <w:rFonts w:ascii="Arial" w:hAnsi="Arial" w:cs="Arial"/>
                <w:sz w:val="18"/>
                <w:szCs w:val="18"/>
              </w:rPr>
              <w:t>i</w:t>
            </w:r>
            <w:r w:rsidR="00C5120B" w:rsidRPr="004D6355">
              <w:rPr>
                <w:rFonts w:ascii="Arial" w:hAnsi="Arial" w:cs="Arial"/>
                <w:sz w:val="18"/>
                <w:szCs w:val="18"/>
              </w:rPr>
              <w:t xml:space="preserve">ntegrated </w:t>
            </w:r>
            <w:r w:rsidRPr="004D6355">
              <w:rPr>
                <w:rFonts w:ascii="Arial" w:hAnsi="Arial" w:cs="Arial"/>
                <w:sz w:val="18"/>
                <w:szCs w:val="18"/>
              </w:rPr>
              <w:t>e</w:t>
            </w:r>
            <w:r w:rsidR="00C5120B" w:rsidRPr="004D6355">
              <w:rPr>
                <w:rFonts w:ascii="Arial" w:hAnsi="Arial" w:cs="Arial"/>
                <w:sz w:val="18"/>
                <w:szCs w:val="18"/>
              </w:rPr>
              <w:t xml:space="preserve">arly </w:t>
            </w:r>
            <w:r w:rsidRPr="004D6355">
              <w:rPr>
                <w:rFonts w:ascii="Arial" w:hAnsi="Arial" w:cs="Arial"/>
                <w:sz w:val="18"/>
                <w:szCs w:val="18"/>
              </w:rPr>
              <w:t>w</w:t>
            </w:r>
            <w:r w:rsidR="00C5120B" w:rsidRPr="004D6355">
              <w:rPr>
                <w:rFonts w:ascii="Arial" w:hAnsi="Arial" w:cs="Arial"/>
                <w:sz w:val="18"/>
                <w:szCs w:val="18"/>
              </w:rPr>
              <w:t xml:space="preserve">arning </w:t>
            </w:r>
            <w:r w:rsidRPr="004D6355">
              <w:rPr>
                <w:rFonts w:ascii="Arial" w:hAnsi="Arial" w:cs="Arial"/>
                <w:sz w:val="18"/>
                <w:szCs w:val="18"/>
              </w:rPr>
              <w:t xml:space="preserve">system in three </w:t>
            </w:r>
            <w:r w:rsidR="00C5120B" w:rsidRPr="004D6355">
              <w:rPr>
                <w:rFonts w:ascii="Arial" w:hAnsi="Arial" w:cs="Arial"/>
                <w:sz w:val="18"/>
                <w:szCs w:val="18"/>
              </w:rPr>
              <w:t>countries</w:t>
            </w:r>
            <w:r w:rsidRPr="004D6355">
              <w:rPr>
                <w:rFonts w:ascii="Arial" w:hAnsi="Arial" w:cs="Arial"/>
                <w:sz w:val="18"/>
                <w:szCs w:val="18"/>
              </w:rPr>
              <w:t>:</w:t>
            </w:r>
            <w:r w:rsidR="00C5120B" w:rsidRPr="004D6355">
              <w:rPr>
                <w:rFonts w:ascii="Arial" w:hAnsi="Arial" w:cs="Arial"/>
                <w:sz w:val="18"/>
                <w:szCs w:val="18"/>
              </w:rPr>
              <w:t xml:space="preserve"> Kenya</w:t>
            </w:r>
            <w:r w:rsidRPr="004D6355">
              <w:rPr>
                <w:rFonts w:ascii="Arial" w:hAnsi="Arial" w:cs="Arial"/>
                <w:sz w:val="18"/>
                <w:szCs w:val="18"/>
              </w:rPr>
              <w:t>,</w:t>
            </w:r>
            <w:r w:rsidR="00C5120B" w:rsidRPr="004D6355">
              <w:rPr>
                <w:rFonts w:ascii="Arial" w:hAnsi="Arial" w:cs="Arial"/>
                <w:sz w:val="18"/>
                <w:szCs w:val="18"/>
              </w:rPr>
              <w:t xml:space="preserve"> South </w:t>
            </w:r>
            <w:proofErr w:type="gramStart"/>
            <w:r w:rsidR="00C5120B" w:rsidRPr="004D6355">
              <w:rPr>
                <w:rFonts w:ascii="Arial" w:hAnsi="Arial" w:cs="Arial"/>
                <w:sz w:val="18"/>
                <w:szCs w:val="18"/>
              </w:rPr>
              <w:t>Sudan</w:t>
            </w:r>
            <w:proofErr w:type="gramEnd"/>
            <w:r w:rsidRPr="004D6355">
              <w:rPr>
                <w:rFonts w:ascii="Arial" w:hAnsi="Arial" w:cs="Arial"/>
                <w:sz w:val="18"/>
                <w:szCs w:val="18"/>
              </w:rPr>
              <w:t xml:space="preserve"> and Uganda</w:t>
            </w:r>
            <w:r w:rsidR="000306E0" w:rsidRPr="004D6355">
              <w:rPr>
                <w:rFonts w:ascii="Arial" w:hAnsi="Arial" w:cs="Arial"/>
                <w:sz w:val="18"/>
                <w:szCs w:val="18"/>
              </w:rPr>
              <w:t xml:space="preserve"> </w:t>
            </w:r>
          </w:p>
          <w:p w14:paraId="120BC865" w14:textId="0FF80090"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Supported capacity</w:t>
            </w:r>
            <w:r w:rsidR="00126107" w:rsidRPr="004D6355">
              <w:rPr>
                <w:rFonts w:ascii="Arial" w:hAnsi="Arial" w:cs="Arial"/>
                <w:sz w:val="18"/>
                <w:szCs w:val="18"/>
              </w:rPr>
              <w:t>-</w:t>
            </w:r>
            <w:r w:rsidRPr="004D6355">
              <w:rPr>
                <w:rFonts w:ascii="Arial" w:hAnsi="Arial" w:cs="Arial"/>
                <w:sz w:val="18"/>
                <w:szCs w:val="18"/>
              </w:rPr>
              <w:t xml:space="preserve">building </w:t>
            </w:r>
            <w:r w:rsidR="00126107" w:rsidRPr="004D6355">
              <w:rPr>
                <w:rFonts w:ascii="Arial" w:hAnsi="Arial" w:cs="Arial"/>
                <w:sz w:val="18"/>
                <w:szCs w:val="18"/>
              </w:rPr>
              <w:t xml:space="preserve">for </w:t>
            </w:r>
            <w:r w:rsidRPr="004D6355">
              <w:rPr>
                <w:rFonts w:ascii="Arial" w:hAnsi="Arial" w:cs="Arial"/>
                <w:sz w:val="18"/>
                <w:szCs w:val="18"/>
              </w:rPr>
              <w:t xml:space="preserve">350 government officials on disaster preparedness and PDNA trainings in partnership with </w:t>
            </w:r>
            <w:proofErr w:type="spellStart"/>
            <w:r w:rsidRPr="004D6355">
              <w:rPr>
                <w:rFonts w:ascii="Arial" w:hAnsi="Arial" w:cs="Arial"/>
                <w:sz w:val="18"/>
                <w:szCs w:val="18"/>
              </w:rPr>
              <w:t>Peri</w:t>
            </w:r>
            <w:r w:rsidR="00A5740E" w:rsidRPr="004D6355">
              <w:rPr>
                <w:rFonts w:ascii="Arial" w:hAnsi="Arial" w:cs="Arial"/>
                <w:sz w:val="18"/>
                <w:szCs w:val="18"/>
              </w:rPr>
              <w:t>p</w:t>
            </w:r>
            <w:r w:rsidRPr="004D6355">
              <w:rPr>
                <w:rFonts w:ascii="Arial" w:hAnsi="Arial" w:cs="Arial"/>
                <w:sz w:val="18"/>
                <w:szCs w:val="18"/>
              </w:rPr>
              <w:t>eri</w:t>
            </w:r>
            <w:proofErr w:type="spellEnd"/>
            <w:r w:rsidRPr="004D6355">
              <w:rPr>
                <w:rFonts w:ascii="Arial" w:hAnsi="Arial" w:cs="Arial"/>
                <w:sz w:val="18"/>
                <w:szCs w:val="18"/>
              </w:rPr>
              <w:t xml:space="preserve"> U</w:t>
            </w:r>
          </w:p>
        </w:tc>
      </w:tr>
      <w:tr w:rsidR="00C5120B" w:rsidRPr="004D6355" w14:paraId="3EAAAEF4" w14:textId="77777777" w:rsidTr="00716ED0">
        <w:tc>
          <w:tcPr>
            <w:tcW w:w="708" w:type="pct"/>
          </w:tcPr>
          <w:p w14:paraId="2D3AB984" w14:textId="669DBAB3" w:rsidR="00C5120B" w:rsidRPr="004D6355" w:rsidRDefault="00C5120B" w:rsidP="0026271C">
            <w:pPr>
              <w:pStyle w:val="NoSpacing"/>
              <w:rPr>
                <w:rFonts w:ascii="Arial" w:hAnsi="Arial" w:cs="Arial"/>
                <w:bCs/>
                <w:color w:val="000000"/>
                <w:sz w:val="18"/>
                <w:szCs w:val="18"/>
                <w:lang w:val="en-GB"/>
              </w:rPr>
            </w:pPr>
            <w:r w:rsidRPr="004D6355">
              <w:rPr>
                <w:rFonts w:ascii="Arial" w:hAnsi="Arial" w:cs="Arial"/>
                <w:b/>
                <w:sz w:val="18"/>
                <w:szCs w:val="18"/>
              </w:rPr>
              <w:t>Output 1.8</w:t>
            </w:r>
            <w:r w:rsidR="004C208A" w:rsidRPr="004D6355">
              <w:rPr>
                <w:rFonts w:ascii="Arial" w:hAnsi="Arial" w:cs="Arial"/>
                <w:b/>
                <w:sz w:val="18"/>
                <w:szCs w:val="18"/>
              </w:rPr>
              <w:t>:</w:t>
            </w:r>
            <w:r w:rsidRPr="004D6355">
              <w:rPr>
                <w:rFonts w:ascii="Arial" w:hAnsi="Arial" w:cs="Arial"/>
                <w:b/>
                <w:sz w:val="18"/>
                <w:szCs w:val="18"/>
              </w:rPr>
              <w:t xml:space="preserve"> </w:t>
            </w:r>
            <w:r w:rsidRPr="004D6355">
              <w:rPr>
                <w:rFonts w:ascii="Arial" w:hAnsi="Arial" w:cs="Arial"/>
                <w:bCs/>
                <w:color w:val="000000"/>
                <w:sz w:val="18"/>
                <w:szCs w:val="18"/>
                <w:lang w:val="en-GB"/>
              </w:rPr>
              <w:t xml:space="preserve">Support for </w:t>
            </w:r>
            <w:r w:rsidR="004C208A" w:rsidRPr="004D6355">
              <w:rPr>
                <w:rFonts w:ascii="Arial" w:hAnsi="Arial" w:cs="Arial"/>
                <w:bCs/>
                <w:color w:val="000000"/>
                <w:sz w:val="18"/>
                <w:szCs w:val="18"/>
                <w:lang w:val="en-GB"/>
              </w:rPr>
              <w:t>e</w:t>
            </w:r>
            <w:r w:rsidRPr="004D6355">
              <w:rPr>
                <w:rFonts w:ascii="Arial" w:hAnsi="Arial" w:cs="Arial"/>
                <w:bCs/>
                <w:color w:val="000000"/>
                <w:sz w:val="18"/>
                <w:szCs w:val="18"/>
                <w:lang w:val="en-GB"/>
              </w:rPr>
              <w:t xml:space="preserve">ffective </w:t>
            </w:r>
            <w:r w:rsidR="004C208A" w:rsidRPr="004D6355">
              <w:rPr>
                <w:rFonts w:ascii="Arial" w:hAnsi="Arial" w:cs="Arial"/>
                <w:bCs/>
                <w:color w:val="000000"/>
                <w:sz w:val="18"/>
                <w:szCs w:val="18"/>
                <w:lang w:val="en-GB"/>
              </w:rPr>
              <w:t>c</w:t>
            </w:r>
            <w:r w:rsidRPr="004D6355">
              <w:rPr>
                <w:rFonts w:ascii="Arial" w:hAnsi="Arial" w:cs="Arial"/>
                <w:bCs/>
                <w:color w:val="000000"/>
                <w:sz w:val="18"/>
                <w:szCs w:val="18"/>
                <w:lang w:val="en-GB"/>
              </w:rPr>
              <w:t xml:space="preserve">ooperation and </w:t>
            </w:r>
            <w:r w:rsidR="004C208A" w:rsidRPr="004D6355">
              <w:rPr>
                <w:rFonts w:ascii="Arial" w:hAnsi="Arial" w:cs="Arial"/>
                <w:bCs/>
                <w:color w:val="000000"/>
                <w:sz w:val="18"/>
                <w:szCs w:val="18"/>
                <w:lang w:val="en-GB"/>
              </w:rPr>
              <w:t>c</w:t>
            </w:r>
            <w:r w:rsidRPr="004D6355">
              <w:rPr>
                <w:rFonts w:ascii="Arial" w:hAnsi="Arial" w:cs="Arial"/>
                <w:bCs/>
                <w:color w:val="000000"/>
                <w:sz w:val="18"/>
                <w:szCs w:val="18"/>
                <w:lang w:val="en-GB"/>
              </w:rPr>
              <w:t xml:space="preserve">oordination of </w:t>
            </w:r>
            <w:r w:rsidR="004C208A" w:rsidRPr="004D6355">
              <w:rPr>
                <w:rFonts w:ascii="Arial" w:hAnsi="Arial" w:cs="Arial"/>
                <w:bCs/>
                <w:color w:val="000000"/>
                <w:sz w:val="18"/>
                <w:szCs w:val="18"/>
                <w:lang w:val="en-GB"/>
              </w:rPr>
              <w:t>c</w:t>
            </w:r>
            <w:r w:rsidRPr="004D6355">
              <w:rPr>
                <w:rFonts w:ascii="Arial" w:hAnsi="Arial" w:cs="Arial"/>
                <w:bCs/>
                <w:color w:val="000000"/>
                <w:sz w:val="18"/>
                <w:szCs w:val="18"/>
                <w:lang w:val="en-GB"/>
              </w:rPr>
              <w:t xml:space="preserve">ross-border </w:t>
            </w:r>
            <w:r w:rsidR="004C208A" w:rsidRPr="004D6355">
              <w:rPr>
                <w:rFonts w:ascii="Arial" w:hAnsi="Arial" w:cs="Arial"/>
                <w:bCs/>
                <w:color w:val="000000"/>
                <w:sz w:val="18"/>
                <w:szCs w:val="18"/>
                <w:lang w:val="en-GB"/>
              </w:rPr>
              <w:t>i</w:t>
            </w:r>
            <w:r w:rsidRPr="004D6355">
              <w:rPr>
                <w:rFonts w:ascii="Arial" w:hAnsi="Arial" w:cs="Arial"/>
                <w:bCs/>
                <w:color w:val="000000"/>
                <w:sz w:val="18"/>
                <w:szCs w:val="18"/>
                <w:lang w:val="en-GB"/>
              </w:rPr>
              <w:t xml:space="preserve">nitiatives in Southwest Ethiopia-Northwest Kenya, </w:t>
            </w:r>
            <w:proofErr w:type="spellStart"/>
            <w:r w:rsidRPr="004D6355">
              <w:rPr>
                <w:rFonts w:ascii="Arial" w:hAnsi="Arial" w:cs="Arial"/>
                <w:bCs/>
                <w:color w:val="000000"/>
                <w:sz w:val="18"/>
                <w:szCs w:val="18"/>
                <w:lang w:val="en-GB"/>
              </w:rPr>
              <w:t>Marsabit</w:t>
            </w:r>
            <w:proofErr w:type="spellEnd"/>
            <w:r w:rsidRPr="004D6355">
              <w:rPr>
                <w:rFonts w:ascii="Arial" w:hAnsi="Arial" w:cs="Arial"/>
                <w:bCs/>
                <w:color w:val="000000"/>
                <w:sz w:val="18"/>
                <w:szCs w:val="18"/>
                <w:lang w:val="en-GB"/>
              </w:rPr>
              <w:t xml:space="preserve">-Borana and </w:t>
            </w:r>
            <w:proofErr w:type="spellStart"/>
            <w:r w:rsidRPr="004D6355">
              <w:rPr>
                <w:rFonts w:ascii="Arial" w:hAnsi="Arial" w:cs="Arial"/>
                <w:bCs/>
                <w:color w:val="000000"/>
                <w:sz w:val="18"/>
                <w:szCs w:val="18"/>
                <w:lang w:val="en-GB"/>
              </w:rPr>
              <w:t>Dawa</w:t>
            </w:r>
            <w:proofErr w:type="spellEnd"/>
            <w:r w:rsidRPr="004D6355">
              <w:rPr>
                <w:rFonts w:ascii="Arial" w:hAnsi="Arial" w:cs="Arial"/>
                <w:bCs/>
                <w:color w:val="000000"/>
                <w:sz w:val="18"/>
                <w:szCs w:val="18"/>
                <w:lang w:val="en-GB"/>
              </w:rPr>
              <w:t>, and Kenya-Somalia-Ethiopia.</w:t>
            </w:r>
          </w:p>
          <w:p w14:paraId="40EBD24C" w14:textId="77777777" w:rsidR="00C5120B" w:rsidRPr="004D6355" w:rsidRDefault="00C5120B" w:rsidP="0026271C">
            <w:pPr>
              <w:pStyle w:val="NoSpacing"/>
              <w:rPr>
                <w:rFonts w:ascii="Arial" w:hAnsi="Arial" w:cs="Arial"/>
                <w:b/>
                <w:sz w:val="18"/>
                <w:szCs w:val="18"/>
                <w:lang w:val="en-GB"/>
              </w:rPr>
            </w:pPr>
          </w:p>
          <w:p w14:paraId="31EF832E" w14:textId="4C1052B9" w:rsidR="00C5120B" w:rsidRPr="004D6355" w:rsidRDefault="00C5120B" w:rsidP="0026271C">
            <w:pPr>
              <w:pStyle w:val="NoSpacing"/>
              <w:rPr>
                <w:rFonts w:ascii="Arial" w:hAnsi="Arial" w:cs="Arial"/>
                <w:b/>
                <w:sz w:val="18"/>
                <w:szCs w:val="18"/>
              </w:rPr>
            </w:pPr>
            <w:r w:rsidRPr="004D6355">
              <w:rPr>
                <w:rFonts w:ascii="Arial" w:hAnsi="Arial" w:cs="Arial"/>
                <w:b/>
                <w:sz w:val="18"/>
                <w:szCs w:val="18"/>
              </w:rPr>
              <w:t>Project</w:t>
            </w:r>
            <w:r w:rsidR="004C208A" w:rsidRPr="004D6355">
              <w:rPr>
                <w:rFonts w:ascii="Arial" w:hAnsi="Arial" w:cs="Arial"/>
                <w:b/>
                <w:sz w:val="18"/>
                <w:szCs w:val="18"/>
              </w:rPr>
              <w:t>:</w:t>
            </w:r>
            <w:r w:rsidRPr="004D6355">
              <w:rPr>
                <w:rFonts w:ascii="Arial" w:hAnsi="Arial" w:cs="Arial"/>
                <w:b/>
                <w:sz w:val="18"/>
                <w:szCs w:val="18"/>
              </w:rPr>
              <w:t xml:space="preserve"> SECCCI</w:t>
            </w:r>
          </w:p>
        </w:tc>
        <w:tc>
          <w:tcPr>
            <w:tcW w:w="1137" w:type="pct"/>
          </w:tcPr>
          <w:p w14:paraId="4C883FD2" w14:textId="2694EBA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Cross</w:t>
            </w:r>
            <w:r w:rsidR="00142E1B" w:rsidRPr="004D6355">
              <w:rPr>
                <w:rFonts w:ascii="Arial" w:hAnsi="Arial" w:cs="Arial"/>
                <w:sz w:val="18"/>
                <w:szCs w:val="18"/>
              </w:rPr>
              <w:t>-</w:t>
            </w:r>
            <w:r w:rsidRPr="004D6355">
              <w:rPr>
                <w:rFonts w:ascii="Arial" w:hAnsi="Arial" w:cs="Arial"/>
                <w:sz w:val="18"/>
                <w:szCs w:val="18"/>
              </w:rPr>
              <w:t>border communities have enhanced trade opportunities, improved access to natural resources and increased productivity capacity</w:t>
            </w:r>
          </w:p>
          <w:p w14:paraId="22053967" w14:textId="4E32287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142E1B" w:rsidRPr="004D6355">
              <w:rPr>
                <w:rFonts w:ascii="Arial" w:hAnsi="Arial" w:cs="Arial"/>
                <w:sz w:val="18"/>
                <w:szCs w:val="18"/>
              </w:rPr>
              <w:t>r</w:t>
            </w:r>
            <w:r w:rsidRPr="004D6355">
              <w:rPr>
                <w:rFonts w:ascii="Arial" w:hAnsi="Arial" w:cs="Arial"/>
                <w:sz w:val="18"/>
                <w:szCs w:val="18"/>
              </w:rPr>
              <w:t>egional thematic resilience</w:t>
            </w:r>
            <w:r w:rsidR="00142E1B" w:rsidRPr="004D6355">
              <w:rPr>
                <w:rFonts w:ascii="Arial" w:hAnsi="Arial" w:cs="Arial"/>
                <w:sz w:val="18"/>
                <w:szCs w:val="18"/>
              </w:rPr>
              <w:t>-</w:t>
            </w:r>
            <w:r w:rsidRPr="004D6355">
              <w:rPr>
                <w:rFonts w:ascii="Arial" w:hAnsi="Arial" w:cs="Arial"/>
                <w:sz w:val="18"/>
                <w:szCs w:val="18"/>
              </w:rPr>
              <w:t>related policy framework has improved</w:t>
            </w:r>
          </w:p>
          <w:p w14:paraId="3D77DD4A" w14:textId="1005B0A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Improved evidence-based analysis and information </w:t>
            </w:r>
            <w:r w:rsidR="00142E1B" w:rsidRPr="004D6355">
              <w:rPr>
                <w:rFonts w:ascii="Arial" w:hAnsi="Arial" w:cs="Arial"/>
                <w:sz w:val="18"/>
                <w:szCs w:val="18"/>
              </w:rPr>
              <w:t xml:space="preserve">inform </w:t>
            </w:r>
            <w:r w:rsidRPr="004D6355">
              <w:rPr>
                <w:rFonts w:ascii="Arial" w:hAnsi="Arial" w:cs="Arial"/>
                <w:sz w:val="18"/>
                <w:szCs w:val="18"/>
              </w:rPr>
              <w:t>investment decisions</w:t>
            </w:r>
          </w:p>
          <w:p w14:paraId="3A71348D" w14:textId="3337B8B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IGAD specialized institutions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more effectively </w:t>
            </w:r>
            <w:r w:rsidR="00142E1B" w:rsidRPr="004D6355">
              <w:rPr>
                <w:rFonts w:ascii="Arial" w:hAnsi="Arial" w:cs="Arial"/>
                <w:sz w:val="18"/>
                <w:szCs w:val="18"/>
              </w:rPr>
              <w:t xml:space="preserve">fulfil their </w:t>
            </w:r>
            <w:r w:rsidRPr="004D6355">
              <w:rPr>
                <w:rFonts w:ascii="Arial" w:hAnsi="Arial" w:cs="Arial"/>
                <w:sz w:val="18"/>
                <w:szCs w:val="18"/>
              </w:rPr>
              <w:t>mandate</w:t>
            </w:r>
            <w:r w:rsidR="00142E1B" w:rsidRPr="004D6355">
              <w:rPr>
                <w:rFonts w:ascii="Arial" w:hAnsi="Arial" w:cs="Arial"/>
                <w:sz w:val="18"/>
                <w:szCs w:val="18"/>
              </w:rPr>
              <w:t>s</w:t>
            </w:r>
          </w:p>
        </w:tc>
        <w:tc>
          <w:tcPr>
            <w:tcW w:w="598" w:type="pct"/>
          </w:tcPr>
          <w:p w14:paraId="23F9E8CE" w14:textId="06BB427A"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Percentage of actions included in the IGAD regional framework that are </w:t>
            </w:r>
            <w:r w:rsidR="00142E1B" w:rsidRPr="004D6355">
              <w:rPr>
                <w:rFonts w:ascii="Arial" w:hAnsi="Arial" w:cs="Arial"/>
                <w:sz w:val="18"/>
                <w:szCs w:val="18"/>
              </w:rPr>
              <w:t xml:space="preserve">responsive to </w:t>
            </w:r>
            <w:r w:rsidRPr="004D6355">
              <w:rPr>
                <w:rFonts w:ascii="Arial" w:hAnsi="Arial" w:cs="Arial"/>
                <w:sz w:val="18"/>
                <w:szCs w:val="18"/>
              </w:rPr>
              <w:t>gender</w:t>
            </w:r>
            <w:r w:rsidR="00046684" w:rsidRPr="004D6355">
              <w:rPr>
                <w:rFonts w:ascii="Arial" w:hAnsi="Arial" w:cs="Arial"/>
                <w:sz w:val="18"/>
                <w:szCs w:val="18"/>
              </w:rPr>
              <w:t>,</w:t>
            </w:r>
            <w:r w:rsidRPr="004D6355">
              <w:rPr>
                <w:rFonts w:ascii="Arial" w:hAnsi="Arial" w:cs="Arial"/>
                <w:sz w:val="18"/>
                <w:szCs w:val="18"/>
              </w:rPr>
              <w:t xml:space="preserve"> </w:t>
            </w:r>
            <w:proofErr w:type="gramStart"/>
            <w:r w:rsidRPr="004D6355">
              <w:rPr>
                <w:rFonts w:ascii="Arial" w:hAnsi="Arial" w:cs="Arial"/>
                <w:sz w:val="18"/>
                <w:szCs w:val="18"/>
              </w:rPr>
              <w:t>youth</w:t>
            </w:r>
            <w:proofErr w:type="gramEnd"/>
            <w:r w:rsidRPr="004D6355">
              <w:rPr>
                <w:rFonts w:ascii="Arial" w:hAnsi="Arial" w:cs="Arial"/>
                <w:sz w:val="18"/>
                <w:szCs w:val="18"/>
              </w:rPr>
              <w:t xml:space="preserve"> or people with disabilities </w:t>
            </w:r>
          </w:p>
          <w:p w14:paraId="4564E9AC" w14:textId="77777777" w:rsidR="00C5120B" w:rsidRPr="004D6355" w:rsidRDefault="00C5120B" w:rsidP="0026271C">
            <w:pPr>
              <w:pStyle w:val="NoSpacing"/>
              <w:rPr>
                <w:rFonts w:ascii="Arial" w:hAnsi="Arial" w:cs="Arial"/>
                <w:sz w:val="18"/>
                <w:szCs w:val="18"/>
              </w:rPr>
            </w:pPr>
          </w:p>
        </w:tc>
        <w:tc>
          <w:tcPr>
            <w:tcW w:w="621" w:type="pct"/>
          </w:tcPr>
          <w:p w14:paraId="4B654639" w14:textId="58F1EB74" w:rsidR="00C5120B" w:rsidRPr="004D6355" w:rsidRDefault="00C5120B" w:rsidP="0026271C">
            <w:pPr>
              <w:pStyle w:val="NoSpacing"/>
              <w:rPr>
                <w:rFonts w:ascii="Arial" w:hAnsi="Arial" w:cs="Arial"/>
                <w:sz w:val="18"/>
                <w:szCs w:val="18"/>
              </w:rPr>
            </w:pPr>
            <w:r w:rsidRPr="004D6355">
              <w:rPr>
                <w:rFonts w:ascii="Arial" w:hAnsi="Arial" w:cs="Arial"/>
                <w:sz w:val="18"/>
                <w:szCs w:val="18"/>
              </w:rPr>
              <w:t>Baseline: 0</w:t>
            </w:r>
            <w:r w:rsidR="00142E1B" w:rsidRPr="004D6355">
              <w:rPr>
                <w:rFonts w:ascii="Arial" w:hAnsi="Arial" w:cs="Arial"/>
                <w:sz w:val="18"/>
                <w:szCs w:val="18"/>
              </w:rPr>
              <w:t> percent</w:t>
            </w:r>
            <w:r w:rsidRPr="004D6355">
              <w:rPr>
                <w:rFonts w:ascii="Arial" w:hAnsi="Arial" w:cs="Arial"/>
                <w:sz w:val="18"/>
                <w:szCs w:val="18"/>
              </w:rPr>
              <w:t xml:space="preserve"> </w:t>
            </w:r>
          </w:p>
          <w:p w14:paraId="0743D147" w14:textId="53E2B6A1" w:rsidR="00C5120B" w:rsidRPr="004D6355" w:rsidRDefault="00C5120B" w:rsidP="0026271C">
            <w:pPr>
              <w:pStyle w:val="NoSpacing"/>
              <w:rPr>
                <w:rFonts w:ascii="Arial" w:hAnsi="Arial" w:cs="Arial"/>
                <w:color w:val="000000"/>
                <w:sz w:val="18"/>
                <w:szCs w:val="18"/>
                <w:lang w:val="en-GB"/>
              </w:rPr>
            </w:pPr>
            <w:r w:rsidRPr="004D6355">
              <w:rPr>
                <w:rFonts w:ascii="Arial" w:hAnsi="Arial" w:cs="Arial"/>
                <w:sz w:val="18"/>
                <w:szCs w:val="18"/>
              </w:rPr>
              <w:t>Target: 75</w:t>
            </w:r>
            <w:r w:rsidR="00142E1B" w:rsidRPr="004D6355">
              <w:rPr>
                <w:rFonts w:ascii="Arial" w:hAnsi="Arial" w:cs="Arial"/>
                <w:sz w:val="18"/>
                <w:szCs w:val="18"/>
              </w:rPr>
              <w:t> percent</w:t>
            </w:r>
          </w:p>
        </w:tc>
        <w:tc>
          <w:tcPr>
            <w:tcW w:w="1936" w:type="pct"/>
          </w:tcPr>
          <w:p w14:paraId="4FC038BB" w14:textId="3B85112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SECCCI project document was finalized and secured funding</w:t>
            </w:r>
          </w:p>
          <w:p w14:paraId="1C4D30A8" w14:textId="4D1D170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SECCCI project</w:t>
            </w:r>
            <w:r w:rsidR="00126107" w:rsidRPr="004D6355">
              <w:rPr>
                <w:rFonts w:ascii="Arial" w:hAnsi="Arial" w:cs="Arial"/>
                <w:sz w:val="18"/>
                <w:szCs w:val="18"/>
              </w:rPr>
              <w:t xml:space="preserve"> entered the</w:t>
            </w:r>
            <w:r w:rsidRPr="004D6355">
              <w:rPr>
                <w:rFonts w:ascii="Arial" w:hAnsi="Arial" w:cs="Arial"/>
                <w:sz w:val="18"/>
                <w:szCs w:val="18"/>
              </w:rPr>
              <w:t xml:space="preserve"> inception phase (operationalization, collaboration, recruitment and </w:t>
            </w:r>
            <w:r w:rsidR="00126107" w:rsidRPr="004D6355">
              <w:rPr>
                <w:rFonts w:ascii="Arial" w:hAnsi="Arial" w:cs="Arial"/>
                <w:sz w:val="18"/>
                <w:szCs w:val="18"/>
              </w:rPr>
              <w:t>the establishment</w:t>
            </w:r>
            <w:r w:rsidR="00126107" w:rsidRPr="004D6355" w:rsidDel="00126107">
              <w:rPr>
                <w:rFonts w:ascii="Arial" w:hAnsi="Arial" w:cs="Arial"/>
                <w:sz w:val="18"/>
                <w:szCs w:val="18"/>
              </w:rPr>
              <w:t xml:space="preserve"> </w:t>
            </w:r>
            <w:r w:rsidR="00126107" w:rsidRPr="004D6355">
              <w:rPr>
                <w:rFonts w:ascii="Arial" w:hAnsi="Arial" w:cs="Arial"/>
                <w:sz w:val="18"/>
                <w:szCs w:val="18"/>
              </w:rPr>
              <w:t xml:space="preserve">of the </w:t>
            </w:r>
            <w:r w:rsidRPr="004D6355">
              <w:rPr>
                <w:rFonts w:ascii="Arial" w:hAnsi="Arial" w:cs="Arial"/>
                <w:sz w:val="18"/>
                <w:szCs w:val="18"/>
              </w:rPr>
              <w:t>overall project management and implementation structure</w:t>
            </w:r>
            <w:r w:rsidR="00126107" w:rsidRPr="004D6355">
              <w:rPr>
                <w:rFonts w:ascii="Arial" w:hAnsi="Arial" w:cs="Arial"/>
                <w:sz w:val="18"/>
                <w:szCs w:val="18"/>
              </w:rPr>
              <w:t xml:space="preserve">), and three </w:t>
            </w:r>
            <w:r w:rsidRPr="004D6355">
              <w:rPr>
                <w:rFonts w:ascii="Arial" w:hAnsi="Arial" w:cs="Arial"/>
                <w:sz w:val="18"/>
                <w:szCs w:val="18"/>
              </w:rPr>
              <w:t>cluster offices</w:t>
            </w:r>
            <w:r w:rsidR="00126107" w:rsidRPr="004D6355">
              <w:rPr>
                <w:rFonts w:ascii="Arial" w:hAnsi="Arial" w:cs="Arial"/>
                <w:sz w:val="18"/>
                <w:szCs w:val="18"/>
              </w:rPr>
              <w:t xml:space="preserve"> were established</w:t>
            </w:r>
          </w:p>
          <w:p w14:paraId="585064E3" w14:textId="50B19AB4" w:rsidR="00C5120B" w:rsidRPr="004D6355" w:rsidRDefault="00126107"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w:t>
            </w:r>
            <w:r w:rsidR="00C5120B" w:rsidRPr="004D6355">
              <w:rPr>
                <w:rFonts w:ascii="Arial" w:hAnsi="Arial" w:cs="Arial"/>
                <w:sz w:val="18"/>
                <w:szCs w:val="18"/>
              </w:rPr>
              <w:t xml:space="preserve">nternational ministerial conference on </w:t>
            </w:r>
            <w:r w:rsidRPr="004D6355">
              <w:rPr>
                <w:rFonts w:ascii="Arial" w:hAnsi="Arial" w:cs="Arial"/>
                <w:sz w:val="18"/>
                <w:szCs w:val="18"/>
              </w:rPr>
              <w:t xml:space="preserve">access to justice, impunity, and human rights </w:t>
            </w:r>
            <w:r w:rsidR="00C5120B" w:rsidRPr="004D6355">
              <w:rPr>
                <w:rFonts w:ascii="Arial" w:hAnsi="Arial" w:cs="Arial"/>
                <w:sz w:val="18"/>
                <w:szCs w:val="18"/>
              </w:rPr>
              <w:t xml:space="preserve">in the Sahel </w:t>
            </w:r>
          </w:p>
          <w:p w14:paraId="1F3B39B9" w14:textId="1A3BB0F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SECCCI project Steering Committee</w:t>
            </w:r>
            <w:r w:rsidR="00126107" w:rsidRPr="004D6355">
              <w:rPr>
                <w:rFonts w:ascii="Arial" w:hAnsi="Arial" w:cs="Arial"/>
                <w:sz w:val="18"/>
                <w:szCs w:val="18"/>
              </w:rPr>
              <w:t xml:space="preserve">, </w:t>
            </w:r>
            <w:r w:rsidRPr="004D6355">
              <w:rPr>
                <w:rFonts w:ascii="Arial" w:hAnsi="Arial" w:cs="Arial"/>
                <w:sz w:val="18"/>
                <w:szCs w:val="18"/>
              </w:rPr>
              <w:t>Project Board and Technical Committee ha</w:t>
            </w:r>
            <w:r w:rsidR="00126107" w:rsidRPr="004D6355">
              <w:rPr>
                <w:rFonts w:ascii="Arial" w:hAnsi="Arial" w:cs="Arial"/>
                <w:sz w:val="18"/>
                <w:szCs w:val="18"/>
              </w:rPr>
              <w:t>ve</w:t>
            </w:r>
            <w:r w:rsidRPr="004D6355">
              <w:rPr>
                <w:rFonts w:ascii="Arial" w:hAnsi="Arial" w:cs="Arial"/>
                <w:sz w:val="18"/>
                <w:szCs w:val="18"/>
              </w:rPr>
              <w:t xml:space="preserve"> been established </w:t>
            </w:r>
          </w:p>
          <w:p w14:paraId="3E223F34" w14:textId="1792A51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SECCCI </w:t>
            </w:r>
            <w:r w:rsidR="00126107" w:rsidRPr="004D6355">
              <w:rPr>
                <w:rFonts w:ascii="Arial" w:hAnsi="Arial" w:cs="Arial"/>
                <w:sz w:val="18"/>
                <w:szCs w:val="18"/>
              </w:rPr>
              <w:t>c</w:t>
            </w:r>
            <w:r w:rsidRPr="004D6355">
              <w:rPr>
                <w:rFonts w:ascii="Arial" w:hAnsi="Arial" w:cs="Arial"/>
                <w:sz w:val="18"/>
                <w:szCs w:val="18"/>
              </w:rPr>
              <w:t>luster offices are fully operational</w:t>
            </w:r>
          </w:p>
          <w:p w14:paraId="42DF954B" w14:textId="25741F3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SECCCI has reviewed 5 </w:t>
            </w:r>
            <w:proofErr w:type="spellStart"/>
            <w:r w:rsidRPr="004D6355">
              <w:rPr>
                <w:rFonts w:ascii="Arial" w:hAnsi="Arial" w:cs="Arial"/>
                <w:sz w:val="18"/>
                <w:szCs w:val="18"/>
              </w:rPr>
              <w:t>MoUs</w:t>
            </w:r>
            <w:proofErr w:type="spellEnd"/>
            <w:r w:rsidRPr="004D6355">
              <w:rPr>
                <w:rFonts w:ascii="Arial" w:hAnsi="Arial" w:cs="Arial"/>
                <w:sz w:val="18"/>
                <w:szCs w:val="18"/>
              </w:rPr>
              <w:t xml:space="preserve"> and held 11 community dialogues</w:t>
            </w:r>
            <w:r w:rsidR="00126107" w:rsidRPr="004D6355">
              <w:rPr>
                <w:rFonts w:ascii="Arial" w:hAnsi="Arial" w:cs="Arial"/>
                <w:sz w:val="18"/>
                <w:szCs w:val="18"/>
              </w:rPr>
              <w:t xml:space="preserve"> and</w:t>
            </w:r>
            <w:r w:rsidRPr="004D6355">
              <w:rPr>
                <w:rFonts w:ascii="Arial" w:hAnsi="Arial" w:cs="Arial"/>
                <w:sz w:val="18"/>
                <w:szCs w:val="18"/>
              </w:rPr>
              <w:t xml:space="preserve"> workshops</w:t>
            </w:r>
          </w:p>
          <w:p w14:paraId="166F2B33" w14:textId="72DF3F0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Under SECCCI, IGAD organized a one-day </w:t>
            </w:r>
            <w:r w:rsidR="00126107" w:rsidRPr="004D6355">
              <w:rPr>
                <w:rFonts w:ascii="Arial" w:hAnsi="Arial" w:cs="Arial"/>
                <w:sz w:val="18"/>
                <w:szCs w:val="18"/>
              </w:rPr>
              <w:t>capacity development workshop on pastoralism and transboundary dry land development</w:t>
            </w:r>
          </w:p>
          <w:p w14:paraId="41D90BE9" w14:textId="1258C9C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IGAD produced a report on </w:t>
            </w:r>
            <w:r w:rsidR="00126107" w:rsidRPr="004D6355">
              <w:rPr>
                <w:rFonts w:ascii="Arial" w:hAnsi="Arial" w:cs="Arial"/>
                <w:sz w:val="18"/>
                <w:szCs w:val="18"/>
              </w:rPr>
              <w:t>s</w:t>
            </w:r>
            <w:r w:rsidRPr="004D6355">
              <w:rPr>
                <w:rFonts w:ascii="Arial" w:hAnsi="Arial" w:cs="Arial"/>
                <w:sz w:val="18"/>
                <w:szCs w:val="18"/>
              </w:rPr>
              <w:t xml:space="preserve">ecuring cross-border </w:t>
            </w:r>
            <w:r w:rsidR="00126107" w:rsidRPr="004D6355">
              <w:rPr>
                <w:rFonts w:ascii="Arial" w:hAnsi="Arial" w:cs="Arial"/>
                <w:sz w:val="18"/>
                <w:szCs w:val="18"/>
              </w:rPr>
              <w:t xml:space="preserve">mobility for </w:t>
            </w:r>
            <w:r w:rsidRPr="004D6355">
              <w:rPr>
                <w:rFonts w:ascii="Arial" w:hAnsi="Arial" w:cs="Arial"/>
                <w:sz w:val="18"/>
                <w:szCs w:val="18"/>
              </w:rPr>
              <w:t xml:space="preserve">livestock </w:t>
            </w:r>
            <w:r w:rsidR="00126107" w:rsidRPr="004D6355">
              <w:rPr>
                <w:rFonts w:ascii="Arial" w:hAnsi="Arial" w:cs="Arial"/>
                <w:sz w:val="18"/>
                <w:szCs w:val="18"/>
              </w:rPr>
              <w:t xml:space="preserve">in border areas in </w:t>
            </w:r>
            <w:r w:rsidRPr="004D6355">
              <w:rPr>
                <w:rFonts w:ascii="Arial" w:hAnsi="Arial" w:cs="Arial"/>
                <w:sz w:val="18"/>
                <w:szCs w:val="18"/>
              </w:rPr>
              <w:t>Ethiopia and Kenya</w:t>
            </w:r>
            <w:r w:rsidR="00126107" w:rsidRPr="004D6355">
              <w:rPr>
                <w:rFonts w:ascii="Arial" w:hAnsi="Arial" w:cs="Arial"/>
                <w:sz w:val="18"/>
                <w:szCs w:val="18"/>
              </w:rPr>
              <w:t xml:space="preserve"> and mapped </w:t>
            </w:r>
            <w:r w:rsidRPr="004D6355">
              <w:rPr>
                <w:rFonts w:ascii="Arial" w:hAnsi="Arial" w:cs="Arial"/>
                <w:sz w:val="18"/>
                <w:szCs w:val="18"/>
              </w:rPr>
              <w:t>cross-border transhumance routes and grazing resources</w:t>
            </w:r>
          </w:p>
        </w:tc>
      </w:tr>
      <w:tr w:rsidR="00C5120B" w:rsidRPr="004D6355" w14:paraId="2C8B3509" w14:textId="77777777" w:rsidTr="00716ED0">
        <w:trPr>
          <w:trHeight w:val="90"/>
        </w:trPr>
        <w:tc>
          <w:tcPr>
            <w:tcW w:w="708" w:type="pct"/>
            <w:shd w:val="clear" w:color="auto" w:fill="D9D9D9" w:themeFill="background1" w:themeFillShade="D9"/>
          </w:tcPr>
          <w:p w14:paraId="3506A128" w14:textId="77777777" w:rsidR="00C5120B" w:rsidRPr="004D6355" w:rsidRDefault="00C5120B" w:rsidP="0026271C">
            <w:pPr>
              <w:pStyle w:val="NoSpacing"/>
              <w:rPr>
                <w:rFonts w:ascii="Arial" w:hAnsi="Arial" w:cs="Arial"/>
                <w:b/>
                <w:sz w:val="18"/>
                <w:szCs w:val="18"/>
              </w:rPr>
            </w:pPr>
          </w:p>
        </w:tc>
        <w:tc>
          <w:tcPr>
            <w:tcW w:w="1137" w:type="pct"/>
            <w:shd w:val="clear" w:color="auto" w:fill="D9D9D9" w:themeFill="background1" w:themeFillShade="D9"/>
          </w:tcPr>
          <w:p w14:paraId="5A613F31" w14:textId="77777777" w:rsidR="00C5120B" w:rsidRPr="004D6355" w:rsidRDefault="00C5120B" w:rsidP="0026271C">
            <w:pPr>
              <w:pStyle w:val="NoSpacing"/>
              <w:rPr>
                <w:rFonts w:ascii="Arial" w:hAnsi="Arial" w:cs="Arial"/>
                <w:b/>
                <w:sz w:val="18"/>
                <w:szCs w:val="18"/>
              </w:rPr>
            </w:pPr>
          </w:p>
        </w:tc>
        <w:tc>
          <w:tcPr>
            <w:tcW w:w="598" w:type="pct"/>
            <w:shd w:val="clear" w:color="auto" w:fill="D9D9D9" w:themeFill="background1" w:themeFillShade="D9"/>
          </w:tcPr>
          <w:p w14:paraId="5FC21576" w14:textId="77777777" w:rsidR="00C5120B" w:rsidRPr="004D6355" w:rsidRDefault="00C5120B" w:rsidP="0026271C">
            <w:pPr>
              <w:pStyle w:val="NoSpacing"/>
              <w:rPr>
                <w:rFonts w:ascii="Arial" w:hAnsi="Arial" w:cs="Arial"/>
                <w:b/>
                <w:sz w:val="18"/>
                <w:szCs w:val="18"/>
              </w:rPr>
            </w:pPr>
          </w:p>
        </w:tc>
        <w:tc>
          <w:tcPr>
            <w:tcW w:w="621" w:type="pct"/>
            <w:shd w:val="clear" w:color="auto" w:fill="D9D9D9" w:themeFill="background1" w:themeFillShade="D9"/>
          </w:tcPr>
          <w:p w14:paraId="33BE47D4" w14:textId="77777777" w:rsidR="00C5120B" w:rsidRPr="004D6355" w:rsidRDefault="00C5120B" w:rsidP="0026271C">
            <w:pPr>
              <w:pStyle w:val="NoSpacing"/>
              <w:rPr>
                <w:rFonts w:ascii="Arial" w:hAnsi="Arial" w:cs="Arial"/>
                <w:b/>
                <w:sz w:val="18"/>
                <w:szCs w:val="18"/>
              </w:rPr>
            </w:pPr>
          </w:p>
        </w:tc>
        <w:tc>
          <w:tcPr>
            <w:tcW w:w="1936" w:type="pct"/>
            <w:shd w:val="clear" w:color="auto" w:fill="D9D9D9" w:themeFill="background1" w:themeFillShade="D9"/>
          </w:tcPr>
          <w:p w14:paraId="25D66270" w14:textId="77777777" w:rsidR="00C5120B" w:rsidRPr="004D6355" w:rsidRDefault="00C5120B" w:rsidP="0026271C">
            <w:pPr>
              <w:pStyle w:val="NoSpacing"/>
              <w:rPr>
                <w:rFonts w:ascii="Arial" w:hAnsi="Arial" w:cs="Arial"/>
                <w:b/>
                <w:sz w:val="18"/>
                <w:szCs w:val="18"/>
              </w:rPr>
            </w:pPr>
          </w:p>
        </w:tc>
      </w:tr>
      <w:tr w:rsidR="00C5120B" w:rsidRPr="004D6355" w14:paraId="7A3B6A0F" w14:textId="77777777" w:rsidTr="00716ED0">
        <w:tc>
          <w:tcPr>
            <w:tcW w:w="708" w:type="pct"/>
          </w:tcPr>
          <w:p w14:paraId="737E65A5" w14:textId="497E3212" w:rsidR="00C5120B" w:rsidRPr="004D6355" w:rsidRDefault="00C5120B" w:rsidP="0026271C">
            <w:pPr>
              <w:pStyle w:val="NoSpacing"/>
              <w:jc w:val="both"/>
              <w:rPr>
                <w:rFonts w:ascii="Arial" w:hAnsi="Arial" w:cs="Arial"/>
                <w:sz w:val="18"/>
                <w:szCs w:val="18"/>
              </w:rPr>
            </w:pPr>
            <w:r w:rsidRPr="004D6355">
              <w:rPr>
                <w:rFonts w:ascii="Arial" w:hAnsi="Arial" w:cs="Arial"/>
                <w:b/>
                <w:sz w:val="18"/>
                <w:szCs w:val="18"/>
              </w:rPr>
              <w:t>Output 2.1</w:t>
            </w:r>
            <w:r w:rsidR="004C208A" w:rsidRPr="004D6355">
              <w:rPr>
                <w:rFonts w:ascii="Arial" w:hAnsi="Arial" w:cs="Arial"/>
                <w:b/>
                <w:sz w:val="18"/>
                <w:szCs w:val="18"/>
              </w:rPr>
              <w:t>:</w:t>
            </w:r>
            <w:r w:rsidRPr="004D6355">
              <w:rPr>
                <w:rFonts w:ascii="Arial" w:hAnsi="Arial" w:cs="Arial"/>
                <w:sz w:val="18"/>
                <w:szCs w:val="18"/>
              </w:rPr>
              <w:t xml:space="preserve"> Social </w:t>
            </w:r>
            <w:r w:rsidR="004C208A" w:rsidRPr="004D6355">
              <w:rPr>
                <w:rFonts w:ascii="Arial" w:hAnsi="Arial" w:cs="Arial"/>
                <w:sz w:val="18"/>
                <w:szCs w:val="18"/>
              </w:rPr>
              <w:t>p</w:t>
            </w:r>
            <w:r w:rsidRPr="004D6355">
              <w:rPr>
                <w:rFonts w:ascii="Arial" w:hAnsi="Arial" w:cs="Arial"/>
                <w:sz w:val="18"/>
                <w:szCs w:val="18"/>
              </w:rPr>
              <w:t>rotection</w:t>
            </w:r>
          </w:p>
          <w:p w14:paraId="530E60CE" w14:textId="77777777" w:rsidR="00C5120B" w:rsidRPr="004D6355" w:rsidRDefault="00C5120B" w:rsidP="0026271C">
            <w:pPr>
              <w:pStyle w:val="NoSpacing"/>
              <w:jc w:val="both"/>
              <w:rPr>
                <w:rFonts w:ascii="Arial" w:hAnsi="Arial" w:cs="Arial"/>
                <w:sz w:val="18"/>
                <w:szCs w:val="18"/>
              </w:rPr>
            </w:pPr>
          </w:p>
          <w:p w14:paraId="69A48E08" w14:textId="0953CAE9" w:rsidR="00C5120B" w:rsidRPr="004D6355" w:rsidRDefault="00C5120B" w:rsidP="0026271C">
            <w:pPr>
              <w:pStyle w:val="NoSpacing"/>
              <w:jc w:val="both"/>
              <w:rPr>
                <w:rFonts w:ascii="Arial" w:hAnsi="Arial" w:cs="Arial"/>
                <w:b/>
                <w:sz w:val="18"/>
                <w:szCs w:val="18"/>
              </w:rPr>
            </w:pPr>
            <w:r w:rsidRPr="004D6355">
              <w:rPr>
                <w:rFonts w:ascii="Arial" w:hAnsi="Arial" w:cs="Arial"/>
                <w:b/>
                <w:sz w:val="18"/>
                <w:szCs w:val="18"/>
              </w:rPr>
              <w:t>Project</w:t>
            </w:r>
            <w:r w:rsidR="004C208A" w:rsidRPr="004D6355">
              <w:rPr>
                <w:rFonts w:ascii="Arial" w:hAnsi="Arial" w:cs="Arial"/>
                <w:b/>
                <w:sz w:val="18"/>
                <w:szCs w:val="18"/>
              </w:rPr>
              <w:t xml:space="preserve">: </w:t>
            </w:r>
            <w:r w:rsidRPr="004D6355">
              <w:rPr>
                <w:rFonts w:ascii="Arial" w:eastAsia="Calibri" w:hAnsi="Arial" w:cs="Arial"/>
                <w:b/>
                <w:sz w:val="18"/>
                <w:szCs w:val="18"/>
                <w:lang w:eastAsia="en-GB"/>
              </w:rPr>
              <w:t>Social Protection for Sustainable Development in Africa (SP4SD Africa)</w:t>
            </w:r>
            <w:r w:rsidRPr="004D6355">
              <w:rPr>
                <w:rFonts w:ascii="Arial" w:hAnsi="Arial" w:cs="Arial"/>
                <w:b/>
                <w:sz w:val="18"/>
                <w:szCs w:val="18"/>
              </w:rPr>
              <w:t xml:space="preserve"> </w:t>
            </w:r>
          </w:p>
        </w:tc>
        <w:tc>
          <w:tcPr>
            <w:tcW w:w="1137" w:type="pct"/>
          </w:tcPr>
          <w:p w14:paraId="68E9C8E2" w14:textId="18D69DF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National institutions in 15 countries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promote, develop and improve social protection</w:t>
            </w:r>
          </w:p>
          <w:p w14:paraId="6BCC693B" w14:textId="15255B5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AUC and RECs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promote, develop and improve social protection</w:t>
            </w:r>
          </w:p>
          <w:p w14:paraId="1BEDE230" w14:textId="1559578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Policy and knowledge on social protection are </w:t>
            </w:r>
            <w:r w:rsidR="00142E1B" w:rsidRPr="004D6355">
              <w:rPr>
                <w:rFonts w:ascii="Arial" w:hAnsi="Arial" w:cs="Arial"/>
                <w:sz w:val="18"/>
                <w:szCs w:val="18"/>
              </w:rPr>
              <w:t xml:space="preserve">strengthened </w:t>
            </w:r>
            <w:r w:rsidRPr="004D6355">
              <w:rPr>
                <w:rFonts w:ascii="Arial" w:hAnsi="Arial" w:cs="Arial"/>
                <w:sz w:val="18"/>
                <w:szCs w:val="18"/>
              </w:rPr>
              <w:t>and disseminated</w:t>
            </w:r>
            <w:r w:rsidR="00142E1B" w:rsidRPr="004D6355">
              <w:rPr>
                <w:rFonts w:ascii="Arial" w:hAnsi="Arial" w:cs="Arial"/>
                <w:sz w:val="18"/>
                <w:szCs w:val="18"/>
              </w:rPr>
              <w:t>,</w:t>
            </w:r>
            <w:r w:rsidRPr="004D6355">
              <w:rPr>
                <w:rFonts w:ascii="Arial" w:hAnsi="Arial" w:cs="Arial"/>
                <w:sz w:val="18"/>
                <w:szCs w:val="18"/>
              </w:rPr>
              <w:t xml:space="preserve"> including through South-South </w:t>
            </w:r>
            <w:r w:rsidR="00142E1B" w:rsidRPr="004D6355">
              <w:rPr>
                <w:rFonts w:ascii="Arial" w:hAnsi="Arial" w:cs="Arial"/>
                <w:sz w:val="18"/>
                <w:szCs w:val="18"/>
              </w:rPr>
              <w:t>and triangular c</w:t>
            </w:r>
            <w:r w:rsidRPr="004D6355">
              <w:rPr>
                <w:rFonts w:ascii="Arial" w:hAnsi="Arial" w:cs="Arial"/>
                <w:sz w:val="18"/>
                <w:szCs w:val="18"/>
              </w:rPr>
              <w:t>ooperation</w:t>
            </w:r>
          </w:p>
          <w:p w14:paraId="100B18B1" w14:textId="1F7F06E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Capacities of national institutions to design, implement and monitor social protection </w:t>
            </w:r>
            <w:proofErr w:type="spellStart"/>
            <w:r w:rsidRPr="004D6355">
              <w:rPr>
                <w:rFonts w:ascii="Arial" w:hAnsi="Arial" w:cs="Arial"/>
                <w:sz w:val="18"/>
                <w:szCs w:val="18"/>
              </w:rPr>
              <w:t>programmes</w:t>
            </w:r>
            <w:proofErr w:type="spellEnd"/>
            <w:r w:rsidRPr="004D6355">
              <w:rPr>
                <w:rFonts w:ascii="Arial" w:hAnsi="Arial" w:cs="Arial"/>
                <w:sz w:val="18"/>
                <w:szCs w:val="18"/>
              </w:rPr>
              <w:t xml:space="preserve"> for informal economy workers are strengthened</w:t>
            </w:r>
          </w:p>
        </w:tc>
        <w:tc>
          <w:tcPr>
            <w:tcW w:w="598" w:type="pct"/>
          </w:tcPr>
          <w:p w14:paraId="14BEFC32" w14:textId="67394667" w:rsidR="00C5120B" w:rsidRPr="004D6355" w:rsidRDefault="00C5120B" w:rsidP="0026271C">
            <w:pPr>
              <w:autoSpaceDE w:val="0"/>
              <w:autoSpaceDN w:val="0"/>
              <w:adjustRightInd w:val="0"/>
              <w:spacing w:after="0" w:line="240" w:lineRule="auto"/>
              <w:rPr>
                <w:rFonts w:ascii="Arial" w:hAnsi="Arial" w:cs="Arial"/>
                <w:sz w:val="18"/>
                <w:szCs w:val="18"/>
              </w:rPr>
            </w:pPr>
            <w:r w:rsidRPr="004D6355">
              <w:rPr>
                <w:rFonts w:ascii="Arial" w:hAnsi="Arial" w:cs="Arial"/>
                <w:sz w:val="18"/>
                <w:szCs w:val="18"/>
              </w:rPr>
              <w:t xml:space="preserve">Number of countries with policy measures and institutional capacities in place to increase access to social protection schemes, disaggregated by </w:t>
            </w:r>
            <w:r w:rsidR="00142E1B" w:rsidRPr="004D6355">
              <w:rPr>
                <w:rFonts w:ascii="Arial" w:hAnsi="Arial" w:cs="Arial"/>
                <w:sz w:val="18"/>
                <w:szCs w:val="18"/>
              </w:rPr>
              <w:t xml:space="preserve">gender </w:t>
            </w:r>
            <w:r w:rsidRPr="004D6355">
              <w:rPr>
                <w:rFonts w:ascii="Arial" w:hAnsi="Arial" w:cs="Arial"/>
                <w:sz w:val="18"/>
                <w:szCs w:val="18"/>
              </w:rPr>
              <w:t>and target group</w:t>
            </w:r>
          </w:p>
          <w:p w14:paraId="7DDDBEFC" w14:textId="77777777" w:rsidR="00C5120B" w:rsidRPr="004D6355" w:rsidRDefault="00C5120B" w:rsidP="0026271C">
            <w:pPr>
              <w:pStyle w:val="NoSpacing"/>
              <w:rPr>
                <w:rFonts w:ascii="Arial" w:hAnsi="Arial" w:cs="Arial"/>
                <w:sz w:val="18"/>
                <w:szCs w:val="18"/>
              </w:rPr>
            </w:pPr>
          </w:p>
        </w:tc>
        <w:tc>
          <w:tcPr>
            <w:tcW w:w="621" w:type="pct"/>
          </w:tcPr>
          <w:p w14:paraId="3EF4CBEC"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Baseline: 0</w:t>
            </w:r>
          </w:p>
          <w:p w14:paraId="503FF8AC" w14:textId="77777777" w:rsidR="00C5120B" w:rsidRPr="004D6355" w:rsidRDefault="00C5120B" w:rsidP="0026271C">
            <w:pPr>
              <w:autoSpaceDE w:val="0"/>
              <w:autoSpaceDN w:val="0"/>
              <w:adjustRightInd w:val="0"/>
              <w:spacing w:after="0" w:line="240" w:lineRule="auto"/>
              <w:rPr>
                <w:rFonts w:ascii="Arial" w:hAnsi="Arial" w:cs="Arial"/>
                <w:sz w:val="18"/>
                <w:szCs w:val="18"/>
              </w:rPr>
            </w:pPr>
            <w:r w:rsidRPr="004D6355">
              <w:rPr>
                <w:rFonts w:ascii="Arial" w:hAnsi="Arial" w:cs="Arial"/>
                <w:sz w:val="18"/>
                <w:szCs w:val="18"/>
              </w:rPr>
              <w:t>Target: 15</w:t>
            </w:r>
          </w:p>
          <w:p w14:paraId="4133B374" w14:textId="77777777" w:rsidR="00C5120B" w:rsidRPr="004D6355" w:rsidRDefault="00C5120B" w:rsidP="0026271C">
            <w:pPr>
              <w:pStyle w:val="NoSpacing"/>
              <w:rPr>
                <w:rFonts w:ascii="Arial" w:hAnsi="Arial" w:cs="Arial"/>
                <w:sz w:val="18"/>
                <w:szCs w:val="18"/>
              </w:rPr>
            </w:pPr>
          </w:p>
          <w:p w14:paraId="7778423A" w14:textId="77777777" w:rsidR="00C5120B" w:rsidRPr="004D6355" w:rsidRDefault="00C5120B" w:rsidP="0026271C">
            <w:pPr>
              <w:pStyle w:val="NoSpacing"/>
              <w:rPr>
                <w:rFonts w:ascii="Arial" w:hAnsi="Arial" w:cs="Arial"/>
                <w:sz w:val="18"/>
                <w:szCs w:val="18"/>
              </w:rPr>
            </w:pPr>
          </w:p>
        </w:tc>
        <w:tc>
          <w:tcPr>
            <w:tcW w:w="1936" w:type="pct"/>
          </w:tcPr>
          <w:p w14:paraId="7E39500A" w14:textId="03DD644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flagship </w:t>
            </w:r>
            <w:r w:rsidR="00126107" w:rsidRPr="004D6355">
              <w:rPr>
                <w:rFonts w:ascii="Arial" w:hAnsi="Arial" w:cs="Arial"/>
                <w:sz w:val="18"/>
                <w:szCs w:val="18"/>
              </w:rPr>
              <w:t xml:space="preserve">report on </w:t>
            </w:r>
            <w:r w:rsidR="00F21B5F" w:rsidRPr="004D6355">
              <w:rPr>
                <w:rFonts w:ascii="Arial" w:hAnsi="Arial" w:cs="Arial"/>
                <w:sz w:val="18"/>
                <w:szCs w:val="18"/>
              </w:rPr>
              <w:t>‘</w:t>
            </w:r>
            <w:r w:rsidR="00126107" w:rsidRPr="004D6355">
              <w:rPr>
                <w:rFonts w:ascii="Arial" w:hAnsi="Arial" w:cs="Arial"/>
                <w:sz w:val="18"/>
                <w:szCs w:val="18"/>
              </w:rPr>
              <w:t xml:space="preserve">The </w:t>
            </w:r>
            <w:r w:rsidRPr="004D6355">
              <w:rPr>
                <w:rFonts w:ascii="Arial" w:hAnsi="Arial" w:cs="Arial"/>
                <w:sz w:val="18"/>
                <w:szCs w:val="18"/>
              </w:rPr>
              <w:t>State of Social Assistance</w:t>
            </w:r>
            <w:r w:rsidR="00F21B5F" w:rsidRPr="004D6355">
              <w:rPr>
                <w:rFonts w:ascii="Arial" w:hAnsi="Arial" w:cs="Arial"/>
                <w:sz w:val="18"/>
                <w:szCs w:val="18"/>
              </w:rPr>
              <w:t>’</w:t>
            </w:r>
            <w:r w:rsidRPr="004D6355">
              <w:rPr>
                <w:rFonts w:ascii="Arial" w:hAnsi="Arial" w:cs="Arial"/>
                <w:sz w:val="18"/>
                <w:szCs w:val="18"/>
              </w:rPr>
              <w:t xml:space="preserve"> and </w:t>
            </w:r>
            <w:r w:rsidR="00126107" w:rsidRPr="004D6355">
              <w:rPr>
                <w:rFonts w:ascii="Arial" w:hAnsi="Arial" w:cs="Arial"/>
                <w:sz w:val="18"/>
                <w:szCs w:val="18"/>
              </w:rPr>
              <w:t>corresponding d</w:t>
            </w:r>
            <w:r w:rsidRPr="004D6355">
              <w:rPr>
                <w:rFonts w:ascii="Arial" w:hAnsi="Arial" w:cs="Arial"/>
                <w:sz w:val="18"/>
                <w:szCs w:val="18"/>
              </w:rPr>
              <w:t xml:space="preserve">ata </w:t>
            </w:r>
            <w:r w:rsidR="00126107" w:rsidRPr="004D6355">
              <w:rPr>
                <w:rFonts w:ascii="Arial" w:hAnsi="Arial" w:cs="Arial"/>
                <w:sz w:val="18"/>
                <w:szCs w:val="18"/>
              </w:rPr>
              <w:t>s</w:t>
            </w:r>
            <w:r w:rsidRPr="004D6355">
              <w:rPr>
                <w:rFonts w:ascii="Arial" w:hAnsi="Arial" w:cs="Arial"/>
                <w:sz w:val="18"/>
                <w:szCs w:val="18"/>
              </w:rPr>
              <w:t xml:space="preserve">et </w:t>
            </w:r>
            <w:r w:rsidR="00126107" w:rsidRPr="004D6355">
              <w:rPr>
                <w:rFonts w:ascii="Arial" w:hAnsi="Arial" w:cs="Arial"/>
                <w:sz w:val="18"/>
                <w:szCs w:val="18"/>
              </w:rPr>
              <w:t xml:space="preserve">are </w:t>
            </w:r>
            <w:r w:rsidRPr="004D6355">
              <w:rPr>
                <w:rFonts w:ascii="Arial" w:hAnsi="Arial" w:cs="Arial"/>
                <w:sz w:val="18"/>
                <w:szCs w:val="18"/>
              </w:rPr>
              <w:t>meant to provide UNDP, U</w:t>
            </w:r>
            <w:r w:rsidR="003D0EE2" w:rsidRPr="004D6355">
              <w:rPr>
                <w:rFonts w:ascii="Arial" w:hAnsi="Arial" w:cs="Arial"/>
                <w:sz w:val="18"/>
                <w:szCs w:val="18"/>
              </w:rPr>
              <w:t xml:space="preserve">nited </w:t>
            </w:r>
            <w:r w:rsidRPr="004D6355">
              <w:rPr>
                <w:rFonts w:ascii="Arial" w:hAnsi="Arial" w:cs="Arial"/>
                <w:sz w:val="18"/>
                <w:szCs w:val="18"/>
              </w:rPr>
              <w:t>N</w:t>
            </w:r>
            <w:r w:rsidR="003D0EE2" w:rsidRPr="004D6355">
              <w:rPr>
                <w:rFonts w:ascii="Arial" w:hAnsi="Arial" w:cs="Arial"/>
                <w:sz w:val="18"/>
                <w:szCs w:val="18"/>
              </w:rPr>
              <w:t>ations</w:t>
            </w:r>
            <w:r w:rsidRPr="004D6355">
              <w:rPr>
                <w:rFonts w:ascii="Arial" w:hAnsi="Arial" w:cs="Arial"/>
                <w:sz w:val="18"/>
                <w:szCs w:val="18"/>
              </w:rPr>
              <w:t xml:space="preserve"> agencies, the AU, RECs, member </w:t>
            </w:r>
            <w:r w:rsidR="00126107" w:rsidRPr="004D6355">
              <w:rPr>
                <w:rFonts w:ascii="Arial" w:hAnsi="Arial" w:cs="Arial"/>
                <w:sz w:val="18"/>
                <w:szCs w:val="18"/>
              </w:rPr>
              <w:t xml:space="preserve">States </w:t>
            </w:r>
            <w:r w:rsidRPr="004D6355">
              <w:rPr>
                <w:rFonts w:ascii="Arial" w:hAnsi="Arial" w:cs="Arial"/>
                <w:sz w:val="18"/>
                <w:szCs w:val="18"/>
              </w:rPr>
              <w:t>and other stakeholders with useful data on the status of social assistance.</w:t>
            </w:r>
            <w:r w:rsidR="000306E0" w:rsidRPr="004D6355">
              <w:rPr>
                <w:rFonts w:ascii="Arial" w:hAnsi="Arial" w:cs="Arial"/>
                <w:sz w:val="18"/>
                <w:szCs w:val="18"/>
              </w:rPr>
              <w:t xml:space="preserve"> </w:t>
            </w:r>
          </w:p>
          <w:p w14:paraId="77C08079" w14:textId="05957038" w:rsidR="00C5120B" w:rsidRPr="004D6355" w:rsidRDefault="00126107"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T</w:t>
            </w:r>
            <w:r w:rsidR="00C5120B" w:rsidRPr="004D6355">
              <w:rPr>
                <w:rFonts w:ascii="Arial" w:hAnsi="Arial" w:cs="Arial"/>
                <w:sz w:val="18"/>
                <w:szCs w:val="18"/>
              </w:rPr>
              <w:t>he ‘</w:t>
            </w:r>
            <w:r w:rsidRPr="004D6355">
              <w:rPr>
                <w:rFonts w:ascii="Arial" w:hAnsi="Arial" w:cs="Arial"/>
                <w:sz w:val="18"/>
                <w:szCs w:val="18"/>
              </w:rPr>
              <w:t>Transform Initiative’</w:t>
            </w:r>
            <w:r w:rsidR="00C5120B" w:rsidRPr="004D6355">
              <w:rPr>
                <w:rFonts w:ascii="Arial" w:hAnsi="Arial" w:cs="Arial"/>
                <w:sz w:val="18"/>
                <w:szCs w:val="18"/>
              </w:rPr>
              <w:t xml:space="preserve">, a leadership and transformation learning package on building and managing </w:t>
            </w:r>
            <w:r w:rsidRPr="004D6355">
              <w:rPr>
                <w:rFonts w:ascii="Arial" w:hAnsi="Arial" w:cs="Arial"/>
                <w:sz w:val="18"/>
                <w:szCs w:val="18"/>
              </w:rPr>
              <w:t xml:space="preserve">social protection </w:t>
            </w:r>
            <w:r w:rsidR="00C5120B" w:rsidRPr="004D6355">
              <w:rPr>
                <w:rFonts w:ascii="Arial" w:hAnsi="Arial" w:cs="Arial"/>
                <w:sz w:val="18"/>
                <w:szCs w:val="18"/>
              </w:rPr>
              <w:t>floors in Africa</w:t>
            </w:r>
            <w:r w:rsidRPr="004D6355">
              <w:rPr>
                <w:rFonts w:ascii="Arial" w:hAnsi="Arial" w:cs="Arial"/>
                <w:sz w:val="18"/>
                <w:szCs w:val="18"/>
              </w:rPr>
              <w:t>,</w:t>
            </w:r>
            <w:r w:rsidR="00C5120B" w:rsidRPr="004D6355">
              <w:rPr>
                <w:rFonts w:ascii="Arial" w:hAnsi="Arial" w:cs="Arial"/>
                <w:sz w:val="18"/>
                <w:szCs w:val="18"/>
              </w:rPr>
              <w:t xml:space="preserve"> was </w:t>
            </w:r>
            <w:proofErr w:type="gramStart"/>
            <w:r w:rsidR="00C5120B" w:rsidRPr="004D6355">
              <w:rPr>
                <w:rFonts w:ascii="Arial" w:hAnsi="Arial" w:cs="Arial"/>
                <w:sz w:val="18"/>
                <w:szCs w:val="18"/>
              </w:rPr>
              <w:t>initiated</w:t>
            </w:r>
            <w:proofErr w:type="gramEnd"/>
            <w:r w:rsidR="00C5120B" w:rsidRPr="004D6355">
              <w:rPr>
                <w:rFonts w:ascii="Arial" w:hAnsi="Arial" w:cs="Arial"/>
                <w:sz w:val="18"/>
                <w:szCs w:val="18"/>
              </w:rPr>
              <w:t xml:space="preserve"> and adopted.</w:t>
            </w:r>
          </w:p>
          <w:p w14:paraId="2F0D9114" w14:textId="73951A79" w:rsidR="00C5120B" w:rsidRPr="004D6355" w:rsidRDefault="00126107"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C</w:t>
            </w:r>
            <w:r w:rsidR="00C5120B" w:rsidRPr="004D6355">
              <w:rPr>
                <w:rFonts w:ascii="Arial" w:hAnsi="Arial" w:cs="Arial"/>
                <w:sz w:val="18"/>
                <w:szCs w:val="18"/>
              </w:rPr>
              <w:t xml:space="preserve">ontent input, financial support and advice were provided in the development of the </w:t>
            </w:r>
            <w:r w:rsidRPr="004D6355">
              <w:rPr>
                <w:rFonts w:ascii="Arial" w:hAnsi="Arial" w:cs="Arial"/>
                <w:sz w:val="18"/>
                <w:szCs w:val="18"/>
              </w:rPr>
              <w:t xml:space="preserve">AU </w:t>
            </w:r>
            <w:r w:rsidR="00C5120B" w:rsidRPr="004D6355">
              <w:rPr>
                <w:rFonts w:ascii="Arial" w:hAnsi="Arial" w:cs="Arial"/>
                <w:sz w:val="18"/>
                <w:szCs w:val="18"/>
              </w:rPr>
              <w:t xml:space="preserve">Social Agenda 2063, which has a stand-alone pillar on </w:t>
            </w:r>
            <w:r w:rsidRPr="004D6355">
              <w:rPr>
                <w:rFonts w:ascii="Arial" w:hAnsi="Arial" w:cs="Arial"/>
                <w:sz w:val="18"/>
                <w:szCs w:val="18"/>
              </w:rPr>
              <w:t>s</w:t>
            </w:r>
            <w:r w:rsidR="00C5120B" w:rsidRPr="004D6355">
              <w:rPr>
                <w:rFonts w:ascii="Arial" w:hAnsi="Arial" w:cs="Arial"/>
                <w:sz w:val="18"/>
                <w:szCs w:val="18"/>
              </w:rPr>
              <w:t xml:space="preserve">ocial </w:t>
            </w:r>
            <w:r w:rsidRPr="004D6355">
              <w:rPr>
                <w:rFonts w:ascii="Arial" w:hAnsi="Arial" w:cs="Arial"/>
                <w:sz w:val="18"/>
                <w:szCs w:val="18"/>
              </w:rPr>
              <w:t>p</w:t>
            </w:r>
            <w:r w:rsidR="00C5120B" w:rsidRPr="004D6355">
              <w:rPr>
                <w:rFonts w:ascii="Arial" w:hAnsi="Arial" w:cs="Arial"/>
                <w:sz w:val="18"/>
                <w:szCs w:val="18"/>
              </w:rPr>
              <w:t>rotection.</w:t>
            </w:r>
            <w:r w:rsidR="000306E0" w:rsidRPr="004D6355">
              <w:rPr>
                <w:rFonts w:ascii="Arial" w:hAnsi="Arial" w:cs="Arial"/>
                <w:sz w:val="18"/>
                <w:szCs w:val="18"/>
              </w:rPr>
              <w:t xml:space="preserve"> </w:t>
            </w:r>
          </w:p>
          <w:p w14:paraId="36836E21" w14:textId="468C60E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Providing input </w:t>
            </w:r>
            <w:r w:rsidR="00D312B1" w:rsidRPr="004D6355">
              <w:rPr>
                <w:rFonts w:ascii="Arial" w:hAnsi="Arial" w:cs="Arial"/>
                <w:sz w:val="18"/>
                <w:szCs w:val="18"/>
              </w:rPr>
              <w:t xml:space="preserve">for the design of </w:t>
            </w:r>
            <w:r w:rsidRPr="004D6355">
              <w:rPr>
                <w:rFonts w:ascii="Arial" w:hAnsi="Arial" w:cs="Arial"/>
                <w:sz w:val="18"/>
                <w:szCs w:val="18"/>
              </w:rPr>
              <w:t xml:space="preserve">the AUC </w:t>
            </w:r>
            <w:r w:rsidR="00D312B1" w:rsidRPr="004D6355">
              <w:rPr>
                <w:rFonts w:ascii="Arial" w:hAnsi="Arial" w:cs="Arial"/>
                <w:sz w:val="18"/>
                <w:szCs w:val="18"/>
              </w:rPr>
              <w:t>s</w:t>
            </w:r>
            <w:r w:rsidRPr="004D6355">
              <w:rPr>
                <w:rFonts w:ascii="Arial" w:hAnsi="Arial" w:cs="Arial"/>
                <w:sz w:val="18"/>
                <w:szCs w:val="18"/>
              </w:rPr>
              <w:t>ocial protection protocol</w:t>
            </w:r>
            <w:r w:rsidR="00D312B1" w:rsidRPr="004D6355">
              <w:rPr>
                <w:rFonts w:ascii="Arial" w:hAnsi="Arial" w:cs="Arial"/>
                <w:sz w:val="18"/>
                <w:szCs w:val="18"/>
              </w:rPr>
              <w:t xml:space="preserve">, which </w:t>
            </w:r>
            <w:r w:rsidRPr="004D6355">
              <w:rPr>
                <w:rFonts w:ascii="Arial" w:hAnsi="Arial" w:cs="Arial"/>
                <w:sz w:val="18"/>
                <w:szCs w:val="18"/>
              </w:rPr>
              <w:t>was still undergoing all relevant validation stages</w:t>
            </w:r>
            <w:r w:rsidR="000306E0" w:rsidRPr="004D6355">
              <w:rPr>
                <w:rFonts w:ascii="Arial" w:hAnsi="Arial" w:cs="Arial"/>
                <w:sz w:val="18"/>
                <w:szCs w:val="18"/>
              </w:rPr>
              <w:t xml:space="preserve"> </w:t>
            </w:r>
          </w:p>
          <w:p w14:paraId="59B3F7B5" w14:textId="32BC654D" w:rsidR="00D312B1" w:rsidRPr="004D6355" w:rsidRDefault="00C5120B" w:rsidP="00126107">
            <w:pPr>
              <w:pStyle w:val="ListParagraph"/>
              <w:numPr>
                <w:ilvl w:val="0"/>
                <w:numId w:val="58"/>
              </w:numPr>
              <w:tabs>
                <w:tab w:val="left" w:pos="4680"/>
              </w:tabs>
              <w:spacing w:after="0"/>
              <w:ind w:left="160" w:hanging="180"/>
              <w:jc w:val="both"/>
              <w:rPr>
                <w:rFonts w:ascii="Arial" w:hAnsi="Arial" w:cs="Arial"/>
                <w:color w:val="000000"/>
                <w:sz w:val="18"/>
                <w:szCs w:val="18"/>
              </w:rPr>
            </w:pPr>
            <w:r w:rsidRPr="004D6355">
              <w:rPr>
                <w:rFonts w:ascii="Arial" w:hAnsi="Arial" w:cs="Arial"/>
                <w:sz w:val="18"/>
                <w:szCs w:val="18"/>
              </w:rPr>
              <w:t>Knowledge</w:t>
            </w:r>
            <w:r w:rsidR="00D312B1" w:rsidRPr="004D6355">
              <w:rPr>
                <w:rFonts w:ascii="Arial" w:hAnsi="Arial" w:cs="Arial"/>
                <w:sz w:val="18"/>
                <w:szCs w:val="18"/>
              </w:rPr>
              <w:t>-</w:t>
            </w:r>
            <w:r w:rsidRPr="004D6355">
              <w:rPr>
                <w:rFonts w:ascii="Arial" w:hAnsi="Arial" w:cs="Arial"/>
                <w:sz w:val="18"/>
                <w:szCs w:val="18"/>
              </w:rPr>
              <w:t xml:space="preserve">sharing on social protection mechanisms through discussions forums and webinars within the framework of South-South and </w:t>
            </w:r>
            <w:r w:rsidR="00D312B1" w:rsidRPr="004D6355">
              <w:rPr>
                <w:rFonts w:ascii="Arial" w:hAnsi="Arial" w:cs="Arial"/>
                <w:sz w:val="18"/>
                <w:szCs w:val="18"/>
              </w:rPr>
              <w:t>t</w:t>
            </w:r>
            <w:r w:rsidRPr="004D6355">
              <w:rPr>
                <w:rFonts w:ascii="Arial" w:hAnsi="Arial" w:cs="Arial"/>
                <w:sz w:val="18"/>
                <w:szCs w:val="18"/>
              </w:rPr>
              <w:t>riangular</w:t>
            </w:r>
            <w:r w:rsidR="00D312B1" w:rsidRPr="004D6355">
              <w:rPr>
                <w:rFonts w:ascii="Arial" w:hAnsi="Arial" w:cs="Arial"/>
                <w:sz w:val="18"/>
                <w:szCs w:val="18"/>
              </w:rPr>
              <w:t xml:space="preserve"> cooperation</w:t>
            </w:r>
            <w:r w:rsidRPr="004D6355">
              <w:rPr>
                <w:rFonts w:ascii="Arial" w:hAnsi="Arial" w:cs="Arial"/>
                <w:sz w:val="18"/>
                <w:szCs w:val="18"/>
              </w:rPr>
              <w:t>.</w:t>
            </w:r>
            <w:r w:rsidR="000306E0" w:rsidRPr="004D6355">
              <w:rPr>
                <w:rFonts w:ascii="Arial" w:hAnsi="Arial" w:cs="Arial"/>
                <w:sz w:val="18"/>
                <w:szCs w:val="18"/>
              </w:rPr>
              <w:t xml:space="preserve"> </w:t>
            </w:r>
            <w:r w:rsidRPr="004D6355">
              <w:rPr>
                <w:rFonts w:ascii="Arial" w:hAnsi="Arial" w:cs="Arial"/>
                <w:sz w:val="18"/>
                <w:szCs w:val="18"/>
              </w:rPr>
              <w:t>At least 23 webinars had been organized at the time of this evaluation.</w:t>
            </w:r>
            <w:r w:rsidR="000306E0" w:rsidRPr="004D6355">
              <w:rPr>
                <w:rFonts w:ascii="Arial" w:hAnsi="Arial" w:cs="Arial"/>
                <w:sz w:val="18"/>
                <w:szCs w:val="18"/>
              </w:rPr>
              <w:t xml:space="preserve"> </w:t>
            </w:r>
          </w:p>
          <w:p w14:paraId="6B24B4DD" w14:textId="05AAC47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color w:val="000000"/>
                <w:sz w:val="18"/>
                <w:szCs w:val="18"/>
              </w:rPr>
            </w:pPr>
            <w:r w:rsidRPr="004D6355">
              <w:rPr>
                <w:rFonts w:ascii="Arial" w:hAnsi="Arial" w:cs="Arial"/>
                <w:sz w:val="18"/>
                <w:szCs w:val="18"/>
              </w:rPr>
              <w:t xml:space="preserve">Development of a toolkit </w:t>
            </w:r>
            <w:r w:rsidR="00D312B1" w:rsidRPr="004D6355">
              <w:rPr>
                <w:rFonts w:ascii="Arial" w:hAnsi="Arial" w:cs="Arial"/>
                <w:sz w:val="18"/>
                <w:szCs w:val="18"/>
              </w:rPr>
              <w:t xml:space="preserve">to extend </w:t>
            </w:r>
            <w:r w:rsidRPr="004D6355">
              <w:rPr>
                <w:rFonts w:ascii="Arial" w:hAnsi="Arial" w:cs="Arial"/>
                <w:sz w:val="18"/>
                <w:szCs w:val="18"/>
              </w:rPr>
              <w:t>social protection to workers in the informal economy in Africa</w:t>
            </w:r>
          </w:p>
        </w:tc>
      </w:tr>
      <w:tr w:rsidR="00C5120B" w:rsidRPr="004D6355" w14:paraId="75B0B2C0" w14:textId="77777777" w:rsidTr="00716ED0">
        <w:tc>
          <w:tcPr>
            <w:tcW w:w="708" w:type="pct"/>
          </w:tcPr>
          <w:p w14:paraId="5460B151" w14:textId="69E55357" w:rsidR="00C5120B" w:rsidRPr="004D6355" w:rsidRDefault="00C5120B" w:rsidP="0026271C">
            <w:pPr>
              <w:pStyle w:val="NoSpacing"/>
              <w:jc w:val="both"/>
              <w:rPr>
                <w:rFonts w:ascii="Arial" w:hAnsi="Arial" w:cs="Arial"/>
                <w:sz w:val="18"/>
                <w:szCs w:val="18"/>
              </w:rPr>
            </w:pPr>
            <w:r w:rsidRPr="004D6355">
              <w:rPr>
                <w:rFonts w:ascii="Arial" w:hAnsi="Arial" w:cs="Arial"/>
                <w:b/>
                <w:sz w:val="18"/>
                <w:szCs w:val="18"/>
              </w:rPr>
              <w:t>Output 2.3</w:t>
            </w:r>
            <w:r w:rsidR="004C208A" w:rsidRPr="004D6355">
              <w:rPr>
                <w:rFonts w:ascii="Arial" w:hAnsi="Arial" w:cs="Arial"/>
                <w:b/>
                <w:sz w:val="18"/>
                <w:szCs w:val="18"/>
              </w:rPr>
              <w:t xml:space="preserve">: </w:t>
            </w:r>
            <w:r w:rsidR="004C208A" w:rsidRPr="004D6355">
              <w:rPr>
                <w:rFonts w:ascii="Arial" w:hAnsi="Arial" w:cs="Arial"/>
                <w:sz w:val="18"/>
                <w:szCs w:val="18"/>
              </w:rPr>
              <w:t>C</w:t>
            </w:r>
            <w:r w:rsidRPr="004D6355">
              <w:rPr>
                <w:rFonts w:ascii="Arial" w:hAnsi="Arial" w:cs="Arial"/>
                <w:sz w:val="18"/>
                <w:szCs w:val="18"/>
              </w:rPr>
              <w:t xml:space="preserve">limate change governance </w:t>
            </w:r>
          </w:p>
          <w:p w14:paraId="1C7F519C" w14:textId="77777777" w:rsidR="00C5120B" w:rsidRPr="004D6355" w:rsidRDefault="00C5120B" w:rsidP="0026271C">
            <w:pPr>
              <w:pStyle w:val="NoSpacing"/>
              <w:jc w:val="both"/>
              <w:rPr>
                <w:rFonts w:ascii="Arial" w:hAnsi="Arial" w:cs="Arial"/>
                <w:sz w:val="18"/>
                <w:szCs w:val="18"/>
              </w:rPr>
            </w:pPr>
          </w:p>
          <w:p w14:paraId="5B6A97B3" w14:textId="08423E24" w:rsidR="00C5120B" w:rsidRPr="004D6355" w:rsidRDefault="00C5120B" w:rsidP="0026271C">
            <w:pPr>
              <w:pStyle w:val="NoSpacing"/>
              <w:jc w:val="both"/>
              <w:rPr>
                <w:rFonts w:ascii="Arial" w:hAnsi="Arial" w:cs="Arial"/>
                <w:b/>
                <w:sz w:val="18"/>
                <w:szCs w:val="18"/>
              </w:rPr>
            </w:pPr>
            <w:r w:rsidRPr="004D6355">
              <w:rPr>
                <w:rFonts w:ascii="Arial" w:hAnsi="Arial" w:cs="Arial"/>
                <w:b/>
                <w:sz w:val="18"/>
                <w:szCs w:val="18"/>
              </w:rPr>
              <w:t>Project</w:t>
            </w:r>
            <w:r w:rsidR="004C208A" w:rsidRPr="004D6355">
              <w:rPr>
                <w:rFonts w:ascii="Arial" w:hAnsi="Arial" w:cs="Arial"/>
                <w:b/>
                <w:sz w:val="18"/>
                <w:szCs w:val="18"/>
              </w:rPr>
              <w:t xml:space="preserve">: </w:t>
            </w:r>
            <w:proofErr w:type="gramStart"/>
            <w:r w:rsidR="004C208A" w:rsidRPr="004D6355">
              <w:rPr>
                <w:rFonts w:ascii="Arial" w:eastAsia="Calibri" w:hAnsi="Arial" w:cs="Arial"/>
                <w:b/>
                <w:sz w:val="18"/>
                <w:szCs w:val="18"/>
                <w:lang w:eastAsia="en-GB"/>
              </w:rPr>
              <w:t>Strengthening  Climate</w:t>
            </w:r>
            <w:proofErr w:type="gramEnd"/>
            <w:r w:rsidR="004C208A" w:rsidRPr="004D6355">
              <w:rPr>
                <w:rFonts w:ascii="Arial" w:eastAsia="Calibri" w:hAnsi="Arial" w:cs="Arial"/>
                <w:b/>
                <w:sz w:val="18"/>
                <w:szCs w:val="18"/>
                <w:lang w:eastAsia="en-GB"/>
              </w:rPr>
              <w:t xml:space="preserve"> Change Governance in Africa</w:t>
            </w:r>
          </w:p>
        </w:tc>
        <w:tc>
          <w:tcPr>
            <w:tcW w:w="1137" w:type="pct"/>
          </w:tcPr>
          <w:p w14:paraId="234A998D" w14:textId="77699E2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Enhanced transparency and accountability on resource allocation and expenditure towards gender</w:t>
            </w:r>
            <w:r w:rsidR="003D0209" w:rsidRPr="004D6355">
              <w:rPr>
                <w:rFonts w:ascii="Arial" w:hAnsi="Arial" w:cs="Arial"/>
                <w:sz w:val="18"/>
                <w:szCs w:val="18"/>
              </w:rPr>
              <w:t>-</w:t>
            </w:r>
            <w:r w:rsidRPr="004D6355">
              <w:rPr>
                <w:rFonts w:ascii="Arial" w:hAnsi="Arial" w:cs="Arial"/>
                <w:sz w:val="18"/>
                <w:szCs w:val="18"/>
              </w:rPr>
              <w:t>responsive climate investments that reduce poverty and vulnerability</w:t>
            </w:r>
          </w:p>
          <w:p w14:paraId="7FF182CC" w14:textId="42A34830"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Increased national capacity for integrating climate finance in public finance systems</w:t>
            </w:r>
          </w:p>
          <w:p w14:paraId="6F33BE5F" w14:textId="7E633EB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Regional institutions have strengthened capacities to provide products and services to address the climate finance gap in Africa</w:t>
            </w:r>
          </w:p>
          <w:p w14:paraId="2F1B42DE" w14:textId="7B0B4F8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Knowledge</w:t>
            </w:r>
            <w:r w:rsidR="003D0209" w:rsidRPr="004D6355">
              <w:rPr>
                <w:rFonts w:ascii="Arial" w:hAnsi="Arial" w:cs="Arial"/>
                <w:sz w:val="18"/>
                <w:szCs w:val="18"/>
              </w:rPr>
              <w:t xml:space="preserve"> </w:t>
            </w:r>
            <w:r w:rsidRPr="004D6355">
              <w:rPr>
                <w:rFonts w:ascii="Arial" w:hAnsi="Arial" w:cs="Arial"/>
                <w:sz w:val="18"/>
                <w:szCs w:val="18"/>
              </w:rPr>
              <w:t>exchanges on climate finance governance inform policy and regional upscaling</w:t>
            </w:r>
          </w:p>
        </w:tc>
        <w:tc>
          <w:tcPr>
            <w:tcW w:w="598" w:type="pct"/>
          </w:tcPr>
          <w:p w14:paraId="43E0F7F8" w14:textId="7BF6D13F"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Number of regional policies and strategic actions using the Africa Adaptation Initiative </w:t>
            </w:r>
          </w:p>
          <w:p w14:paraId="2895BD36"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 </w:t>
            </w:r>
          </w:p>
        </w:tc>
        <w:tc>
          <w:tcPr>
            <w:tcW w:w="621" w:type="pct"/>
          </w:tcPr>
          <w:p w14:paraId="13888B79"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TBC </w:t>
            </w:r>
          </w:p>
          <w:p w14:paraId="785B660A"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TBC</w:t>
            </w:r>
          </w:p>
        </w:tc>
        <w:tc>
          <w:tcPr>
            <w:tcW w:w="1936" w:type="pct"/>
          </w:tcPr>
          <w:p w14:paraId="6566799A" w14:textId="3191092A" w:rsidR="00C5120B" w:rsidRPr="004D6355" w:rsidRDefault="00D312B1"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D</w:t>
            </w:r>
            <w:r w:rsidR="00C5120B" w:rsidRPr="004D6355">
              <w:rPr>
                <w:rFonts w:ascii="Arial" w:hAnsi="Arial" w:cs="Arial"/>
                <w:sz w:val="18"/>
                <w:szCs w:val="18"/>
              </w:rPr>
              <w:t>raft</w:t>
            </w:r>
            <w:r w:rsidRPr="004D6355">
              <w:rPr>
                <w:rFonts w:ascii="Arial" w:hAnsi="Arial" w:cs="Arial"/>
                <w:sz w:val="18"/>
                <w:szCs w:val="18"/>
              </w:rPr>
              <w:t xml:space="preserve">ing the </w:t>
            </w:r>
            <w:r w:rsidR="00C5120B" w:rsidRPr="004D6355">
              <w:rPr>
                <w:rFonts w:ascii="Arial" w:hAnsi="Arial" w:cs="Arial"/>
                <w:sz w:val="18"/>
                <w:szCs w:val="18"/>
              </w:rPr>
              <w:t>‘Africa State of Adaptation Report (</w:t>
            </w:r>
            <w:proofErr w:type="spellStart"/>
            <w:r w:rsidR="00C5120B" w:rsidRPr="004D6355">
              <w:rPr>
                <w:rFonts w:ascii="Arial" w:hAnsi="Arial" w:cs="Arial"/>
                <w:sz w:val="18"/>
                <w:szCs w:val="18"/>
              </w:rPr>
              <w:t>SoAR</w:t>
            </w:r>
            <w:proofErr w:type="spellEnd"/>
            <w:r w:rsidR="00C5120B" w:rsidRPr="004D6355">
              <w:rPr>
                <w:rFonts w:ascii="Arial" w:hAnsi="Arial" w:cs="Arial"/>
                <w:sz w:val="18"/>
                <w:szCs w:val="18"/>
              </w:rPr>
              <w:t>)</w:t>
            </w:r>
            <w:r w:rsidRPr="004D6355">
              <w:rPr>
                <w:rFonts w:ascii="Arial" w:hAnsi="Arial" w:cs="Arial"/>
                <w:sz w:val="18"/>
                <w:szCs w:val="18"/>
              </w:rPr>
              <w:t>’</w:t>
            </w:r>
            <w:r w:rsidR="00C5120B" w:rsidRPr="004D6355">
              <w:rPr>
                <w:rFonts w:ascii="Arial" w:hAnsi="Arial" w:cs="Arial"/>
                <w:sz w:val="18"/>
                <w:szCs w:val="18"/>
              </w:rPr>
              <w:t xml:space="preserve"> under the Africa Adaptation Initiative</w:t>
            </w:r>
            <w:r w:rsidRPr="004D6355">
              <w:rPr>
                <w:rFonts w:ascii="Arial" w:hAnsi="Arial" w:cs="Arial"/>
                <w:sz w:val="18"/>
                <w:szCs w:val="18"/>
              </w:rPr>
              <w:t>,</w:t>
            </w:r>
            <w:r w:rsidR="00C5120B" w:rsidRPr="004D6355">
              <w:rPr>
                <w:rFonts w:ascii="Arial" w:hAnsi="Arial" w:cs="Arial"/>
                <w:sz w:val="18"/>
                <w:szCs w:val="18"/>
              </w:rPr>
              <w:t xml:space="preserve"> in collaboration with UN</w:t>
            </w:r>
            <w:r w:rsidR="00C5120B" w:rsidRPr="004D6355">
              <w:rPr>
                <w:rFonts w:ascii="Arial" w:hAnsi="Arial" w:cs="Arial"/>
                <w:sz w:val="18"/>
                <w:szCs w:val="18"/>
              </w:rPr>
              <w:softHyphen/>
              <w:t xml:space="preserve">DP-UNEP </w:t>
            </w:r>
            <w:r w:rsidRPr="004D6355">
              <w:rPr>
                <w:rFonts w:ascii="Arial" w:hAnsi="Arial" w:cs="Arial"/>
                <w:sz w:val="18"/>
                <w:szCs w:val="18"/>
              </w:rPr>
              <w:t xml:space="preserve">National Adaptation Plan Global Support </w:t>
            </w:r>
            <w:proofErr w:type="spellStart"/>
            <w:r w:rsidRPr="004D6355">
              <w:rPr>
                <w:rFonts w:ascii="Arial" w:hAnsi="Arial" w:cs="Arial"/>
                <w:sz w:val="18"/>
                <w:szCs w:val="18"/>
              </w:rPr>
              <w:t>Programme</w:t>
            </w:r>
            <w:proofErr w:type="spellEnd"/>
            <w:r w:rsidR="00C5120B" w:rsidRPr="004D6355">
              <w:rPr>
                <w:rFonts w:ascii="Arial" w:hAnsi="Arial" w:cs="Arial"/>
                <w:sz w:val="18"/>
                <w:szCs w:val="18"/>
              </w:rPr>
              <w:t>, UNEP,</w:t>
            </w:r>
            <w:r w:rsidRPr="004D6355">
              <w:rPr>
                <w:rFonts w:ascii="Arial" w:hAnsi="Arial" w:cs="Arial"/>
                <w:sz w:val="18"/>
                <w:szCs w:val="18"/>
              </w:rPr>
              <w:t xml:space="preserve"> AfDB</w:t>
            </w:r>
            <w:r w:rsidR="00C5120B" w:rsidRPr="004D6355">
              <w:rPr>
                <w:rFonts w:ascii="Arial" w:hAnsi="Arial" w:cs="Arial"/>
                <w:sz w:val="18"/>
                <w:szCs w:val="18"/>
              </w:rPr>
              <w:t xml:space="preserve">, </w:t>
            </w:r>
            <w:r w:rsidRPr="004D6355">
              <w:rPr>
                <w:rFonts w:ascii="Arial" w:hAnsi="Arial" w:cs="Arial"/>
                <w:sz w:val="18"/>
                <w:szCs w:val="18"/>
              </w:rPr>
              <w:t>World Meteorological Organization</w:t>
            </w:r>
            <w:r w:rsidR="00C5120B" w:rsidRPr="004D6355">
              <w:rPr>
                <w:rFonts w:ascii="Arial" w:hAnsi="Arial" w:cs="Arial"/>
                <w:sz w:val="18"/>
                <w:szCs w:val="18"/>
              </w:rPr>
              <w:t xml:space="preserve"> and NGOs. </w:t>
            </w:r>
          </w:p>
          <w:p w14:paraId="2753FF69" w14:textId="667C044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 </w:t>
            </w:r>
            <w:r w:rsidR="00D312B1" w:rsidRPr="004D6355">
              <w:rPr>
                <w:rFonts w:ascii="Arial" w:hAnsi="Arial" w:cs="Arial"/>
                <w:sz w:val="18"/>
                <w:szCs w:val="18"/>
              </w:rPr>
              <w:t xml:space="preserve">for </w:t>
            </w:r>
            <w:r w:rsidRPr="004D6355">
              <w:rPr>
                <w:rFonts w:ascii="Arial" w:hAnsi="Arial" w:cs="Arial"/>
                <w:sz w:val="18"/>
                <w:szCs w:val="18"/>
              </w:rPr>
              <w:t xml:space="preserve">the seven Sahel countries in promoting risk-informed development and support </w:t>
            </w:r>
            <w:r w:rsidR="00D312B1" w:rsidRPr="004D6355">
              <w:rPr>
                <w:rFonts w:ascii="Arial" w:hAnsi="Arial" w:cs="Arial"/>
                <w:sz w:val="18"/>
                <w:szCs w:val="18"/>
              </w:rPr>
              <w:t xml:space="preserve">for </w:t>
            </w:r>
            <w:r w:rsidRPr="004D6355">
              <w:rPr>
                <w:rFonts w:ascii="Arial" w:hAnsi="Arial" w:cs="Arial"/>
                <w:sz w:val="18"/>
                <w:szCs w:val="18"/>
              </w:rPr>
              <w:t xml:space="preserve">the region in meeting its commitments to the Sendai Framework </w:t>
            </w:r>
          </w:p>
          <w:p w14:paraId="5C7A194A" w14:textId="190F93E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Supported the finalization of the </w:t>
            </w:r>
            <w:r w:rsidR="00D312B1" w:rsidRPr="004D6355">
              <w:rPr>
                <w:rFonts w:ascii="Arial" w:hAnsi="Arial" w:cs="Arial"/>
                <w:sz w:val="18"/>
                <w:szCs w:val="18"/>
              </w:rPr>
              <w:t>five</w:t>
            </w:r>
            <w:r w:rsidRPr="004D6355">
              <w:rPr>
                <w:rFonts w:ascii="Arial" w:hAnsi="Arial" w:cs="Arial"/>
                <w:sz w:val="18"/>
                <w:szCs w:val="18"/>
              </w:rPr>
              <w:t xml:space="preserve">-year Kenya climate finance </w:t>
            </w:r>
            <w:proofErr w:type="spellStart"/>
            <w:r w:rsidRPr="004D6355">
              <w:rPr>
                <w:rFonts w:ascii="Arial" w:hAnsi="Arial" w:cs="Arial"/>
                <w:sz w:val="18"/>
                <w:szCs w:val="18"/>
              </w:rPr>
              <w:t>programme</w:t>
            </w:r>
            <w:proofErr w:type="spellEnd"/>
            <w:r w:rsidRPr="004D6355">
              <w:rPr>
                <w:rFonts w:ascii="Arial" w:hAnsi="Arial" w:cs="Arial"/>
                <w:sz w:val="18"/>
                <w:szCs w:val="18"/>
              </w:rPr>
              <w:t xml:space="preserve"> on </w:t>
            </w:r>
            <w:r w:rsidR="00D312B1" w:rsidRPr="004D6355">
              <w:rPr>
                <w:rFonts w:ascii="Arial" w:hAnsi="Arial" w:cs="Arial"/>
                <w:sz w:val="18"/>
                <w:szCs w:val="18"/>
              </w:rPr>
              <w:t>b</w:t>
            </w:r>
            <w:r w:rsidRPr="004D6355">
              <w:rPr>
                <w:rFonts w:ascii="Arial" w:hAnsi="Arial" w:cs="Arial"/>
                <w:sz w:val="18"/>
                <w:szCs w:val="18"/>
              </w:rPr>
              <w:t xml:space="preserve">udgetary and </w:t>
            </w:r>
            <w:r w:rsidR="00D312B1" w:rsidRPr="004D6355">
              <w:rPr>
                <w:rFonts w:ascii="Arial" w:hAnsi="Arial" w:cs="Arial"/>
                <w:sz w:val="18"/>
                <w:szCs w:val="18"/>
              </w:rPr>
              <w:t>f</w:t>
            </w:r>
            <w:r w:rsidRPr="004D6355">
              <w:rPr>
                <w:rFonts w:ascii="Arial" w:hAnsi="Arial" w:cs="Arial"/>
                <w:sz w:val="18"/>
                <w:szCs w:val="18"/>
              </w:rPr>
              <w:t xml:space="preserve">iscal </w:t>
            </w:r>
            <w:r w:rsidR="00D312B1" w:rsidRPr="004D6355">
              <w:rPr>
                <w:rFonts w:ascii="Arial" w:hAnsi="Arial" w:cs="Arial"/>
                <w:sz w:val="18"/>
                <w:szCs w:val="18"/>
              </w:rPr>
              <w:t>r</w:t>
            </w:r>
            <w:r w:rsidRPr="004D6355">
              <w:rPr>
                <w:rFonts w:ascii="Arial" w:hAnsi="Arial" w:cs="Arial"/>
                <w:sz w:val="18"/>
                <w:szCs w:val="18"/>
              </w:rPr>
              <w:t xml:space="preserve">eform for building climate resilience </w:t>
            </w:r>
            <w:r w:rsidR="00D312B1" w:rsidRPr="004D6355">
              <w:rPr>
                <w:rFonts w:ascii="Arial" w:hAnsi="Arial" w:cs="Arial"/>
                <w:sz w:val="18"/>
                <w:szCs w:val="18"/>
              </w:rPr>
              <w:t xml:space="preserve">by </w:t>
            </w:r>
            <w:r w:rsidRPr="004D6355">
              <w:rPr>
                <w:rFonts w:ascii="Arial" w:hAnsi="Arial" w:cs="Arial"/>
                <w:sz w:val="18"/>
                <w:szCs w:val="18"/>
              </w:rPr>
              <w:t xml:space="preserve">mainstreaming planning, </w:t>
            </w:r>
            <w:proofErr w:type="gramStart"/>
            <w:r w:rsidRPr="004D6355">
              <w:rPr>
                <w:rFonts w:ascii="Arial" w:hAnsi="Arial" w:cs="Arial"/>
                <w:sz w:val="18"/>
                <w:szCs w:val="18"/>
              </w:rPr>
              <w:t>budgeting</w:t>
            </w:r>
            <w:proofErr w:type="gramEnd"/>
            <w:r w:rsidRPr="004D6355">
              <w:rPr>
                <w:rFonts w:ascii="Arial" w:hAnsi="Arial" w:cs="Arial"/>
                <w:sz w:val="18"/>
                <w:szCs w:val="18"/>
              </w:rPr>
              <w:t xml:space="preserve"> and reporting at </w:t>
            </w:r>
            <w:r w:rsidR="00D312B1" w:rsidRPr="004D6355">
              <w:rPr>
                <w:rFonts w:ascii="Arial" w:hAnsi="Arial" w:cs="Arial"/>
                <w:sz w:val="18"/>
                <w:szCs w:val="18"/>
              </w:rPr>
              <w:t xml:space="preserve">the </w:t>
            </w:r>
            <w:r w:rsidRPr="004D6355">
              <w:rPr>
                <w:rFonts w:ascii="Arial" w:hAnsi="Arial" w:cs="Arial"/>
                <w:sz w:val="18"/>
                <w:szCs w:val="18"/>
              </w:rPr>
              <w:t xml:space="preserve">national and county </w:t>
            </w:r>
            <w:r w:rsidR="00D312B1" w:rsidRPr="004D6355">
              <w:rPr>
                <w:rFonts w:ascii="Arial" w:hAnsi="Arial" w:cs="Arial"/>
                <w:sz w:val="18"/>
                <w:szCs w:val="18"/>
              </w:rPr>
              <w:t>l</w:t>
            </w:r>
            <w:r w:rsidRPr="004D6355">
              <w:rPr>
                <w:rFonts w:ascii="Arial" w:hAnsi="Arial" w:cs="Arial"/>
                <w:sz w:val="18"/>
                <w:szCs w:val="18"/>
              </w:rPr>
              <w:t>evels</w:t>
            </w:r>
          </w:p>
          <w:p w14:paraId="532903EC" w14:textId="29F511B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 given to </w:t>
            </w:r>
            <w:proofErr w:type="gramStart"/>
            <w:r w:rsidRPr="004D6355">
              <w:rPr>
                <w:rFonts w:ascii="Arial" w:hAnsi="Arial" w:cs="Arial"/>
                <w:sz w:val="18"/>
                <w:szCs w:val="18"/>
              </w:rPr>
              <w:t>a number of</w:t>
            </w:r>
            <w:proofErr w:type="gramEnd"/>
            <w:r w:rsidRPr="004D6355">
              <w:rPr>
                <w:rFonts w:ascii="Arial" w:hAnsi="Arial" w:cs="Arial"/>
                <w:sz w:val="18"/>
                <w:szCs w:val="18"/>
              </w:rPr>
              <w:t xml:space="preserve"> countries in aligning their </w:t>
            </w:r>
            <w:r w:rsidR="00D312B1" w:rsidRPr="004D6355">
              <w:rPr>
                <w:rFonts w:ascii="Arial" w:hAnsi="Arial" w:cs="Arial"/>
                <w:sz w:val="18"/>
                <w:szCs w:val="18"/>
              </w:rPr>
              <w:t>disaster risk man</w:t>
            </w:r>
            <w:r w:rsidR="00D312B1" w:rsidRPr="004D6355">
              <w:rPr>
                <w:rFonts w:ascii="Arial" w:hAnsi="Arial" w:cs="Arial"/>
                <w:sz w:val="18"/>
                <w:szCs w:val="18"/>
              </w:rPr>
              <w:softHyphen/>
              <w:t xml:space="preserve">agement </w:t>
            </w:r>
            <w:r w:rsidR="00A35E38" w:rsidRPr="004D6355">
              <w:rPr>
                <w:rFonts w:ascii="Arial" w:hAnsi="Arial" w:cs="Arial"/>
                <w:sz w:val="18"/>
                <w:szCs w:val="18"/>
              </w:rPr>
              <w:t>laws</w:t>
            </w:r>
            <w:r w:rsidRPr="004D6355">
              <w:rPr>
                <w:rFonts w:ascii="Arial" w:hAnsi="Arial" w:cs="Arial"/>
                <w:sz w:val="18"/>
                <w:szCs w:val="18"/>
              </w:rPr>
              <w:t>, policies and strategies with the Sendai Framework.</w:t>
            </w:r>
            <w:r w:rsidR="000306E0" w:rsidRPr="004D6355">
              <w:rPr>
                <w:rFonts w:ascii="Arial" w:hAnsi="Arial" w:cs="Arial"/>
                <w:sz w:val="18"/>
                <w:szCs w:val="18"/>
              </w:rPr>
              <w:t xml:space="preserve"> </w:t>
            </w:r>
          </w:p>
          <w:p w14:paraId="67885EFB" w14:textId="17AC6251" w:rsidR="00C5120B" w:rsidRPr="004D6355" w:rsidRDefault="00D312B1"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A</w:t>
            </w:r>
            <w:r w:rsidR="00C5120B" w:rsidRPr="004D6355">
              <w:rPr>
                <w:rFonts w:ascii="Arial" w:hAnsi="Arial" w:cs="Arial"/>
                <w:sz w:val="18"/>
                <w:szCs w:val="18"/>
              </w:rPr>
              <w:t xml:space="preserve">n event for </w:t>
            </w:r>
            <w:r w:rsidRPr="004D6355">
              <w:rPr>
                <w:rFonts w:ascii="Arial" w:hAnsi="Arial" w:cs="Arial"/>
                <w:sz w:val="18"/>
                <w:szCs w:val="18"/>
              </w:rPr>
              <w:t xml:space="preserve">least developed countries </w:t>
            </w:r>
            <w:r w:rsidR="00C5120B" w:rsidRPr="004D6355">
              <w:rPr>
                <w:rFonts w:ascii="Arial" w:hAnsi="Arial" w:cs="Arial"/>
                <w:sz w:val="18"/>
                <w:szCs w:val="18"/>
              </w:rPr>
              <w:t>target</w:t>
            </w:r>
            <w:r w:rsidRPr="004D6355">
              <w:rPr>
                <w:rFonts w:ascii="Arial" w:hAnsi="Arial" w:cs="Arial"/>
                <w:sz w:val="18"/>
                <w:szCs w:val="18"/>
              </w:rPr>
              <w:t xml:space="preserve">ed to </w:t>
            </w:r>
            <w:r w:rsidR="00C5120B" w:rsidRPr="004D6355">
              <w:rPr>
                <w:rFonts w:ascii="Arial" w:hAnsi="Arial" w:cs="Arial"/>
                <w:sz w:val="18"/>
                <w:szCs w:val="18"/>
              </w:rPr>
              <w:t xml:space="preserve">young negotiators </w:t>
            </w:r>
            <w:r w:rsidRPr="004D6355">
              <w:rPr>
                <w:rFonts w:ascii="Arial" w:hAnsi="Arial" w:cs="Arial"/>
                <w:sz w:val="18"/>
                <w:szCs w:val="18"/>
              </w:rPr>
              <w:t xml:space="preserve">was held </w:t>
            </w:r>
            <w:r w:rsidR="00C5120B" w:rsidRPr="004D6355">
              <w:rPr>
                <w:rFonts w:ascii="Arial" w:hAnsi="Arial" w:cs="Arial"/>
                <w:sz w:val="18"/>
                <w:szCs w:val="18"/>
              </w:rPr>
              <w:t>in 2019</w:t>
            </w:r>
            <w:r w:rsidRPr="004D6355">
              <w:rPr>
                <w:rFonts w:ascii="Arial" w:hAnsi="Arial" w:cs="Arial"/>
                <w:sz w:val="18"/>
                <w:szCs w:val="18"/>
              </w:rPr>
              <w:t>,</w:t>
            </w:r>
            <w:r w:rsidR="00C5120B" w:rsidRPr="004D6355">
              <w:rPr>
                <w:rFonts w:ascii="Arial" w:hAnsi="Arial" w:cs="Arial"/>
                <w:sz w:val="18"/>
                <w:szCs w:val="18"/>
              </w:rPr>
              <w:t xml:space="preserve"> </w:t>
            </w:r>
            <w:r w:rsidRPr="004D6355">
              <w:rPr>
                <w:rFonts w:ascii="Arial" w:hAnsi="Arial" w:cs="Arial"/>
                <w:sz w:val="18"/>
                <w:szCs w:val="18"/>
              </w:rPr>
              <w:t xml:space="preserve">in which South-South </w:t>
            </w:r>
            <w:r w:rsidR="00C5120B" w:rsidRPr="004D6355">
              <w:rPr>
                <w:rFonts w:ascii="Arial" w:hAnsi="Arial" w:cs="Arial"/>
                <w:sz w:val="18"/>
                <w:szCs w:val="18"/>
              </w:rPr>
              <w:t>learning and capacity</w:t>
            </w:r>
            <w:r w:rsidRPr="004D6355">
              <w:rPr>
                <w:rFonts w:ascii="Arial" w:hAnsi="Arial" w:cs="Arial"/>
                <w:sz w:val="18"/>
                <w:szCs w:val="18"/>
              </w:rPr>
              <w:t>-</w:t>
            </w:r>
            <w:r w:rsidR="00C5120B" w:rsidRPr="004D6355">
              <w:rPr>
                <w:rFonts w:ascii="Arial" w:hAnsi="Arial" w:cs="Arial"/>
                <w:sz w:val="18"/>
                <w:szCs w:val="18"/>
              </w:rPr>
              <w:t xml:space="preserve">building </w:t>
            </w:r>
            <w:r w:rsidRPr="004D6355">
              <w:rPr>
                <w:rFonts w:ascii="Arial" w:hAnsi="Arial" w:cs="Arial"/>
                <w:sz w:val="18"/>
                <w:szCs w:val="18"/>
              </w:rPr>
              <w:t xml:space="preserve">were </w:t>
            </w:r>
            <w:r w:rsidR="00252AAD" w:rsidRPr="004D6355">
              <w:rPr>
                <w:rFonts w:ascii="Arial" w:hAnsi="Arial" w:cs="Arial"/>
                <w:sz w:val="18"/>
                <w:szCs w:val="18"/>
              </w:rPr>
              <w:t>achieved</w:t>
            </w:r>
          </w:p>
        </w:tc>
      </w:tr>
      <w:tr w:rsidR="00C5120B" w:rsidRPr="004D6355" w14:paraId="0062E850" w14:textId="77777777" w:rsidTr="00716ED0">
        <w:trPr>
          <w:trHeight w:val="7658"/>
        </w:trPr>
        <w:tc>
          <w:tcPr>
            <w:tcW w:w="708" w:type="pct"/>
          </w:tcPr>
          <w:p w14:paraId="16C65B5A" w14:textId="1D07EFF2" w:rsidR="00C5120B" w:rsidRPr="004D6355" w:rsidRDefault="00C5120B" w:rsidP="0026271C">
            <w:pPr>
              <w:pStyle w:val="NoSpacing"/>
              <w:jc w:val="both"/>
              <w:rPr>
                <w:rFonts w:ascii="Arial" w:hAnsi="Arial" w:cs="Arial"/>
                <w:sz w:val="18"/>
                <w:szCs w:val="18"/>
              </w:rPr>
            </w:pPr>
            <w:r w:rsidRPr="004D6355">
              <w:rPr>
                <w:rFonts w:ascii="Arial" w:hAnsi="Arial" w:cs="Arial"/>
                <w:b/>
                <w:sz w:val="18"/>
                <w:szCs w:val="18"/>
              </w:rPr>
              <w:t>Output 2.4</w:t>
            </w:r>
            <w:r w:rsidR="004C208A" w:rsidRPr="004D6355">
              <w:rPr>
                <w:rFonts w:ascii="Arial" w:hAnsi="Arial" w:cs="Arial"/>
                <w:b/>
                <w:sz w:val="18"/>
                <w:szCs w:val="18"/>
              </w:rPr>
              <w:t xml:space="preserve">: </w:t>
            </w:r>
            <w:r w:rsidR="004C208A" w:rsidRPr="004D6355">
              <w:rPr>
                <w:rFonts w:ascii="Arial" w:hAnsi="Arial" w:cs="Arial"/>
                <w:sz w:val="18"/>
                <w:szCs w:val="18"/>
              </w:rPr>
              <w:t>T</w:t>
            </w:r>
            <w:r w:rsidRPr="004D6355">
              <w:rPr>
                <w:rFonts w:ascii="Arial" w:hAnsi="Arial" w:cs="Arial"/>
                <w:sz w:val="18"/>
                <w:szCs w:val="18"/>
              </w:rPr>
              <w:t xml:space="preserve">he </w:t>
            </w:r>
            <w:proofErr w:type="spellStart"/>
            <w:r w:rsidRPr="004D6355">
              <w:rPr>
                <w:rFonts w:ascii="Arial" w:hAnsi="Arial" w:cs="Arial"/>
                <w:sz w:val="18"/>
                <w:szCs w:val="18"/>
              </w:rPr>
              <w:t>YouthConnekt</w:t>
            </w:r>
            <w:proofErr w:type="spellEnd"/>
            <w:r w:rsidRPr="004D6355">
              <w:rPr>
                <w:rFonts w:ascii="Arial" w:hAnsi="Arial" w:cs="Arial"/>
                <w:sz w:val="18"/>
                <w:szCs w:val="18"/>
              </w:rPr>
              <w:t xml:space="preserve"> initiative</w:t>
            </w:r>
          </w:p>
          <w:p w14:paraId="52AB38E0" w14:textId="77777777" w:rsidR="00C5120B" w:rsidRPr="004D6355" w:rsidRDefault="00C5120B" w:rsidP="0026271C">
            <w:pPr>
              <w:pStyle w:val="NoSpacing"/>
              <w:jc w:val="both"/>
              <w:rPr>
                <w:rFonts w:ascii="Arial" w:hAnsi="Arial" w:cs="Arial"/>
                <w:sz w:val="18"/>
                <w:szCs w:val="18"/>
              </w:rPr>
            </w:pPr>
          </w:p>
          <w:p w14:paraId="0DB1D786" w14:textId="6AF9BE8A" w:rsidR="00C5120B" w:rsidRPr="004D6355" w:rsidRDefault="00C5120B" w:rsidP="0026271C">
            <w:pPr>
              <w:pStyle w:val="Default"/>
              <w:rPr>
                <w:rFonts w:ascii="Arial" w:hAnsi="Arial" w:cs="Arial"/>
                <w:sz w:val="18"/>
                <w:szCs w:val="18"/>
              </w:rPr>
            </w:pPr>
            <w:r w:rsidRPr="004D6355">
              <w:rPr>
                <w:rFonts w:ascii="Arial" w:hAnsi="Arial" w:cs="Arial"/>
                <w:b/>
                <w:sz w:val="18"/>
                <w:szCs w:val="18"/>
              </w:rPr>
              <w:t>Project</w:t>
            </w:r>
            <w:r w:rsidR="004C208A" w:rsidRPr="004D6355">
              <w:rPr>
                <w:rFonts w:ascii="Arial" w:hAnsi="Arial" w:cs="Arial"/>
                <w:b/>
                <w:sz w:val="18"/>
                <w:szCs w:val="18"/>
              </w:rPr>
              <w:t xml:space="preserve">: UNDP Africa Regional Programme for Upscaling the </w:t>
            </w:r>
            <w:proofErr w:type="spellStart"/>
            <w:r w:rsidR="004C208A" w:rsidRPr="004D6355">
              <w:rPr>
                <w:rFonts w:ascii="Arial" w:hAnsi="Arial" w:cs="Arial"/>
                <w:b/>
                <w:sz w:val="18"/>
                <w:szCs w:val="18"/>
              </w:rPr>
              <w:t>YouthConnekt</w:t>
            </w:r>
            <w:proofErr w:type="spellEnd"/>
            <w:r w:rsidR="004C208A" w:rsidRPr="004D6355">
              <w:rPr>
                <w:rFonts w:ascii="Arial" w:hAnsi="Arial" w:cs="Arial"/>
                <w:b/>
                <w:sz w:val="18"/>
                <w:szCs w:val="18"/>
              </w:rPr>
              <w:t xml:space="preserve"> Initiative</w:t>
            </w:r>
          </w:p>
        </w:tc>
        <w:tc>
          <w:tcPr>
            <w:tcW w:w="1137" w:type="pct"/>
          </w:tcPr>
          <w:p w14:paraId="7AA5E39A" w14:textId="6E3B17E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Conducive and </w:t>
            </w:r>
            <w:r w:rsidR="003D0209" w:rsidRPr="004D6355">
              <w:rPr>
                <w:rFonts w:ascii="Arial" w:hAnsi="Arial" w:cs="Arial"/>
                <w:sz w:val="18"/>
                <w:szCs w:val="18"/>
              </w:rPr>
              <w:t>e</w:t>
            </w:r>
            <w:r w:rsidRPr="004D6355">
              <w:rPr>
                <w:rFonts w:ascii="Arial" w:hAnsi="Arial" w:cs="Arial"/>
                <w:sz w:val="18"/>
                <w:szCs w:val="18"/>
              </w:rPr>
              <w:t xml:space="preserve">nabling </w:t>
            </w:r>
            <w:r w:rsidR="003D0209" w:rsidRPr="004D6355">
              <w:rPr>
                <w:rFonts w:ascii="Arial" w:hAnsi="Arial" w:cs="Arial"/>
                <w:sz w:val="18"/>
                <w:szCs w:val="18"/>
              </w:rPr>
              <w:t>e</w:t>
            </w:r>
            <w:r w:rsidRPr="004D6355">
              <w:rPr>
                <w:rFonts w:ascii="Arial" w:hAnsi="Arial" w:cs="Arial"/>
                <w:sz w:val="18"/>
                <w:szCs w:val="18"/>
              </w:rPr>
              <w:t>nvironment for job-rich growth, particularly for youth</w:t>
            </w:r>
          </w:p>
          <w:p w14:paraId="4919866D" w14:textId="55597FF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Youth </w:t>
            </w:r>
            <w:r w:rsidR="003D0209" w:rsidRPr="004D6355">
              <w:rPr>
                <w:rFonts w:ascii="Arial" w:hAnsi="Arial" w:cs="Arial"/>
                <w:sz w:val="18"/>
                <w:szCs w:val="18"/>
              </w:rPr>
              <w:t>social and economic participation and leadership are enhanced</w:t>
            </w:r>
          </w:p>
          <w:p w14:paraId="0E8F49E8" w14:textId="1309854F" w:rsidR="003D0209" w:rsidRPr="004D6355" w:rsidRDefault="00C5120B" w:rsidP="003D0209">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African </w:t>
            </w:r>
            <w:r w:rsidR="003D0209" w:rsidRPr="004D6355">
              <w:rPr>
                <w:rFonts w:ascii="Arial" w:hAnsi="Arial" w:cs="Arial"/>
                <w:sz w:val="18"/>
                <w:szCs w:val="18"/>
              </w:rPr>
              <w:t xml:space="preserve">youth businesses </w:t>
            </w:r>
            <w:r w:rsidRPr="004D6355">
              <w:rPr>
                <w:rFonts w:ascii="Arial" w:hAnsi="Arial" w:cs="Arial"/>
                <w:sz w:val="18"/>
                <w:szCs w:val="18"/>
              </w:rPr>
              <w:t xml:space="preserve">and entrepreneurship skills and capabilities are </w:t>
            </w:r>
            <w:r w:rsidR="003D0209" w:rsidRPr="004D6355">
              <w:rPr>
                <w:rFonts w:ascii="Arial" w:hAnsi="Arial" w:cs="Arial"/>
                <w:sz w:val="18"/>
                <w:szCs w:val="18"/>
              </w:rPr>
              <w:t xml:space="preserve">improved </w:t>
            </w:r>
            <w:r w:rsidRPr="004D6355">
              <w:rPr>
                <w:rFonts w:ascii="Arial" w:hAnsi="Arial" w:cs="Arial"/>
                <w:sz w:val="18"/>
                <w:szCs w:val="18"/>
              </w:rPr>
              <w:t xml:space="preserve">or </w:t>
            </w:r>
            <w:r w:rsidR="003D0209" w:rsidRPr="004D6355">
              <w:rPr>
                <w:rFonts w:ascii="Arial" w:hAnsi="Arial" w:cs="Arial"/>
                <w:sz w:val="18"/>
                <w:szCs w:val="18"/>
              </w:rPr>
              <w:t>d</w:t>
            </w:r>
            <w:r w:rsidRPr="004D6355">
              <w:rPr>
                <w:rFonts w:ascii="Arial" w:hAnsi="Arial" w:cs="Arial"/>
                <w:sz w:val="18"/>
                <w:szCs w:val="18"/>
              </w:rPr>
              <w:t xml:space="preserve">eveloped </w:t>
            </w:r>
          </w:p>
          <w:p w14:paraId="7346EA9F" w14:textId="4AC9ACBB"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Business and entrepreneurship skills and capabilities are </w:t>
            </w:r>
            <w:r w:rsidR="003D0209" w:rsidRPr="004D6355">
              <w:rPr>
                <w:rFonts w:ascii="Arial" w:hAnsi="Arial" w:cs="Arial"/>
                <w:sz w:val="18"/>
                <w:szCs w:val="18"/>
              </w:rPr>
              <w:t xml:space="preserve">improved </w:t>
            </w:r>
            <w:r w:rsidRPr="004D6355">
              <w:rPr>
                <w:rFonts w:ascii="Arial" w:hAnsi="Arial" w:cs="Arial"/>
                <w:sz w:val="18"/>
                <w:szCs w:val="18"/>
              </w:rPr>
              <w:t xml:space="preserve">or </w:t>
            </w:r>
            <w:r w:rsidR="003D0209" w:rsidRPr="004D6355">
              <w:rPr>
                <w:rFonts w:ascii="Arial" w:hAnsi="Arial" w:cs="Arial"/>
                <w:sz w:val="18"/>
                <w:szCs w:val="18"/>
              </w:rPr>
              <w:t>d</w:t>
            </w:r>
            <w:r w:rsidRPr="004D6355">
              <w:rPr>
                <w:rFonts w:ascii="Arial" w:hAnsi="Arial" w:cs="Arial"/>
                <w:sz w:val="18"/>
                <w:szCs w:val="18"/>
              </w:rPr>
              <w:t>eveloped</w:t>
            </w:r>
          </w:p>
          <w:p w14:paraId="02A3CC9A" w14:textId="287DA9F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Increased </w:t>
            </w:r>
            <w:r w:rsidR="003D0209" w:rsidRPr="004D6355">
              <w:rPr>
                <w:rFonts w:ascii="Arial" w:hAnsi="Arial" w:cs="Arial"/>
                <w:sz w:val="18"/>
                <w:szCs w:val="18"/>
              </w:rPr>
              <w:t xml:space="preserve">number of African </w:t>
            </w:r>
            <w:proofErr w:type="gramStart"/>
            <w:r w:rsidR="003D0209" w:rsidRPr="004D6355">
              <w:rPr>
                <w:rFonts w:ascii="Arial" w:hAnsi="Arial" w:cs="Arial"/>
                <w:sz w:val="18"/>
                <w:szCs w:val="18"/>
              </w:rPr>
              <w:t>youth</w:t>
            </w:r>
            <w:proofErr w:type="gramEnd"/>
            <w:r w:rsidR="003D0209" w:rsidRPr="004D6355">
              <w:rPr>
                <w:rFonts w:ascii="Arial" w:hAnsi="Arial" w:cs="Arial"/>
                <w:sz w:val="18"/>
                <w:szCs w:val="18"/>
              </w:rPr>
              <w:t xml:space="preserve"> who are gainfully employed</w:t>
            </w:r>
          </w:p>
        </w:tc>
        <w:tc>
          <w:tcPr>
            <w:tcW w:w="598" w:type="pct"/>
          </w:tcPr>
          <w:p w14:paraId="60ECE6B7" w14:textId="7BCEF988"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Percentage of youth (women/men) in decision-making bodies, including the AU, RECs, </w:t>
            </w:r>
            <w:proofErr w:type="gramStart"/>
            <w:r w:rsidR="00046684" w:rsidRPr="004D6355">
              <w:rPr>
                <w:rFonts w:ascii="Arial" w:hAnsi="Arial" w:cs="Arial"/>
                <w:sz w:val="18"/>
                <w:szCs w:val="18"/>
              </w:rPr>
              <w:t>G</w:t>
            </w:r>
            <w:r w:rsidRPr="004D6355">
              <w:rPr>
                <w:rFonts w:ascii="Arial" w:hAnsi="Arial" w:cs="Arial"/>
                <w:sz w:val="18"/>
                <w:szCs w:val="18"/>
              </w:rPr>
              <w:t>overnments</w:t>
            </w:r>
            <w:proofErr w:type="gramEnd"/>
            <w:r w:rsidRPr="004D6355">
              <w:rPr>
                <w:rFonts w:ascii="Arial" w:hAnsi="Arial" w:cs="Arial"/>
                <w:sz w:val="18"/>
                <w:szCs w:val="18"/>
              </w:rPr>
              <w:t xml:space="preserve"> and regional and national parliaments </w:t>
            </w:r>
          </w:p>
        </w:tc>
        <w:tc>
          <w:tcPr>
            <w:tcW w:w="621" w:type="pct"/>
          </w:tcPr>
          <w:p w14:paraId="7B5BF237"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TBC </w:t>
            </w:r>
          </w:p>
          <w:p w14:paraId="116822DE" w14:textId="4E47CF5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40</w:t>
            </w:r>
            <w:r w:rsidR="003D0209" w:rsidRPr="004D6355">
              <w:rPr>
                <w:rFonts w:ascii="Arial" w:hAnsi="Arial" w:cs="Arial"/>
                <w:sz w:val="18"/>
                <w:szCs w:val="18"/>
              </w:rPr>
              <w:t> percent</w:t>
            </w:r>
          </w:p>
        </w:tc>
        <w:tc>
          <w:tcPr>
            <w:tcW w:w="1936" w:type="pct"/>
          </w:tcPr>
          <w:p w14:paraId="630E4DED" w14:textId="4047E6F9" w:rsidR="00C5120B" w:rsidRPr="004D6355" w:rsidRDefault="007306FF"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Over </w:t>
            </w:r>
            <w:r w:rsidR="00C5120B" w:rsidRPr="004D6355">
              <w:rPr>
                <w:rFonts w:ascii="Arial" w:hAnsi="Arial" w:cs="Arial"/>
                <w:sz w:val="18"/>
                <w:szCs w:val="18"/>
              </w:rPr>
              <w:t>900 youth entrepreneurs have been supported</w:t>
            </w:r>
            <w:r w:rsidR="00D312B1" w:rsidRPr="004D6355">
              <w:rPr>
                <w:rFonts w:ascii="Arial" w:hAnsi="Arial" w:cs="Arial"/>
                <w:sz w:val="18"/>
                <w:szCs w:val="18"/>
              </w:rPr>
              <w:t>:</w:t>
            </w:r>
            <w:r w:rsidR="00C5120B" w:rsidRPr="004D6355">
              <w:rPr>
                <w:rFonts w:ascii="Arial" w:hAnsi="Arial" w:cs="Arial"/>
                <w:sz w:val="18"/>
                <w:szCs w:val="18"/>
              </w:rPr>
              <w:t xml:space="preserve"> </w:t>
            </w:r>
            <w:smartTag w:uri="urn:schemas-microsoft-com:office:smarttags" w:element="metricconverter">
              <w:smartTagPr>
                <w:attr w:name="ProductID" w:val="160 in"/>
              </w:smartTagPr>
              <w:r w:rsidR="00C5120B" w:rsidRPr="004D6355">
                <w:rPr>
                  <w:rFonts w:ascii="Arial" w:hAnsi="Arial" w:cs="Arial"/>
                  <w:sz w:val="18"/>
                  <w:szCs w:val="18"/>
                </w:rPr>
                <w:t>160 in</w:t>
              </w:r>
            </w:smartTag>
            <w:r w:rsidR="00C5120B" w:rsidRPr="004D6355">
              <w:rPr>
                <w:rFonts w:ascii="Arial" w:hAnsi="Arial" w:cs="Arial"/>
                <w:sz w:val="18"/>
                <w:szCs w:val="18"/>
              </w:rPr>
              <w:t xml:space="preserve"> partnership with IGAD and A</w:t>
            </w:r>
            <w:r w:rsidR="00D312B1" w:rsidRPr="004D6355">
              <w:rPr>
                <w:rFonts w:ascii="Arial" w:hAnsi="Arial" w:cs="Arial"/>
                <w:sz w:val="18"/>
                <w:szCs w:val="18"/>
              </w:rPr>
              <w:t>f</w:t>
            </w:r>
            <w:r w:rsidR="00C5120B" w:rsidRPr="004D6355">
              <w:rPr>
                <w:rFonts w:ascii="Arial" w:hAnsi="Arial" w:cs="Arial"/>
                <w:sz w:val="18"/>
                <w:szCs w:val="18"/>
              </w:rPr>
              <w:t>DB</w:t>
            </w:r>
            <w:r w:rsidR="00D312B1" w:rsidRPr="004D6355">
              <w:rPr>
                <w:rFonts w:ascii="Arial" w:hAnsi="Arial" w:cs="Arial"/>
                <w:sz w:val="18"/>
                <w:szCs w:val="18"/>
              </w:rPr>
              <w:t xml:space="preserve"> and </w:t>
            </w:r>
            <w:r w:rsidR="00C5120B" w:rsidRPr="004D6355">
              <w:rPr>
                <w:rFonts w:ascii="Arial" w:hAnsi="Arial" w:cs="Arial"/>
                <w:sz w:val="18"/>
                <w:szCs w:val="18"/>
              </w:rPr>
              <w:t>755 with the Tony Elumelu Foundation</w:t>
            </w:r>
          </w:p>
          <w:p w14:paraId="36D06E8A" w14:textId="38A23344" w:rsidR="00C5120B" w:rsidRPr="004D6355" w:rsidRDefault="00D312B1"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Over </w:t>
            </w:r>
            <w:r w:rsidR="00C5120B" w:rsidRPr="004D6355">
              <w:rPr>
                <w:rFonts w:ascii="Arial" w:hAnsi="Arial" w:cs="Arial"/>
                <w:sz w:val="18"/>
                <w:szCs w:val="18"/>
              </w:rPr>
              <w:t>2</w:t>
            </w:r>
            <w:r w:rsidRPr="004D6355">
              <w:rPr>
                <w:rFonts w:ascii="Arial" w:hAnsi="Arial" w:cs="Arial"/>
                <w:sz w:val="18"/>
                <w:szCs w:val="18"/>
              </w:rPr>
              <w:t>0</w:t>
            </w:r>
            <w:r w:rsidR="00C5120B" w:rsidRPr="004D6355">
              <w:rPr>
                <w:rFonts w:ascii="Arial" w:hAnsi="Arial" w:cs="Arial"/>
                <w:sz w:val="18"/>
                <w:szCs w:val="18"/>
              </w:rPr>
              <w:t xml:space="preserve"> young women</w:t>
            </w:r>
            <w:r w:rsidR="000306E0" w:rsidRPr="004D6355">
              <w:rPr>
                <w:rFonts w:ascii="Arial" w:hAnsi="Arial" w:cs="Arial"/>
                <w:sz w:val="18"/>
                <w:szCs w:val="18"/>
              </w:rPr>
              <w:t xml:space="preserve"> </w:t>
            </w:r>
            <w:r w:rsidRPr="004D6355">
              <w:rPr>
                <w:rFonts w:ascii="Arial" w:hAnsi="Arial" w:cs="Arial"/>
                <w:sz w:val="18"/>
                <w:szCs w:val="18"/>
              </w:rPr>
              <w:t xml:space="preserve">were </w:t>
            </w:r>
            <w:r w:rsidR="00C5120B" w:rsidRPr="004D6355">
              <w:rPr>
                <w:rFonts w:ascii="Arial" w:hAnsi="Arial" w:cs="Arial"/>
                <w:sz w:val="18"/>
                <w:szCs w:val="18"/>
              </w:rPr>
              <w:t>placed in various institutions under AYWLF</w:t>
            </w:r>
            <w:r w:rsidRPr="004D6355">
              <w:rPr>
                <w:rFonts w:ascii="Arial" w:hAnsi="Arial" w:cs="Arial"/>
                <w:sz w:val="18"/>
                <w:szCs w:val="18"/>
              </w:rPr>
              <w:t>P</w:t>
            </w:r>
          </w:p>
          <w:p w14:paraId="752D7E1E" w14:textId="32DFC0EB"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The launch of ‘</w:t>
            </w:r>
            <w:proofErr w:type="spellStart"/>
            <w:r w:rsidRPr="004D6355">
              <w:rPr>
                <w:rFonts w:ascii="Arial" w:hAnsi="Arial" w:cs="Arial"/>
                <w:sz w:val="18"/>
                <w:szCs w:val="18"/>
              </w:rPr>
              <w:t>Youth</w:t>
            </w:r>
            <w:r w:rsidR="00D312B1" w:rsidRPr="004D6355">
              <w:rPr>
                <w:rFonts w:ascii="Arial" w:hAnsi="Arial" w:cs="Arial"/>
                <w:sz w:val="18"/>
                <w:szCs w:val="18"/>
              </w:rPr>
              <w:t>C</w:t>
            </w:r>
            <w:r w:rsidRPr="004D6355">
              <w:rPr>
                <w:rFonts w:ascii="Arial" w:hAnsi="Arial" w:cs="Arial"/>
                <w:sz w:val="18"/>
                <w:szCs w:val="18"/>
              </w:rPr>
              <w:t>onnekt</w:t>
            </w:r>
            <w:proofErr w:type="spellEnd"/>
            <w:r w:rsidRPr="004D6355">
              <w:rPr>
                <w:rFonts w:ascii="Arial" w:hAnsi="Arial" w:cs="Arial"/>
                <w:sz w:val="18"/>
                <w:szCs w:val="18"/>
              </w:rPr>
              <w:t xml:space="preserve"> chapters’ in at least 15 countries</w:t>
            </w:r>
            <w:r w:rsidR="00D312B1" w:rsidRPr="004D6355">
              <w:rPr>
                <w:rFonts w:ascii="Arial" w:hAnsi="Arial" w:cs="Arial"/>
                <w:sz w:val="18"/>
                <w:szCs w:val="18"/>
              </w:rPr>
              <w:t xml:space="preserve">, with </w:t>
            </w:r>
            <w:proofErr w:type="gramStart"/>
            <w:r w:rsidR="00D312B1" w:rsidRPr="004D6355">
              <w:rPr>
                <w:rFonts w:ascii="Arial" w:hAnsi="Arial" w:cs="Arial"/>
                <w:sz w:val="18"/>
                <w:szCs w:val="18"/>
              </w:rPr>
              <w:t xml:space="preserve">additional </w:t>
            </w:r>
            <w:r w:rsidRPr="004D6355">
              <w:rPr>
                <w:rFonts w:ascii="Arial" w:hAnsi="Arial" w:cs="Arial"/>
                <w:sz w:val="18"/>
                <w:szCs w:val="18"/>
              </w:rPr>
              <w:t xml:space="preserve"> countries</w:t>
            </w:r>
            <w:proofErr w:type="gramEnd"/>
            <w:r w:rsidRPr="004D6355">
              <w:rPr>
                <w:rFonts w:ascii="Arial" w:hAnsi="Arial" w:cs="Arial"/>
                <w:sz w:val="18"/>
                <w:szCs w:val="18"/>
              </w:rPr>
              <w:t xml:space="preserve"> in the </w:t>
            </w:r>
            <w:r w:rsidR="00D312B1" w:rsidRPr="004D6355">
              <w:rPr>
                <w:rFonts w:ascii="Arial" w:hAnsi="Arial" w:cs="Arial"/>
                <w:sz w:val="18"/>
                <w:szCs w:val="18"/>
              </w:rPr>
              <w:t xml:space="preserve">process of </w:t>
            </w:r>
            <w:r w:rsidRPr="004D6355">
              <w:rPr>
                <w:rFonts w:ascii="Arial" w:hAnsi="Arial" w:cs="Arial"/>
                <w:sz w:val="18"/>
                <w:szCs w:val="18"/>
              </w:rPr>
              <w:t>launching</w:t>
            </w:r>
          </w:p>
          <w:p w14:paraId="6D4C4ADE" w14:textId="7526020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Scheduled online entrepreneurship trainings to </w:t>
            </w:r>
            <w:r w:rsidR="00D312B1" w:rsidRPr="004D6355">
              <w:rPr>
                <w:rFonts w:ascii="Arial" w:hAnsi="Arial" w:cs="Arial"/>
                <w:sz w:val="18"/>
                <w:szCs w:val="18"/>
              </w:rPr>
              <w:t xml:space="preserve">allow participants to </w:t>
            </w:r>
            <w:r w:rsidRPr="004D6355">
              <w:rPr>
                <w:rFonts w:ascii="Arial" w:hAnsi="Arial" w:cs="Arial"/>
                <w:sz w:val="18"/>
                <w:szCs w:val="18"/>
              </w:rPr>
              <w:t xml:space="preserve">network </w:t>
            </w:r>
            <w:r w:rsidR="00D312B1" w:rsidRPr="004D6355">
              <w:rPr>
                <w:rFonts w:ascii="Arial" w:hAnsi="Arial" w:cs="Arial"/>
                <w:sz w:val="18"/>
                <w:szCs w:val="18"/>
              </w:rPr>
              <w:t xml:space="preserve">and </w:t>
            </w:r>
            <w:r w:rsidRPr="004D6355">
              <w:rPr>
                <w:rFonts w:ascii="Arial" w:hAnsi="Arial" w:cs="Arial"/>
                <w:sz w:val="18"/>
                <w:szCs w:val="18"/>
              </w:rPr>
              <w:t>shar</w:t>
            </w:r>
            <w:r w:rsidR="00D312B1" w:rsidRPr="004D6355">
              <w:rPr>
                <w:rFonts w:ascii="Arial" w:hAnsi="Arial" w:cs="Arial"/>
                <w:sz w:val="18"/>
                <w:szCs w:val="18"/>
              </w:rPr>
              <w:t>e</w:t>
            </w:r>
            <w:r w:rsidRPr="004D6355">
              <w:rPr>
                <w:rFonts w:ascii="Arial" w:hAnsi="Arial" w:cs="Arial"/>
                <w:sz w:val="18"/>
                <w:szCs w:val="18"/>
              </w:rPr>
              <w:t xml:space="preserve"> ideas and access financing</w:t>
            </w:r>
            <w:r w:rsidR="00217B10" w:rsidRPr="004D6355">
              <w:rPr>
                <w:rFonts w:ascii="Arial" w:hAnsi="Arial" w:cs="Arial"/>
                <w:sz w:val="18"/>
                <w:szCs w:val="18"/>
              </w:rPr>
              <w:t xml:space="preserve">. Trainings have </w:t>
            </w:r>
            <w:r w:rsidRPr="004D6355">
              <w:rPr>
                <w:rFonts w:ascii="Arial" w:hAnsi="Arial" w:cs="Arial"/>
                <w:sz w:val="18"/>
                <w:szCs w:val="18"/>
              </w:rPr>
              <w:t>attract</w:t>
            </w:r>
            <w:r w:rsidR="00217B10" w:rsidRPr="004D6355">
              <w:rPr>
                <w:rFonts w:ascii="Arial" w:hAnsi="Arial" w:cs="Arial"/>
                <w:sz w:val="18"/>
                <w:szCs w:val="18"/>
              </w:rPr>
              <w:t xml:space="preserve">ed </w:t>
            </w:r>
            <w:r w:rsidRPr="004D6355">
              <w:rPr>
                <w:rFonts w:ascii="Arial" w:hAnsi="Arial" w:cs="Arial"/>
                <w:sz w:val="18"/>
                <w:szCs w:val="18"/>
              </w:rPr>
              <w:t>over 10,000 youth.</w:t>
            </w:r>
          </w:p>
          <w:p w14:paraId="22E11E29" w14:textId="01B2D90B" w:rsidR="00C5120B" w:rsidRPr="004D6355" w:rsidRDefault="00217B10"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Seeking </w:t>
            </w:r>
            <w:r w:rsidR="00C5120B" w:rsidRPr="004D6355">
              <w:rPr>
                <w:rFonts w:ascii="Arial" w:hAnsi="Arial" w:cs="Arial"/>
                <w:sz w:val="18"/>
                <w:szCs w:val="18"/>
              </w:rPr>
              <w:t>the endorsement of the</w:t>
            </w:r>
            <w:r w:rsidR="000306E0" w:rsidRPr="004D6355">
              <w:rPr>
                <w:rFonts w:ascii="Arial" w:hAnsi="Arial" w:cs="Arial"/>
                <w:sz w:val="18"/>
                <w:szCs w:val="18"/>
              </w:rPr>
              <w:t xml:space="preserve"> </w:t>
            </w:r>
            <w:r w:rsidRPr="004D6355">
              <w:rPr>
                <w:rFonts w:ascii="Arial" w:hAnsi="Arial" w:cs="Arial"/>
                <w:sz w:val="18"/>
                <w:szCs w:val="18"/>
              </w:rPr>
              <w:t xml:space="preserve">AU for the </w:t>
            </w:r>
            <w:proofErr w:type="spellStart"/>
            <w:r w:rsidR="00C5120B" w:rsidRPr="004D6355">
              <w:rPr>
                <w:rFonts w:ascii="Arial" w:hAnsi="Arial" w:cs="Arial"/>
                <w:sz w:val="18"/>
                <w:szCs w:val="18"/>
              </w:rPr>
              <w:t>Youth</w:t>
            </w:r>
            <w:r w:rsidRPr="004D6355">
              <w:rPr>
                <w:rFonts w:ascii="Arial" w:hAnsi="Arial" w:cs="Arial"/>
                <w:sz w:val="18"/>
                <w:szCs w:val="18"/>
              </w:rPr>
              <w:t>C</w:t>
            </w:r>
            <w:r w:rsidR="00C5120B" w:rsidRPr="004D6355">
              <w:rPr>
                <w:rFonts w:ascii="Arial" w:hAnsi="Arial" w:cs="Arial"/>
                <w:sz w:val="18"/>
                <w:szCs w:val="18"/>
              </w:rPr>
              <w:t>onnekt</w:t>
            </w:r>
            <w:proofErr w:type="spellEnd"/>
            <w:r w:rsidR="00C5120B" w:rsidRPr="004D6355">
              <w:rPr>
                <w:rFonts w:ascii="Arial" w:hAnsi="Arial" w:cs="Arial"/>
                <w:sz w:val="18"/>
                <w:szCs w:val="18"/>
              </w:rPr>
              <w:t xml:space="preserve"> </w:t>
            </w:r>
            <w:r w:rsidRPr="004D6355">
              <w:rPr>
                <w:rFonts w:ascii="Arial" w:hAnsi="Arial" w:cs="Arial"/>
                <w:sz w:val="18"/>
                <w:szCs w:val="18"/>
              </w:rPr>
              <w:t>I</w:t>
            </w:r>
            <w:r w:rsidR="00C5120B" w:rsidRPr="004D6355">
              <w:rPr>
                <w:rFonts w:ascii="Arial" w:hAnsi="Arial" w:cs="Arial"/>
                <w:sz w:val="18"/>
                <w:szCs w:val="18"/>
              </w:rPr>
              <w:t xml:space="preserve">nitiative as </w:t>
            </w:r>
            <w:r w:rsidRPr="004D6355">
              <w:rPr>
                <w:rFonts w:ascii="Arial" w:hAnsi="Arial" w:cs="Arial"/>
                <w:sz w:val="18"/>
                <w:szCs w:val="18"/>
              </w:rPr>
              <w:t xml:space="preserve">a </w:t>
            </w:r>
            <w:r w:rsidR="00C5120B" w:rsidRPr="004D6355">
              <w:rPr>
                <w:rFonts w:ascii="Arial" w:hAnsi="Arial" w:cs="Arial"/>
                <w:sz w:val="18"/>
                <w:szCs w:val="18"/>
              </w:rPr>
              <w:t>strateg</w:t>
            </w:r>
            <w:r w:rsidRPr="004D6355">
              <w:rPr>
                <w:rFonts w:ascii="Arial" w:hAnsi="Arial" w:cs="Arial"/>
                <w:sz w:val="18"/>
                <w:szCs w:val="18"/>
              </w:rPr>
              <w:t>y</w:t>
            </w:r>
            <w:r w:rsidR="00C5120B" w:rsidRPr="004D6355">
              <w:rPr>
                <w:rFonts w:ascii="Arial" w:hAnsi="Arial" w:cs="Arial"/>
                <w:sz w:val="18"/>
                <w:szCs w:val="18"/>
              </w:rPr>
              <w:t xml:space="preserve"> for youth empowerment across the continent </w:t>
            </w:r>
          </w:p>
          <w:p w14:paraId="314ED9F2" w14:textId="1D40130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Increased use of the YAS!</w:t>
            </w:r>
            <w:r w:rsidR="000306E0" w:rsidRPr="004D6355">
              <w:rPr>
                <w:rFonts w:ascii="Arial" w:hAnsi="Arial" w:cs="Arial"/>
                <w:sz w:val="18"/>
                <w:szCs w:val="18"/>
              </w:rPr>
              <w:t xml:space="preserve"> </w:t>
            </w:r>
            <w:r w:rsidR="00217B10" w:rsidRPr="004D6355">
              <w:rPr>
                <w:rFonts w:ascii="Arial" w:hAnsi="Arial" w:cs="Arial"/>
                <w:sz w:val="18"/>
                <w:szCs w:val="18"/>
              </w:rPr>
              <w:t>p</w:t>
            </w:r>
            <w:r w:rsidRPr="004D6355">
              <w:rPr>
                <w:rFonts w:ascii="Arial" w:hAnsi="Arial" w:cs="Arial"/>
                <w:sz w:val="18"/>
                <w:szCs w:val="18"/>
              </w:rPr>
              <w:t>ortal</w:t>
            </w:r>
            <w:r w:rsidR="00217B10" w:rsidRPr="004D6355">
              <w:rPr>
                <w:rFonts w:ascii="Arial" w:hAnsi="Arial" w:cs="Arial"/>
                <w:sz w:val="18"/>
                <w:szCs w:val="18"/>
              </w:rPr>
              <w:t xml:space="preserve"> </w:t>
            </w:r>
            <w:r w:rsidRPr="004D6355">
              <w:rPr>
                <w:rFonts w:ascii="Arial" w:hAnsi="Arial" w:cs="Arial"/>
                <w:sz w:val="18"/>
                <w:szCs w:val="18"/>
              </w:rPr>
              <w:t>platform for Africa’s young entrepreneurs</w:t>
            </w:r>
            <w:r w:rsidR="00217B10" w:rsidRPr="004D6355">
              <w:rPr>
                <w:rFonts w:ascii="Arial" w:hAnsi="Arial" w:cs="Arial"/>
                <w:sz w:val="18"/>
                <w:szCs w:val="18"/>
              </w:rPr>
              <w:t>,</w:t>
            </w:r>
            <w:r w:rsidRPr="004D6355">
              <w:rPr>
                <w:rFonts w:ascii="Arial" w:hAnsi="Arial" w:cs="Arial"/>
                <w:sz w:val="18"/>
                <w:szCs w:val="18"/>
              </w:rPr>
              <w:t xml:space="preserve"> which supports the development and growth of youth entrepreneurship in Africa </w:t>
            </w:r>
          </w:p>
          <w:p w14:paraId="390BE498" w14:textId="554ACCC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Establishing strategic partnerships with </w:t>
            </w:r>
            <w:r w:rsidR="00217B10" w:rsidRPr="004D6355">
              <w:rPr>
                <w:rFonts w:ascii="Arial" w:hAnsi="Arial" w:cs="Arial"/>
                <w:sz w:val="18"/>
                <w:szCs w:val="18"/>
              </w:rPr>
              <w:t xml:space="preserve">the </w:t>
            </w:r>
            <w:r w:rsidRPr="004D6355">
              <w:rPr>
                <w:rFonts w:ascii="Arial" w:hAnsi="Arial" w:cs="Arial"/>
                <w:sz w:val="18"/>
                <w:szCs w:val="18"/>
              </w:rPr>
              <w:t xml:space="preserve">private sector </w:t>
            </w:r>
            <w:r w:rsidR="00217B10" w:rsidRPr="004D6355">
              <w:rPr>
                <w:rFonts w:ascii="Arial" w:hAnsi="Arial" w:cs="Arial"/>
                <w:sz w:val="18"/>
                <w:szCs w:val="18"/>
              </w:rPr>
              <w:t xml:space="preserve">to </w:t>
            </w:r>
            <w:r w:rsidRPr="004D6355">
              <w:rPr>
                <w:rFonts w:ascii="Arial" w:hAnsi="Arial" w:cs="Arial"/>
                <w:sz w:val="18"/>
                <w:szCs w:val="18"/>
              </w:rPr>
              <w:t>grow</w:t>
            </w:r>
            <w:r w:rsidR="00217B10" w:rsidRPr="004D6355">
              <w:rPr>
                <w:rFonts w:ascii="Arial" w:hAnsi="Arial" w:cs="Arial"/>
                <w:sz w:val="18"/>
                <w:szCs w:val="18"/>
              </w:rPr>
              <w:t xml:space="preserve"> </w:t>
            </w:r>
            <w:r w:rsidRPr="004D6355">
              <w:rPr>
                <w:rFonts w:ascii="Arial" w:hAnsi="Arial" w:cs="Arial"/>
                <w:sz w:val="18"/>
                <w:szCs w:val="18"/>
              </w:rPr>
              <w:t xml:space="preserve">entrepreneurship across the continent through entrepreneurial training, online </w:t>
            </w:r>
            <w:proofErr w:type="gramStart"/>
            <w:r w:rsidRPr="004D6355">
              <w:rPr>
                <w:rFonts w:ascii="Arial" w:hAnsi="Arial" w:cs="Arial"/>
                <w:sz w:val="18"/>
                <w:szCs w:val="18"/>
              </w:rPr>
              <w:t>support</w:t>
            </w:r>
            <w:proofErr w:type="gramEnd"/>
            <w:r w:rsidRPr="004D6355">
              <w:rPr>
                <w:rFonts w:ascii="Arial" w:hAnsi="Arial" w:cs="Arial"/>
                <w:sz w:val="18"/>
                <w:szCs w:val="18"/>
              </w:rPr>
              <w:t xml:space="preserve"> and start</w:t>
            </w:r>
            <w:r w:rsidR="00217B10" w:rsidRPr="004D6355">
              <w:rPr>
                <w:rFonts w:ascii="Arial" w:hAnsi="Arial" w:cs="Arial"/>
                <w:sz w:val="18"/>
                <w:szCs w:val="18"/>
              </w:rPr>
              <w:t>-</w:t>
            </w:r>
            <w:r w:rsidRPr="004D6355">
              <w:rPr>
                <w:rFonts w:ascii="Arial" w:hAnsi="Arial" w:cs="Arial"/>
                <w:sz w:val="18"/>
                <w:szCs w:val="18"/>
              </w:rPr>
              <w:t>up capital</w:t>
            </w:r>
          </w:p>
          <w:p w14:paraId="184D603B" w14:textId="44EA6462"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In partnership with AfDB, IGAD </w:t>
            </w:r>
            <w:r w:rsidR="00217B10" w:rsidRPr="004D6355">
              <w:rPr>
                <w:rFonts w:ascii="Arial" w:hAnsi="Arial" w:cs="Arial"/>
                <w:sz w:val="18"/>
                <w:szCs w:val="18"/>
              </w:rPr>
              <w:t>l</w:t>
            </w:r>
            <w:r w:rsidRPr="004D6355">
              <w:rPr>
                <w:rFonts w:ascii="Arial" w:hAnsi="Arial" w:cs="Arial"/>
                <w:sz w:val="18"/>
                <w:szCs w:val="18"/>
              </w:rPr>
              <w:t>eaders and Entrepreneurial Solutions Partner</w:t>
            </w:r>
            <w:r w:rsidR="00217B10" w:rsidRPr="004D6355">
              <w:rPr>
                <w:rFonts w:ascii="Arial" w:hAnsi="Arial" w:cs="Arial"/>
                <w:sz w:val="18"/>
                <w:szCs w:val="18"/>
              </w:rPr>
              <w:t>s</w:t>
            </w:r>
            <w:r w:rsidRPr="004D6355">
              <w:rPr>
                <w:rFonts w:ascii="Arial" w:hAnsi="Arial" w:cs="Arial"/>
                <w:sz w:val="18"/>
                <w:szCs w:val="18"/>
              </w:rPr>
              <w:t xml:space="preserve"> delivered the first </w:t>
            </w:r>
            <w:proofErr w:type="spellStart"/>
            <w:r w:rsidRPr="004D6355">
              <w:rPr>
                <w:rFonts w:ascii="Arial" w:hAnsi="Arial" w:cs="Arial"/>
                <w:sz w:val="18"/>
                <w:szCs w:val="18"/>
              </w:rPr>
              <w:t>YouthConnekt</w:t>
            </w:r>
            <w:proofErr w:type="spellEnd"/>
            <w:r w:rsidRPr="004D6355">
              <w:rPr>
                <w:rFonts w:ascii="Arial" w:hAnsi="Arial" w:cs="Arial"/>
                <w:sz w:val="18"/>
                <w:szCs w:val="18"/>
              </w:rPr>
              <w:t xml:space="preserve"> Africa </w:t>
            </w:r>
            <w:r w:rsidR="00217B10" w:rsidRPr="004D6355">
              <w:rPr>
                <w:rFonts w:ascii="Arial" w:hAnsi="Arial" w:cs="Arial"/>
                <w:sz w:val="18"/>
                <w:szCs w:val="18"/>
              </w:rPr>
              <w:t>f</w:t>
            </w:r>
            <w:r w:rsidRPr="004D6355">
              <w:rPr>
                <w:rFonts w:ascii="Arial" w:hAnsi="Arial" w:cs="Arial"/>
                <w:sz w:val="18"/>
                <w:szCs w:val="18"/>
              </w:rPr>
              <w:t xml:space="preserve">ellowship </w:t>
            </w:r>
            <w:proofErr w:type="spellStart"/>
            <w:r w:rsidR="00217B10" w:rsidRPr="004D6355">
              <w:rPr>
                <w:rFonts w:ascii="Arial" w:hAnsi="Arial" w:cs="Arial"/>
                <w:sz w:val="18"/>
                <w:szCs w:val="18"/>
              </w:rPr>
              <w:t>p</w:t>
            </w:r>
            <w:r w:rsidRPr="004D6355">
              <w:rPr>
                <w:rFonts w:ascii="Arial" w:hAnsi="Arial" w:cs="Arial"/>
                <w:sz w:val="18"/>
                <w:szCs w:val="18"/>
              </w:rPr>
              <w:t>rogramme</w:t>
            </w:r>
            <w:proofErr w:type="spellEnd"/>
          </w:p>
          <w:p w14:paraId="6B717612" w14:textId="6CF9AA6F" w:rsidR="00C5120B" w:rsidRPr="004D6355" w:rsidRDefault="00217B10"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w:t>
            </w:r>
            <w:r w:rsidR="00C5120B" w:rsidRPr="004D6355">
              <w:rPr>
                <w:rFonts w:ascii="Arial" w:hAnsi="Arial" w:cs="Arial"/>
                <w:sz w:val="18"/>
                <w:szCs w:val="18"/>
              </w:rPr>
              <w:t xml:space="preserve">mplementation of the second </w:t>
            </w:r>
            <w:proofErr w:type="spellStart"/>
            <w:r w:rsidR="00C5120B" w:rsidRPr="004D6355">
              <w:rPr>
                <w:rFonts w:ascii="Arial" w:hAnsi="Arial" w:cs="Arial"/>
                <w:sz w:val="18"/>
                <w:szCs w:val="18"/>
              </w:rPr>
              <w:t>YouthConnekt</w:t>
            </w:r>
            <w:proofErr w:type="spellEnd"/>
            <w:r w:rsidR="00C5120B" w:rsidRPr="004D6355">
              <w:rPr>
                <w:rFonts w:ascii="Arial" w:hAnsi="Arial" w:cs="Arial"/>
                <w:sz w:val="18"/>
                <w:szCs w:val="18"/>
              </w:rPr>
              <w:t xml:space="preserve"> Africa </w:t>
            </w:r>
            <w:r w:rsidRPr="004D6355">
              <w:rPr>
                <w:rFonts w:ascii="Arial" w:hAnsi="Arial" w:cs="Arial"/>
                <w:sz w:val="18"/>
                <w:szCs w:val="18"/>
              </w:rPr>
              <w:t>f</w:t>
            </w:r>
            <w:r w:rsidR="00C5120B" w:rsidRPr="004D6355">
              <w:rPr>
                <w:rFonts w:ascii="Arial" w:hAnsi="Arial" w:cs="Arial"/>
                <w:sz w:val="18"/>
                <w:szCs w:val="18"/>
              </w:rPr>
              <w:t xml:space="preserve">ellowship </w:t>
            </w:r>
            <w:proofErr w:type="spellStart"/>
            <w:r w:rsidRPr="004D6355">
              <w:rPr>
                <w:rFonts w:ascii="Arial" w:hAnsi="Arial" w:cs="Arial"/>
                <w:sz w:val="18"/>
                <w:szCs w:val="18"/>
              </w:rPr>
              <w:t>p</w:t>
            </w:r>
            <w:r w:rsidR="00C5120B" w:rsidRPr="004D6355">
              <w:rPr>
                <w:rFonts w:ascii="Arial" w:hAnsi="Arial" w:cs="Arial"/>
                <w:sz w:val="18"/>
                <w:szCs w:val="18"/>
              </w:rPr>
              <w:t>rogramme</w:t>
            </w:r>
            <w:proofErr w:type="spellEnd"/>
            <w:r w:rsidRPr="004D6355">
              <w:rPr>
                <w:rFonts w:ascii="Arial" w:hAnsi="Arial" w:cs="Arial"/>
                <w:sz w:val="18"/>
                <w:szCs w:val="18"/>
              </w:rPr>
              <w:t xml:space="preserve">, which </w:t>
            </w:r>
            <w:r w:rsidR="00C5120B" w:rsidRPr="004D6355">
              <w:rPr>
                <w:rFonts w:ascii="Arial" w:hAnsi="Arial" w:cs="Arial"/>
                <w:sz w:val="18"/>
                <w:szCs w:val="18"/>
              </w:rPr>
              <w:t>provides training on entrepreneurship, 21st</w:t>
            </w:r>
            <w:r w:rsidRPr="004D6355">
              <w:rPr>
                <w:rFonts w:ascii="Arial" w:hAnsi="Arial" w:cs="Arial"/>
                <w:sz w:val="18"/>
                <w:szCs w:val="18"/>
              </w:rPr>
              <w:t>-</w:t>
            </w:r>
            <w:r w:rsidR="00C5120B" w:rsidRPr="004D6355">
              <w:rPr>
                <w:rFonts w:ascii="Arial" w:hAnsi="Arial" w:cs="Arial"/>
                <w:sz w:val="18"/>
                <w:szCs w:val="18"/>
              </w:rPr>
              <w:t xml:space="preserve">Century leadership skills, volunteerism, </w:t>
            </w:r>
            <w:proofErr w:type="gramStart"/>
            <w:r w:rsidR="00C5120B" w:rsidRPr="004D6355">
              <w:rPr>
                <w:rFonts w:ascii="Arial" w:hAnsi="Arial" w:cs="Arial"/>
                <w:sz w:val="18"/>
                <w:szCs w:val="18"/>
              </w:rPr>
              <w:t>networking</w:t>
            </w:r>
            <w:proofErr w:type="gramEnd"/>
            <w:r w:rsidR="00C5120B" w:rsidRPr="004D6355">
              <w:rPr>
                <w:rFonts w:ascii="Arial" w:hAnsi="Arial" w:cs="Arial"/>
                <w:sz w:val="18"/>
                <w:szCs w:val="18"/>
              </w:rPr>
              <w:t xml:space="preserve"> and information </w:t>
            </w:r>
            <w:r w:rsidRPr="004D6355">
              <w:rPr>
                <w:rFonts w:ascii="Arial" w:hAnsi="Arial" w:cs="Arial"/>
                <w:sz w:val="18"/>
                <w:szCs w:val="18"/>
              </w:rPr>
              <w:t>o</w:t>
            </w:r>
            <w:r w:rsidR="00C5120B" w:rsidRPr="004D6355">
              <w:rPr>
                <w:rFonts w:ascii="Arial" w:hAnsi="Arial" w:cs="Arial"/>
                <w:sz w:val="18"/>
                <w:szCs w:val="18"/>
              </w:rPr>
              <w:t xml:space="preserve">n sectors such as </w:t>
            </w:r>
            <w:r w:rsidRPr="004D6355">
              <w:rPr>
                <w:rFonts w:ascii="Arial" w:hAnsi="Arial" w:cs="Arial"/>
                <w:sz w:val="18"/>
                <w:szCs w:val="18"/>
              </w:rPr>
              <w:t>a</w:t>
            </w:r>
            <w:r w:rsidR="00C5120B" w:rsidRPr="004D6355">
              <w:rPr>
                <w:rFonts w:ascii="Arial" w:hAnsi="Arial" w:cs="Arial"/>
                <w:sz w:val="18"/>
                <w:szCs w:val="18"/>
              </w:rPr>
              <w:t xml:space="preserve">gribusiness, </w:t>
            </w:r>
            <w:r w:rsidRPr="004D6355">
              <w:rPr>
                <w:rFonts w:ascii="Arial" w:hAnsi="Arial" w:cs="Arial"/>
                <w:sz w:val="18"/>
                <w:szCs w:val="18"/>
              </w:rPr>
              <w:t>the b</w:t>
            </w:r>
            <w:r w:rsidR="00C5120B" w:rsidRPr="004D6355">
              <w:rPr>
                <w:rFonts w:ascii="Arial" w:hAnsi="Arial" w:cs="Arial"/>
                <w:sz w:val="18"/>
                <w:szCs w:val="18"/>
              </w:rPr>
              <w:t xml:space="preserve">lue </w:t>
            </w:r>
            <w:r w:rsidRPr="004D6355">
              <w:rPr>
                <w:rFonts w:ascii="Arial" w:hAnsi="Arial" w:cs="Arial"/>
                <w:sz w:val="18"/>
                <w:szCs w:val="18"/>
              </w:rPr>
              <w:t>e</w:t>
            </w:r>
            <w:r w:rsidR="00C5120B" w:rsidRPr="004D6355">
              <w:rPr>
                <w:rFonts w:ascii="Arial" w:hAnsi="Arial" w:cs="Arial"/>
                <w:sz w:val="18"/>
                <w:szCs w:val="18"/>
              </w:rPr>
              <w:t xml:space="preserve">conomy and </w:t>
            </w:r>
            <w:r w:rsidRPr="004D6355">
              <w:rPr>
                <w:rFonts w:ascii="Arial" w:hAnsi="Arial" w:cs="Arial"/>
                <w:sz w:val="18"/>
                <w:szCs w:val="18"/>
              </w:rPr>
              <w:t>information and communication technology</w:t>
            </w:r>
            <w:r w:rsidR="00C5120B" w:rsidRPr="004D6355">
              <w:rPr>
                <w:rFonts w:ascii="Arial" w:hAnsi="Arial" w:cs="Arial"/>
                <w:sz w:val="18"/>
                <w:szCs w:val="18"/>
              </w:rPr>
              <w:t xml:space="preserve"> </w:t>
            </w:r>
          </w:p>
          <w:p w14:paraId="7ACB8B0B" w14:textId="0E8CABFE" w:rsidR="00C5120B" w:rsidRPr="004D6355" w:rsidRDefault="00217B10"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w:t>
            </w:r>
            <w:r w:rsidR="00C5120B" w:rsidRPr="004D6355">
              <w:rPr>
                <w:rFonts w:ascii="Arial" w:hAnsi="Arial" w:cs="Arial"/>
                <w:sz w:val="18"/>
                <w:szCs w:val="18"/>
              </w:rPr>
              <w:t xml:space="preserve">mplementation of the </w:t>
            </w:r>
            <w:r w:rsidRPr="004D6355">
              <w:rPr>
                <w:rFonts w:ascii="Arial" w:hAnsi="Arial" w:cs="Arial"/>
                <w:sz w:val="18"/>
                <w:szCs w:val="18"/>
              </w:rPr>
              <w:t>third y</w:t>
            </w:r>
            <w:r w:rsidR="00C5120B" w:rsidRPr="004D6355">
              <w:rPr>
                <w:rFonts w:ascii="Arial" w:hAnsi="Arial" w:cs="Arial"/>
                <w:sz w:val="18"/>
                <w:szCs w:val="18"/>
              </w:rPr>
              <w:t xml:space="preserve">outh </w:t>
            </w:r>
            <w:r w:rsidRPr="004D6355">
              <w:rPr>
                <w:rFonts w:ascii="Arial" w:hAnsi="Arial" w:cs="Arial"/>
                <w:sz w:val="18"/>
                <w:szCs w:val="18"/>
              </w:rPr>
              <w:t>f</w:t>
            </w:r>
            <w:r w:rsidR="00C5120B" w:rsidRPr="004D6355">
              <w:rPr>
                <w:rFonts w:ascii="Arial" w:hAnsi="Arial" w:cs="Arial"/>
                <w:sz w:val="18"/>
                <w:szCs w:val="18"/>
              </w:rPr>
              <w:t>ellowship capacity</w:t>
            </w:r>
            <w:r w:rsidRPr="004D6355">
              <w:rPr>
                <w:rFonts w:ascii="Arial" w:hAnsi="Arial" w:cs="Arial"/>
                <w:sz w:val="18"/>
                <w:szCs w:val="18"/>
              </w:rPr>
              <w:t>-</w:t>
            </w:r>
            <w:r w:rsidR="00C5120B" w:rsidRPr="004D6355">
              <w:rPr>
                <w:rFonts w:ascii="Arial" w:hAnsi="Arial" w:cs="Arial"/>
                <w:sz w:val="18"/>
                <w:szCs w:val="18"/>
              </w:rPr>
              <w:t>building seminar in Uganda</w:t>
            </w:r>
            <w:r w:rsidRPr="004D6355">
              <w:rPr>
                <w:rFonts w:ascii="Arial" w:hAnsi="Arial" w:cs="Arial"/>
                <w:sz w:val="18"/>
                <w:szCs w:val="18"/>
              </w:rPr>
              <w:t>,</w:t>
            </w:r>
            <w:r w:rsidR="00C5120B" w:rsidRPr="004D6355">
              <w:rPr>
                <w:rFonts w:ascii="Arial" w:hAnsi="Arial" w:cs="Arial"/>
                <w:sz w:val="18"/>
                <w:szCs w:val="18"/>
              </w:rPr>
              <w:t xml:space="preserve"> focusing on </w:t>
            </w:r>
            <w:r w:rsidRPr="004D6355">
              <w:rPr>
                <w:rFonts w:ascii="Arial" w:hAnsi="Arial" w:cs="Arial"/>
                <w:sz w:val="18"/>
                <w:szCs w:val="18"/>
              </w:rPr>
              <w:t>the digital and creative economy and the development of minerals</w:t>
            </w:r>
          </w:p>
          <w:p w14:paraId="6DA22499" w14:textId="5F6003E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review of </w:t>
            </w:r>
            <w:r w:rsidR="00D01654" w:rsidRPr="004D6355">
              <w:rPr>
                <w:rFonts w:ascii="Arial" w:hAnsi="Arial" w:cs="Arial"/>
                <w:sz w:val="18"/>
                <w:szCs w:val="18"/>
              </w:rPr>
              <w:t xml:space="preserve">technical and vocational education and training </w:t>
            </w:r>
            <w:proofErr w:type="spellStart"/>
            <w:r w:rsidRPr="004D6355">
              <w:rPr>
                <w:rFonts w:ascii="Arial" w:hAnsi="Arial" w:cs="Arial"/>
                <w:sz w:val="18"/>
                <w:szCs w:val="18"/>
              </w:rPr>
              <w:t>programmes</w:t>
            </w:r>
            <w:proofErr w:type="spellEnd"/>
            <w:r w:rsidRPr="004D6355">
              <w:rPr>
                <w:rFonts w:ascii="Arial" w:hAnsi="Arial" w:cs="Arial"/>
                <w:sz w:val="18"/>
                <w:szCs w:val="18"/>
              </w:rPr>
              <w:t xml:space="preserve"> in Africa was conducted with data </w:t>
            </w:r>
            <w:r w:rsidR="00217B10" w:rsidRPr="004D6355">
              <w:rPr>
                <w:rFonts w:ascii="Arial" w:hAnsi="Arial" w:cs="Arial"/>
                <w:sz w:val="18"/>
                <w:szCs w:val="18"/>
              </w:rPr>
              <w:t xml:space="preserve">from eight African countries </w:t>
            </w:r>
            <w:r w:rsidRPr="004D6355">
              <w:rPr>
                <w:rFonts w:ascii="Arial" w:hAnsi="Arial" w:cs="Arial"/>
                <w:sz w:val="18"/>
                <w:szCs w:val="18"/>
              </w:rPr>
              <w:t xml:space="preserve">on best practices, </w:t>
            </w:r>
            <w:proofErr w:type="gramStart"/>
            <w:r w:rsidRPr="004D6355">
              <w:rPr>
                <w:rFonts w:ascii="Arial" w:hAnsi="Arial" w:cs="Arial"/>
                <w:sz w:val="18"/>
                <w:szCs w:val="18"/>
              </w:rPr>
              <w:t>gaps</w:t>
            </w:r>
            <w:proofErr w:type="gramEnd"/>
            <w:r w:rsidRPr="004D6355">
              <w:rPr>
                <w:rFonts w:ascii="Arial" w:hAnsi="Arial" w:cs="Arial"/>
                <w:sz w:val="18"/>
                <w:szCs w:val="18"/>
              </w:rPr>
              <w:t xml:space="preserve"> and opportunities in the sector.</w:t>
            </w:r>
            <w:r w:rsidR="000306E0" w:rsidRPr="004D6355">
              <w:rPr>
                <w:rFonts w:ascii="Arial" w:hAnsi="Arial" w:cs="Arial"/>
                <w:sz w:val="18"/>
                <w:szCs w:val="18"/>
              </w:rPr>
              <w:t xml:space="preserve"> </w:t>
            </w:r>
            <w:r w:rsidR="00217B10" w:rsidRPr="004D6355">
              <w:rPr>
                <w:rFonts w:ascii="Arial" w:hAnsi="Arial" w:cs="Arial"/>
                <w:sz w:val="18"/>
                <w:szCs w:val="18"/>
              </w:rPr>
              <w:t xml:space="preserve">UNDP should </w:t>
            </w:r>
            <w:r w:rsidRPr="004D6355">
              <w:rPr>
                <w:rFonts w:ascii="Arial" w:hAnsi="Arial" w:cs="Arial"/>
                <w:sz w:val="18"/>
                <w:szCs w:val="18"/>
              </w:rPr>
              <w:t>disseminate the findings and data</w:t>
            </w:r>
            <w:r w:rsidR="00217B10" w:rsidRPr="004D6355">
              <w:rPr>
                <w:rFonts w:ascii="Arial" w:hAnsi="Arial" w:cs="Arial"/>
                <w:sz w:val="18"/>
                <w:szCs w:val="18"/>
              </w:rPr>
              <w:t xml:space="preserve"> and </w:t>
            </w:r>
            <w:r w:rsidRPr="004D6355">
              <w:rPr>
                <w:rFonts w:ascii="Arial" w:hAnsi="Arial" w:cs="Arial"/>
                <w:sz w:val="18"/>
                <w:szCs w:val="18"/>
              </w:rPr>
              <w:t xml:space="preserve">implement some of the recommendations </w:t>
            </w:r>
            <w:r w:rsidR="00217B10" w:rsidRPr="004D6355">
              <w:rPr>
                <w:rFonts w:ascii="Arial" w:hAnsi="Arial" w:cs="Arial"/>
                <w:sz w:val="18"/>
                <w:szCs w:val="18"/>
              </w:rPr>
              <w:t xml:space="preserve">from </w:t>
            </w:r>
            <w:r w:rsidRPr="004D6355">
              <w:rPr>
                <w:rFonts w:ascii="Arial" w:hAnsi="Arial" w:cs="Arial"/>
                <w:sz w:val="18"/>
                <w:szCs w:val="18"/>
              </w:rPr>
              <w:t>the review</w:t>
            </w:r>
          </w:p>
        </w:tc>
      </w:tr>
      <w:tr w:rsidR="00C5120B" w:rsidRPr="004D6355" w14:paraId="11529346" w14:textId="77777777" w:rsidTr="00716ED0">
        <w:trPr>
          <w:trHeight w:val="1740"/>
        </w:trPr>
        <w:tc>
          <w:tcPr>
            <w:tcW w:w="708" w:type="pct"/>
            <w:vMerge w:val="restart"/>
          </w:tcPr>
          <w:p w14:paraId="6D76F9BC" w14:textId="7C9E6FD8" w:rsidR="00C5120B" w:rsidRPr="004D6355" w:rsidRDefault="00C5120B" w:rsidP="0026271C">
            <w:pPr>
              <w:pStyle w:val="NoSpacing"/>
              <w:jc w:val="both"/>
              <w:rPr>
                <w:rFonts w:ascii="Arial" w:hAnsi="Arial" w:cs="Arial"/>
                <w:b/>
                <w:sz w:val="18"/>
                <w:szCs w:val="18"/>
              </w:rPr>
            </w:pPr>
            <w:r w:rsidRPr="004D6355">
              <w:rPr>
                <w:rFonts w:ascii="Arial" w:hAnsi="Arial" w:cs="Arial"/>
                <w:b/>
                <w:sz w:val="18"/>
                <w:szCs w:val="18"/>
              </w:rPr>
              <w:t>Output 2.5</w:t>
            </w:r>
            <w:r w:rsidR="0023260D" w:rsidRPr="004D6355">
              <w:rPr>
                <w:rFonts w:ascii="Arial" w:hAnsi="Arial" w:cs="Arial"/>
                <w:b/>
                <w:sz w:val="18"/>
                <w:szCs w:val="18"/>
              </w:rPr>
              <w:t>: G</w:t>
            </w:r>
            <w:r w:rsidRPr="004D6355">
              <w:rPr>
                <w:rFonts w:ascii="Arial" w:hAnsi="Arial" w:cs="Arial"/>
                <w:b/>
                <w:sz w:val="18"/>
                <w:szCs w:val="18"/>
              </w:rPr>
              <w:t>ender equality and women</w:t>
            </w:r>
            <w:r w:rsidR="0023260D" w:rsidRPr="004D6355">
              <w:rPr>
                <w:rFonts w:ascii="Arial" w:hAnsi="Arial" w:cs="Arial"/>
                <w:b/>
                <w:sz w:val="18"/>
                <w:szCs w:val="18"/>
              </w:rPr>
              <w:t xml:space="preserve">’s </w:t>
            </w:r>
            <w:r w:rsidRPr="004D6355">
              <w:rPr>
                <w:rFonts w:ascii="Arial" w:hAnsi="Arial" w:cs="Arial"/>
                <w:b/>
                <w:sz w:val="18"/>
                <w:szCs w:val="18"/>
              </w:rPr>
              <w:t>empowerment</w:t>
            </w:r>
          </w:p>
          <w:p w14:paraId="085795BE" w14:textId="77777777" w:rsidR="00C5120B" w:rsidRPr="004D6355" w:rsidRDefault="00C5120B" w:rsidP="0026271C">
            <w:pPr>
              <w:pStyle w:val="NoSpacing"/>
              <w:jc w:val="both"/>
              <w:rPr>
                <w:rStyle w:val="NoSpacingChar"/>
                <w:rFonts w:ascii="Arial" w:hAnsi="Arial" w:cs="Arial"/>
                <w:sz w:val="18"/>
                <w:szCs w:val="18"/>
              </w:rPr>
            </w:pPr>
          </w:p>
          <w:p w14:paraId="23183FDD" w14:textId="6535A5B8" w:rsidR="00C5120B" w:rsidRPr="004D6355" w:rsidRDefault="0023260D" w:rsidP="0026271C">
            <w:pPr>
              <w:pStyle w:val="NoSpacing"/>
              <w:rPr>
                <w:rFonts w:ascii="Arial" w:hAnsi="Arial" w:cs="Arial"/>
                <w:b/>
                <w:color w:val="000000"/>
                <w:sz w:val="18"/>
                <w:szCs w:val="18"/>
                <w:lang w:val="en-GB"/>
              </w:rPr>
            </w:pPr>
            <w:r w:rsidRPr="004D6355">
              <w:rPr>
                <w:rFonts w:ascii="Arial" w:hAnsi="Arial" w:cs="Arial"/>
                <w:b/>
                <w:sz w:val="18"/>
                <w:szCs w:val="18"/>
              </w:rPr>
              <w:t>Project:</w:t>
            </w:r>
            <w:r w:rsidRPr="004D6355">
              <w:rPr>
                <w:rStyle w:val="NoSpacingChar"/>
                <w:rFonts w:ascii="Arial" w:hAnsi="Arial" w:cs="Arial"/>
                <w:sz w:val="18"/>
                <w:szCs w:val="18"/>
              </w:rPr>
              <w:t xml:space="preserve"> </w:t>
            </w:r>
            <w:r w:rsidR="00C5120B" w:rsidRPr="004D6355">
              <w:rPr>
                <w:rFonts w:ascii="Arial" w:hAnsi="Arial" w:cs="Arial"/>
                <w:b/>
                <w:color w:val="000000"/>
                <w:sz w:val="18"/>
                <w:szCs w:val="18"/>
                <w:lang w:val="en-GB"/>
              </w:rPr>
              <w:t>Advancing Gender Equality and Women’s Empowerment in Africa</w:t>
            </w:r>
            <w:r w:rsidRPr="004D6355">
              <w:rPr>
                <w:rFonts w:ascii="Arial" w:hAnsi="Arial" w:cs="Arial"/>
                <w:b/>
                <w:color w:val="000000"/>
                <w:sz w:val="18"/>
                <w:szCs w:val="18"/>
                <w:lang w:val="en-GB"/>
              </w:rPr>
              <w:t>; African Young Women Leaders Fellowship Programme</w:t>
            </w:r>
          </w:p>
          <w:p w14:paraId="41919E46" w14:textId="279F7F4C" w:rsidR="00C5120B" w:rsidRPr="004D6355" w:rsidRDefault="00C5120B" w:rsidP="0026271C">
            <w:pPr>
              <w:pStyle w:val="NoSpacing"/>
              <w:rPr>
                <w:rFonts w:ascii="Arial" w:hAnsi="Arial" w:cs="Arial"/>
                <w:b/>
                <w:sz w:val="18"/>
                <w:szCs w:val="18"/>
              </w:rPr>
            </w:pPr>
          </w:p>
        </w:tc>
        <w:tc>
          <w:tcPr>
            <w:tcW w:w="1137" w:type="pct"/>
            <w:vMerge w:val="restart"/>
          </w:tcPr>
          <w:p w14:paraId="0A71BA46" w14:textId="5471F75B" w:rsidR="00C5120B" w:rsidRPr="004D6355" w:rsidRDefault="003D0209"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C5120B" w:rsidRPr="004D6355">
              <w:rPr>
                <w:rFonts w:ascii="Arial" w:hAnsi="Arial" w:cs="Arial"/>
                <w:sz w:val="18"/>
                <w:szCs w:val="18"/>
              </w:rPr>
              <w:t>AUC</w:t>
            </w:r>
            <w:r w:rsidRPr="004D6355">
              <w:rPr>
                <w:rFonts w:ascii="Arial" w:hAnsi="Arial" w:cs="Arial"/>
                <w:sz w:val="18"/>
                <w:szCs w:val="18"/>
              </w:rPr>
              <w:t xml:space="preserve"> and </w:t>
            </w:r>
            <w:r w:rsidR="00C5120B" w:rsidRPr="004D6355">
              <w:rPr>
                <w:rFonts w:ascii="Arial" w:hAnsi="Arial" w:cs="Arial"/>
                <w:sz w:val="18"/>
                <w:szCs w:val="18"/>
              </w:rPr>
              <w:t xml:space="preserve">RECs have increased internal technical capacities for monitoring and advocating for </w:t>
            </w:r>
            <w:r w:rsidRPr="004D6355">
              <w:rPr>
                <w:rFonts w:ascii="Arial" w:hAnsi="Arial" w:cs="Arial"/>
                <w:sz w:val="18"/>
                <w:szCs w:val="18"/>
              </w:rPr>
              <w:t xml:space="preserve">gender equality and women’s empowerment </w:t>
            </w:r>
            <w:r w:rsidR="00C5120B" w:rsidRPr="004D6355">
              <w:rPr>
                <w:rFonts w:ascii="Arial" w:hAnsi="Arial" w:cs="Arial"/>
                <w:sz w:val="18"/>
                <w:szCs w:val="18"/>
              </w:rPr>
              <w:t xml:space="preserve">within the institution and </w:t>
            </w:r>
            <w:r w:rsidRPr="004D6355">
              <w:rPr>
                <w:rFonts w:ascii="Arial" w:hAnsi="Arial" w:cs="Arial"/>
                <w:sz w:val="18"/>
                <w:szCs w:val="18"/>
              </w:rPr>
              <w:t>m</w:t>
            </w:r>
            <w:r w:rsidR="00C5120B" w:rsidRPr="004D6355">
              <w:rPr>
                <w:rFonts w:ascii="Arial" w:hAnsi="Arial" w:cs="Arial"/>
                <w:sz w:val="18"/>
                <w:szCs w:val="18"/>
              </w:rPr>
              <w:t>ember States</w:t>
            </w:r>
          </w:p>
          <w:p w14:paraId="4803D6E9" w14:textId="13560529" w:rsidR="00C5120B" w:rsidRPr="004D6355" w:rsidRDefault="003D0209"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C5120B" w:rsidRPr="004D6355">
              <w:rPr>
                <w:rFonts w:ascii="Arial" w:hAnsi="Arial" w:cs="Arial"/>
                <w:sz w:val="18"/>
                <w:szCs w:val="18"/>
              </w:rPr>
              <w:t>AUC</w:t>
            </w:r>
            <w:r w:rsidRPr="004D6355">
              <w:rPr>
                <w:rFonts w:ascii="Arial" w:hAnsi="Arial" w:cs="Arial"/>
                <w:sz w:val="18"/>
                <w:szCs w:val="18"/>
              </w:rPr>
              <w:t xml:space="preserve"> and </w:t>
            </w:r>
            <w:r w:rsidR="00C5120B" w:rsidRPr="004D6355">
              <w:rPr>
                <w:rFonts w:ascii="Arial" w:hAnsi="Arial" w:cs="Arial"/>
                <w:sz w:val="18"/>
                <w:szCs w:val="18"/>
              </w:rPr>
              <w:t xml:space="preserve">RECs have strengthened technical capacity to support member </w:t>
            </w:r>
            <w:r w:rsidRPr="004D6355">
              <w:rPr>
                <w:rFonts w:ascii="Arial" w:hAnsi="Arial" w:cs="Arial"/>
                <w:sz w:val="18"/>
                <w:szCs w:val="18"/>
              </w:rPr>
              <w:t>S</w:t>
            </w:r>
            <w:r w:rsidR="00C5120B" w:rsidRPr="004D6355">
              <w:rPr>
                <w:rFonts w:ascii="Arial" w:hAnsi="Arial" w:cs="Arial"/>
                <w:sz w:val="18"/>
                <w:szCs w:val="18"/>
              </w:rPr>
              <w:t>tates to promote women</w:t>
            </w:r>
            <w:r w:rsidRPr="004D6355">
              <w:rPr>
                <w:rFonts w:ascii="Arial" w:hAnsi="Arial" w:cs="Arial"/>
                <w:sz w:val="18"/>
                <w:szCs w:val="18"/>
              </w:rPr>
              <w:t>’s</w:t>
            </w:r>
            <w:r w:rsidR="00C5120B" w:rsidRPr="004D6355">
              <w:rPr>
                <w:rFonts w:ascii="Arial" w:hAnsi="Arial" w:cs="Arial"/>
                <w:sz w:val="18"/>
                <w:szCs w:val="18"/>
              </w:rPr>
              <w:t xml:space="preserve"> leadership, </w:t>
            </w:r>
            <w:proofErr w:type="gramStart"/>
            <w:r w:rsidR="00C5120B" w:rsidRPr="004D6355">
              <w:rPr>
                <w:rFonts w:ascii="Arial" w:hAnsi="Arial" w:cs="Arial"/>
                <w:sz w:val="18"/>
                <w:szCs w:val="18"/>
              </w:rPr>
              <w:t>representation</w:t>
            </w:r>
            <w:proofErr w:type="gramEnd"/>
            <w:r w:rsidR="00C5120B" w:rsidRPr="004D6355">
              <w:rPr>
                <w:rFonts w:ascii="Arial" w:hAnsi="Arial" w:cs="Arial"/>
                <w:sz w:val="18"/>
                <w:szCs w:val="18"/>
              </w:rPr>
              <w:t xml:space="preserve"> and participation in decision</w:t>
            </w:r>
            <w:r w:rsidRPr="004D6355">
              <w:rPr>
                <w:rFonts w:ascii="Arial" w:hAnsi="Arial" w:cs="Arial"/>
                <w:sz w:val="18"/>
                <w:szCs w:val="18"/>
              </w:rPr>
              <w:t>-</w:t>
            </w:r>
            <w:r w:rsidR="00C5120B" w:rsidRPr="004D6355">
              <w:rPr>
                <w:rFonts w:ascii="Arial" w:hAnsi="Arial" w:cs="Arial"/>
                <w:sz w:val="18"/>
                <w:szCs w:val="18"/>
              </w:rPr>
              <w:t xml:space="preserve">making in democratic governance and </w:t>
            </w:r>
            <w:r w:rsidRPr="004D6355">
              <w:rPr>
                <w:rFonts w:ascii="Arial" w:hAnsi="Arial" w:cs="Arial"/>
                <w:sz w:val="18"/>
                <w:szCs w:val="18"/>
              </w:rPr>
              <w:t>p</w:t>
            </w:r>
            <w:r w:rsidR="00C5120B" w:rsidRPr="004D6355">
              <w:rPr>
                <w:rFonts w:ascii="Arial" w:hAnsi="Arial" w:cs="Arial"/>
                <w:sz w:val="18"/>
                <w:szCs w:val="18"/>
              </w:rPr>
              <w:t>eacebuilding</w:t>
            </w:r>
          </w:p>
          <w:p w14:paraId="56588D6C" w14:textId="3A490696" w:rsidR="00C5120B" w:rsidRPr="004D6355" w:rsidRDefault="003D0209"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C5120B" w:rsidRPr="004D6355">
              <w:rPr>
                <w:rFonts w:ascii="Arial" w:hAnsi="Arial" w:cs="Arial"/>
                <w:sz w:val="18"/>
                <w:szCs w:val="18"/>
              </w:rPr>
              <w:t>AUC</w:t>
            </w:r>
            <w:r w:rsidRPr="004D6355">
              <w:rPr>
                <w:rFonts w:ascii="Arial" w:hAnsi="Arial" w:cs="Arial"/>
                <w:sz w:val="18"/>
                <w:szCs w:val="18"/>
              </w:rPr>
              <w:t xml:space="preserve"> and </w:t>
            </w:r>
            <w:r w:rsidR="00C5120B" w:rsidRPr="004D6355">
              <w:rPr>
                <w:rFonts w:ascii="Arial" w:hAnsi="Arial" w:cs="Arial"/>
                <w:sz w:val="18"/>
                <w:szCs w:val="18"/>
              </w:rPr>
              <w:t xml:space="preserve">RECs have improved capacity to monitor the ratification, </w:t>
            </w:r>
            <w:proofErr w:type="gramStart"/>
            <w:r w:rsidR="00C5120B" w:rsidRPr="004D6355">
              <w:rPr>
                <w:rFonts w:ascii="Arial" w:hAnsi="Arial" w:cs="Arial"/>
                <w:sz w:val="18"/>
                <w:szCs w:val="18"/>
              </w:rPr>
              <w:t>domestication</w:t>
            </w:r>
            <w:proofErr w:type="gramEnd"/>
            <w:r w:rsidR="00C5120B" w:rsidRPr="004D6355">
              <w:rPr>
                <w:rFonts w:ascii="Arial" w:hAnsi="Arial" w:cs="Arial"/>
                <w:sz w:val="18"/>
                <w:szCs w:val="18"/>
              </w:rPr>
              <w:t xml:space="preserve"> and implementation of regional and </w:t>
            </w:r>
            <w:r w:rsidRPr="004D6355">
              <w:rPr>
                <w:rFonts w:ascii="Arial" w:hAnsi="Arial" w:cs="Arial"/>
                <w:sz w:val="18"/>
                <w:szCs w:val="18"/>
              </w:rPr>
              <w:t xml:space="preserve">international </w:t>
            </w:r>
            <w:r w:rsidR="00C5120B" w:rsidRPr="004D6355">
              <w:rPr>
                <w:rFonts w:ascii="Arial" w:hAnsi="Arial" w:cs="Arial"/>
                <w:sz w:val="18"/>
                <w:szCs w:val="18"/>
              </w:rPr>
              <w:t>gender instruments</w:t>
            </w:r>
          </w:p>
          <w:p w14:paraId="1E364DD7" w14:textId="6AA7F66B" w:rsidR="00C5120B" w:rsidRPr="004D6355" w:rsidRDefault="003D0209"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C5120B" w:rsidRPr="004D6355">
              <w:rPr>
                <w:rFonts w:ascii="Arial" w:hAnsi="Arial" w:cs="Arial"/>
                <w:sz w:val="18"/>
                <w:szCs w:val="18"/>
              </w:rPr>
              <w:t>AUC</w:t>
            </w:r>
            <w:r w:rsidRPr="004D6355">
              <w:rPr>
                <w:rFonts w:ascii="Arial" w:hAnsi="Arial" w:cs="Arial"/>
                <w:sz w:val="18"/>
                <w:szCs w:val="18"/>
              </w:rPr>
              <w:t xml:space="preserve"> and </w:t>
            </w:r>
            <w:r w:rsidR="00C5120B" w:rsidRPr="004D6355">
              <w:rPr>
                <w:rFonts w:ascii="Arial" w:hAnsi="Arial" w:cs="Arial"/>
                <w:sz w:val="18"/>
                <w:szCs w:val="18"/>
              </w:rPr>
              <w:t>RECs have strengthened capacity to advocate for women’s economic empowerment, including access to</w:t>
            </w:r>
            <w:r w:rsidRPr="004D6355">
              <w:rPr>
                <w:rFonts w:ascii="Arial" w:hAnsi="Arial" w:cs="Arial"/>
                <w:sz w:val="18"/>
                <w:szCs w:val="18"/>
              </w:rPr>
              <w:t>,</w:t>
            </w:r>
            <w:r w:rsidR="00C5120B" w:rsidRPr="004D6355">
              <w:rPr>
                <w:rFonts w:ascii="Arial" w:hAnsi="Arial" w:cs="Arial"/>
                <w:sz w:val="18"/>
                <w:szCs w:val="18"/>
              </w:rPr>
              <w:t xml:space="preserve"> ownership and control of economic assets</w:t>
            </w:r>
          </w:p>
          <w:p w14:paraId="2454F046" w14:textId="0A620D3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Regional and national institutions have strengthened capacity to prevent and respond to </w:t>
            </w:r>
            <w:r w:rsidR="003D0209" w:rsidRPr="004D6355">
              <w:rPr>
                <w:rFonts w:ascii="Arial" w:hAnsi="Arial" w:cs="Arial"/>
                <w:sz w:val="18"/>
                <w:szCs w:val="18"/>
              </w:rPr>
              <w:t>sexual and gender-based violence</w:t>
            </w:r>
            <w:r w:rsidR="003D0209" w:rsidRPr="004D6355" w:rsidDel="003D0209">
              <w:rPr>
                <w:rFonts w:ascii="Arial" w:hAnsi="Arial" w:cs="Arial"/>
                <w:sz w:val="18"/>
                <w:szCs w:val="18"/>
              </w:rPr>
              <w:t xml:space="preserve"> </w:t>
            </w:r>
            <w:r w:rsidRPr="004D6355">
              <w:rPr>
                <w:rFonts w:ascii="Arial" w:hAnsi="Arial" w:cs="Arial"/>
                <w:sz w:val="18"/>
                <w:szCs w:val="18"/>
              </w:rPr>
              <w:t xml:space="preserve">and improve women’s access to justice. </w:t>
            </w:r>
          </w:p>
          <w:p w14:paraId="699265A0" w14:textId="72BC25C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Regional and national policies and </w:t>
            </w:r>
            <w:proofErr w:type="spellStart"/>
            <w:r w:rsidRPr="004D6355">
              <w:rPr>
                <w:rFonts w:ascii="Arial" w:hAnsi="Arial" w:cs="Arial"/>
                <w:sz w:val="18"/>
                <w:szCs w:val="18"/>
              </w:rPr>
              <w:t>programmes</w:t>
            </w:r>
            <w:proofErr w:type="spellEnd"/>
            <w:r w:rsidRPr="004D6355">
              <w:rPr>
                <w:rFonts w:ascii="Arial" w:hAnsi="Arial" w:cs="Arial"/>
                <w:sz w:val="18"/>
                <w:szCs w:val="18"/>
              </w:rPr>
              <w:t xml:space="preserve"> are informed by gender research and analysis</w:t>
            </w:r>
          </w:p>
        </w:tc>
        <w:tc>
          <w:tcPr>
            <w:tcW w:w="598" w:type="pct"/>
          </w:tcPr>
          <w:p w14:paraId="30518DCF" w14:textId="370161AA" w:rsidR="00C5120B" w:rsidRPr="004D6355" w:rsidRDefault="00C5120B" w:rsidP="0026271C">
            <w:pPr>
              <w:pStyle w:val="NoSpacing"/>
              <w:rPr>
                <w:rFonts w:ascii="Arial" w:hAnsi="Arial" w:cs="Arial"/>
                <w:sz w:val="18"/>
                <w:szCs w:val="18"/>
              </w:rPr>
            </w:pPr>
            <w:r w:rsidRPr="004D6355">
              <w:rPr>
                <w:rFonts w:ascii="Arial" w:hAnsi="Arial" w:cs="Arial"/>
                <w:sz w:val="18"/>
                <w:szCs w:val="18"/>
              </w:rPr>
              <w:t>Number of newly adopted regional and subregional legal, policy and institutional reforms to remove structural barriers to women’s empowerment</w:t>
            </w:r>
          </w:p>
        </w:tc>
        <w:tc>
          <w:tcPr>
            <w:tcW w:w="621" w:type="pct"/>
          </w:tcPr>
          <w:p w14:paraId="43B9FA24"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0 </w:t>
            </w:r>
          </w:p>
          <w:p w14:paraId="50BE1CE8"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3</w:t>
            </w:r>
          </w:p>
        </w:tc>
        <w:tc>
          <w:tcPr>
            <w:tcW w:w="1936" w:type="pct"/>
            <w:vMerge w:val="restart"/>
          </w:tcPr>
          <w:p w14:paraId="2867C45A" w14:textId="58F5C105" w:rsidR="00C5120B" w:rsidRPr="004D6355" w:rsidRDefault="00721753"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D</w:t>
            </w:r>
            <w:r w:rsidR="00C5120B" w:rsidRPr="004D6355">
              <w:rPr>
                <w:rFonts w:ascii="Arial" w:hAnsi="Arial" w:cs="Arial"/>
                <w:sz w:val="18"/>
                <w:szCs w:val="18"/>
              </w:rPr>
              <w:t xml:space="preserve">rafting, </w:t>
            </w:r>
            <w:proofErr w:type="gramStart"/>
            <w:r w:rsidR="00C5120B" w:rsidRPr="004D6355">
              <w:rPr>
                <w:rFonts w:ascii="Arial" w:hAnsi="Arial" w:cs="Arial"/>
                <w:sz w:val="18"/>
                <w:szCs w:val="18"/>
              </w:rPr>
              <w:t>launching</w:t>
            </w:r>
            <w:proofErr w:type="gramEnd"/>
            <w:r w:rsidR="00C5120B" w:rsidRPr="004D6355">
              <w:rPr>
                <w:rFonts w:ascii="Arial" w:hAnsi="Arial" w:cs="Arial"/>
                <w:sz w:val="18"/>
                <w:szCs w:val="18"/>
              </w:rPr>
              <w:t xml:space="preserve"> and </w:t>
            </w:r>
            <w:r w:rsidRPr="004D6355">
              <w:rPr>
                <w:rFonts w:ascii="Arial" w:hAnsi="Arial" w:cs="Arial"/>
                <w:sz w:val="18"/>
                <w:szCs w:val="18"/>
              </w:rPr>
              <w:t xml:space="preserve">adopting the </w:t>
            </w:r>
            <w:r w:rsidR="00C5120B" w:rsidRPr="004D6355">
              <w:rPr>
                <w:rFonts w:ascii="Arial" w:hAnsi="Arial" w:cs="Arial"/>
                <w:sz w:val="18"/>
                <w:szCs w:val="18"/>
              </w:rPr>
              <w:t xml:space="preserve">AUC ‘Strategy for Gender Equality and Women’s Empowerment’ </w:t>
            </w:r>
          </w:p>
          <w:p w14:paraId="2A04C8A4" w14:textId="7AE91CB0" w:rsidR="00721753" w:rsidRPr="004D6355" w:rsidRDefault="00C5120B" w:rsidP="00217B10">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Improving the technical capacities for monitoring and advoca</w:t>
            </w:r>
            <w:r w:rsidR="00721753" w:rsidRPr="004D6355">
              <w:rPr>
                <w:rFonts w:ascii="Arial" w:hAnsi="Arial" w:cs="Arial"/>
                <w:sz w:val="18"/>
                <w:szCs w:val="18"/>
              </w:rPr>
              <w:t xml:space="preserve">cy related to </w:t>
            </w:r>
            <w:r w:rsidRPr="004D6355">
              <w:rPr>
                <w:rFonts w:ascii="Arial" w:hAnsi="Arial" w:cs="Arial"/>
                <w:sz w:val="18"/>
                <w:szCs w:val="18"/>
              </w:rPr>
              <w:t xml:space="preserve">gender equality and </w:t>
            </w:r>
            <w:r w:rsidR="00721753" w:rsidRPr="004D6355">
              <w:rPr>
                <w:rFonts w:ascii="Arial" w:hAnsi="Arial" w:cs="Arial"/>
                <w:sz w:val="18"/>
                <w:szCs w:val="18"/>
              </w:rPr>
              <w:t xml:space="preserve">women’s </w:t>
            </w:r>
            <w:r w:rsidRPr="004D6355">
              <w:rPr>
                <w:rFonts w:ascii="Arial" w:hAnsi="Arial" w:cs="Arial"/>
                <w:sz w:val="18"/>
                <w:szCs w:val="18"/>
              </w:rPr>
              <w:t xml:space="preserve">empowerment within the </w:t>
            </w:r>
            <w:r w:rsidR="00721753" w:rsidRPr="004D6355">
              <w:rPr>
                <w:rFonts w:ascii="Arial" w:hAnsi="Arial" w:cs="Arial"/>
                <w:sz w:val="18"/>
                <w:szCs w:val="18"/>
              </w:rPr>
              <w:t>AU</w:t>
            </w:r>
            <w:r w:rsidRPr="004D6355">
              <w:rPr>
                <w:rFonts w:ascii="Arial" w:hAnsi="Arial" w:cs="Arial"/>
                <w:sz w:val="18"/>
                <w:szCs w:val="18"/>
              </w:rPr>
              <w:t xml:space="preserve">, RECs, formal </w:t>
            </w:r>
            <w:proofErr w:type="gramStart"/>
            <w:r w:rsidRPr="004D6355">
              <w:rPr>
                <w:rFonts w:ascii="Arial" w:hAnsi="Arial" w:cs="Arial"/>
                <w:sz w:val="18"/>
                <w:szCs w:val="18"/>
              </w:rPr>
              <w:t>institutions</w:t>
            </w:r>
            <w:proofErr w:type="gramEnd"/>
            <w:r w:rsidRPr="004D6355">
              <w:rPr>
                <w:rFonts w:ascii="Arial" w:hAnsi="Arial" w:cs="Arial"/>
                <w:sz w:val="18"/>
                <w:szCs w:val="18"/>
              </w:rPr>
              <w:t xml:space="preserve"> and Member States using the Gender Equality Seal. There is also growing interest </w:t>
            </w:r>
            <w:r w:rsidR="00721753" w:rsidRPr="004D6355">
              <w:rPr>
                <w:rFonts w:ascii="Arial" w:hAnsi="Arial" w:cs="Arial"/>
                <w:sz w:val="18"/>
                <w:szCs w:val="18"/>
              </w:rPr>
              <w:t xml:space="preserve">in the Seal </w:t>
            </w:r>
            <w:r w:rsidRPr="004D6355">
              <w:rPr>
                <w:rFonts w:ascii="Arial" w:hAnsi="Arial" w:cs="Arial"/>
                <w:sz w:val="18"/>
                <w:szCs w:val="18"/>
              </w:rPr>
              <w:t>from the private sector</w:t>
            </w:r>
          </w:p>
          <w:p w14:paraId="2FE482E5" w14:textId="29F51E0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Training on gender mainstreaming for the AUC, </w:t>
            </w:r>
            <w:proofErr w:type="gramStart"/>
            <w:r w:rsidRPr="004D6355">
              <w:rPr>
                <w:rFonts w:ascii="Arial" w:hAnsi="Arial" w:cs="Arial"/>
                <w:sz w:val="18"/>
                <w:szCs w:val="18"/>
              </w:rPr>
              <w:t>RECs</w:t>
            </w:r>
            <w:proofErr w:type="gramEnd"/>
            <w:r w:rsidRPr="004D6355">
              <w:rPr>
                <w:rFonts w:ascii="Arial" w:hAnsi="Arial" w:cs="Arial"/>
                <w:sz w:val="18"/>
                <w:szCs w:val="18"/>
              </w:rPr>
              <w:t xml:space="preserve"> and </w:t>
            </w:r>
            <w:r w:rsidR="00721753" w:rsidRPr="004D6355">
              <w:rPr>
                <w:rFonts w:ascii="Arial" w:hAnsi="Arial" w:cs="Arial"/>
                <w:sz w:val="18"/>
                <w:szCs w:val="18"/>
              </w:rPr>
              <w:t xml:space="preserve">the </w:t>
            </w:r>
            <w:r w:rsidRPr="004D6355">
              <w:rPr>
                <w:rFonts w:ascii="Arial" w:hAnsi="Arial" w:cs="Arial"/>
                <w:sz w:val="18"/>
                <w:szCs w:val="18"/>
              </w:rPr>
              <w:t>Africa</w:t>
            </w:r>
            <w:r w:rsidR="007F4D3B" w:rsidRPr="004D6355">
              <w:rPr>
                <w:rFonts w:ascii="Arial" w:hAnsi="Arial" w:cs="Arial"/>
                <w:sz w:val="18"/>
                <w:szCs w:val="18"/>
              </w:rPr>
              <w:t>n</w:t>
            </w:r>
            <w:r w:rsidRPr="004D6355">
              <w:rPr>
                <w:rFonts w:ascii="Arial" w:hAnsi="Arial" w:cs="Arial"/>
                <w:sz w:val="18"/>
                <w:szCs w:val="18"/>
              </w:rPr>
              <w:t xml:space="preserve"> Group of Negotiators</w:t>
            </w:r>
            <w:r w:rsidR="00721753" w:rsidRPr="004D6355">
              <w:rPr>
                <w:rFonts w:ascii="Arial" w:hAnsi="Arial" w:cs="Arial"/>
                <w:sz w:val="18"/>
                <w:szCs w:val="18"/>
              </w:rPr>
              <w:t xml:space="preserve"> </w:t>
            </w:r>
          </w:p>
          <w:p w14:paraId="6C7E48A1" w14:textId="37A789BD"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Gender </w:t>
            </w:r>
            <w:r w:rsidR="00721753" w:rsidRPr="004D6355">
              <w:rPr>
                <w:rFonts w:ascii="Arial" w:hAnsi="Arial" w:cs="Arial"/>
                <w:sz w:val="18"/>
                <w:szCs w:val="18"/>
              </w:rPr>
              <w:t>a</w:t>
            </w:r>
            <w:r w:rsidRPr="004D6355">
              <w:rPr>
                <w:rFonts w:ascii="Arial" w:hAnsi="Arial" w:cs="Arial"/>
                <w:sz w:val="18"/>
                <w:szCs w:val="18"/>
              </w:rPr>
              <w:t>ction plans completed</w:t>
            </w:r>
          </w:p>
          <w:p w14:paraId="43B54698" w14:textId="49094C7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Advocating for the adoption of a </w:t>
            </w:r>
            <w:r w:rsidR="00721753" w:rsidRPr="004D6355">
              <w:rPr>
                <w:rFonts w:ascii="Arial" w:hAnsi="Arial" w:cs="Arial"/>
                <w:sz w:val="18"/>
                <w:szCs w:val="18"/>
              </w:rPr>
              <w:t>three</w:t>
            </w:r>
            <w:r w:rsidRPr="004D6355">
              <w:rPr>
                <w:rFonts w:ascii="Arial" w:hAnsi="Arial" w:cs="Arial"/>
                <w:sz w:val="18"/>
                <w:szCs w:val="18"/>
              </w:rPr>
              <w:t xml:space="preserve">-year regional action plan to </w:t>
            </w:r>
            <w:r w:rsidR="00721753" w:rsidRPr="004D6355">
              <w:rPr>
                <w:rFonts w:ascii="Arial" w:hAnsi="Arial" w:cs="Arial"/>
                <w:sz w:val="18"/>
                <w:szCs w:val="18"/>
              </w:rPr>
              <w:t xml:space="preserve">promote </w:t>
            </w:r>
            <w:r w:rsidRPr="004D6355">
              <w:rPr>
                <w:rFonts w:ascii="Arial" w:hAnsi="Arial" w:cs="Arial"/>
                <w:sz w:val="18"/>
                <w:szCs w:val="18"/>
              </w:rPr>
              <w:t xml:space="preserve">women in governance and political participation </w:t>
            </w:r>
          </w:p>
          <w:p w14:paraId="1C6203AC" w14:textId="2FAC793B" w:rsidR="00C5120B" w:rsidRPr="004D6355" w:rsidRDefault="00721753"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w:t>
            </w:r>
            <w:r w:rsidR="00C5120B" w:rsidRPr="004D6355">
              <w:rPr>
                <w:rFonts w:ascii="Arial" w:hAnsi="Arial" w:cs="Arial"/>
                <w:sz w:val="18"/>
                <w:szCs w:val="18"/>
              </w:rPr>
              <w:t>mplement</w:t>
            </w:r>
            <w:r w:rsidRPr="004D6355">
              <w:rPr>
                <w:rFonts w:ascii="Arial" w:hAnsi="Arial" w:cs="Arial"/>
                <w:sz w:val="18"/>
                <w:szCs w:val="18"/>
              </w:rPr>
              <w:t xml:space="preserve">ing </w:t>
            </w:r>
            <w:r w:rsidR="00C5120B" w:rsidRPr="004D6355">
              <w:rPr>
                <w:rFonts w:ascii="Arial" w:hAnsi="Arial" w:cs="Arial"/>
                <w:sz w:val="18"/>
                <w:szCs w:val="18"/>
              </w:rPr>
              <w:t xml:space="preserve">the </w:t>
            </w:r>
            <w:r w:rsidRPr="004D6355">
              <w:rPr>
                <w:rFonts w:ascii="Arial" w:hAnsi="Arial" w:cs="Arial"/>
                <w:sz w:val="18"/>
                <w:szCs w:val="18"/>
              </w:rPr>
              <w:t xml:space="preserve">continental results framework to monitor the </w:t>
            </w:r>
            <w:r w:rsidR="00C5120B" w:rsidRPr="004D6355">
              <w:rPr>
                <w:rFonts w:ascii="Arial" w:hAnsi="Arial" w:cs="Arial"/>
                <w:sz w:val="18"/>
                <w:szCs w:val="18"/>
              </w:rPr>
              <w:t>Women</w:t>
            </w:r>
            <w:r w:rsidRPr="004D6355">
              <w:rPr>
                <w:rFonts w:ascii="Arial" w:hAnsi="Arial" w:cs="Arial"/>
                <w:sz w:val="18"/>
                <w:szCs w:val="18"/>
              </w:rPr>
              <w:t>,</w:t>
            </w:r>
            <w:r w:rsidR="00C5120B" w:rsidRPr="004D6355">
              <w:rPr>
                <w:rFonts w:ascii="Arial" w:hAnsi="Arial" w:cs="Arial"/>
                <w:sz w:val="18"/>
                <w:szCs w:val="18"/>
              </w:rPr>
              <w:t xml:space="preserve"> Peace and Security </w:t>
            </w:r>
            <w:r w:rsidRPr="004D6355">
              <w:rPr>
                <w:rFonts w:ascii="Arial" w:hAnsi="Arial" w:cs="Arial"/>
                <w:sz w:val="18"/>
                <w:szCs w:val="18"/>
              </w:rPr>
              <w:t xml:space="preserve">Agenda in </w:t>
            </w:r>
            <w:r w:rsidR="00C5120B" w:rsidRPr="004D6355">
              <w:rPr>
                <w:rFonts w:ascii="Arial" w:hAnsi="Arial" w:cs="Arial"/>
                <w:sz w:val="18"/>
                <w:szCs w:val="18"/>
              </w:rPr>
              <w:t>East Africa.</w:t>
            </w:r>
            <w:r w:rsidR="000306E0" w:rsidRPr="004D6355">
              <w:rPr>
                <w:rFonts w:ascii="Arial" w:hAnsi="Arial" w:cs="Arial"/>
                <w:sz w:val="18"/>
                <w:szCs w:val="18"/>
              </w:rPr>
              <w:t xml:space="preserve"> </w:t>
            </w:r>
            <w:r w:rsidRPr="004D6355">
              <w:rPr>
                <w:rFonts w:ascii="Arial" w:hAnsi="Arial" w:cs="Arial"/>
                <w:sz w:val="18"/>
                <w:szCs w:val="18"/>
              </w:rPr>
              <w:t>A</w:t>
            </w:r>
            <w:r w:rsidR="00C5120B" w:rsidRPr="004D6355">
              <w:rPr>
                <w:rFonts w:ascii="Arial" w:hAnsi="Arial" w:cs="Arial"/>
                <w:sz w:val="18"/>
                <w:szCs w:val="18"/>
              </w:rPr>
              <w:t>n MoU with Equality Now/SOAR</w:t>
            </w:r>
            <w:r w:rsidRPr="004D6355">
              <w:rPr>
                <w:rFonts w:ascii="Arial" w:hAnsi="Arial" w:cs="Arial"/>
                <w:sz w:val="18"/>
                <w:szCs w:val="18"/>
              </w:rPr>
              <w:t>,</w:t>
            </w:r>
            <w:r w:rsidR="00C5120B" w:rsidRPr="004D6355">
              <w:rPr>
                <w:rFonts w:ascii="Arial" w:hAnsi="Arial" w:cs="Arial"/>
                <w:sz w:val="18"/>
                <w:szCs w:val="18"/>
              </w:rPr>
              <w:t xml:space="preserve"> a regional CSO</w:t>
            </w:r>
            <w:r w:rsidRPr="004D6355">
              <w:rPr>
                <w:rFonts w:ascii="Arial" w:hAnsi="Arial" w:cs="Arial"/>
                <w:sz w:val="18"/>
                <w:szCs w:val="18"/>
              </w:rPr>
              <w:t>,</w:t>
            </w:r>
            <w:r w:rsidR="00C5120B" w:rsidRPr="004D6355">
              <w:rPr>
                <w:rFonts w:ascii="Arial" w:hAnsi="Arial" w:cs="Arial"/>
                <w:sz w:val="18"/>
                <w:szCs w:val="18"/>
              </w:rPr>
              <w:t xml:space="preserve"> </w:t>
            </w:r>
            <w:r w:rsidRPr="004D6355">
              <w:rPr>
                <w:rFonts w:ascii="Arial" w:hAnsi="Arial" w:cs="Arial"/>
                <w:sz w:val="18"/>
                <w:szCs w:val="18"/>
              </w:rPr>
              <w:t xml:space="preserve">has </w:t>
            </w:r>
            <w:r w:rsidR="00C5120B" w:rsidRPr="004D6355">
              <w:rPr>
                <w:rFonts w:ascii="Arial" w:hAnsi="Arial" w:cs="Arial"/>
                <w:sz w:val="18"/>
                <w:szCs w:val="18"/>
              </w:rPr>
              <w:t>been signed</w:t>
            </w:r>
            <w:r w:rsidRPr="004D6355">
              <w:rPr>
                <w:rFonts w:ascii="Arial" w:hAnsi="Arial" w:cs="Arial"/>
                <w:sz w:val="18"/>
                <w:szCs w:val="18"/>
              </w:rPr>
              <w:t xml:space="preserve"> to map out existing gender policies and </w:t>
            </w:r>
            <w:proofErr w:type="spellStart"/>
            <w:r w:rsidRPr="004D6355">
              <w:rPr>
                <w:rFonts w:ascii="Arial" w:hAnsi="Arial" w:cs="Arial"/>
                <w:sz w:val="18"/>
                <w:szCs w:val="18"/>
              </w:rPr>
              <w:t>programmes</w:t>
            </w:r>
            <w:proofErr w:type="spellEnd"/>
            <w:r w:rsidRPr="004D6355">
              <w:rPr>
                <w:rFonts w:ascii="Arial" w:hAnsi="Arial" w:cs="Arial"/>
                <w:sz w:val="18"/>
                <w:szCs w:val="18"/>
              </w:rPr>
              <w:t xml:space="preserve"> in four RECs (ECOWAS, IGAD, ECCAS and SADC</w:t>
            </w:r>
            <w:r w:rsidR="00C5120B" w:rsidRPr="004D6355">
              <w:rPr>
                <w:rFonts w:ascii="Arial" w:hAnsi="Arial" w:cs="Arial"/>
                <w:sz w:val="18"/>
                <w:szCs w:val="18"/>
              </w:rPr>
              <w:t xml:space="preserve">) </w:t>
            </w:r>
            <w:r w:rsidRPr="004D6355">
              <w:rPr>
                <w:rFonts w:ascii="Arial" w:hAnsi="Arial" w:cs="Arial"/>
                <w:sz w:val="18"/>
                <w:szCs w:val="18"/>
              </w:rPr>
              <w:t xml:space="preserve">and address </w:t>
            </w:r>
            <w:r w:rsidR="00C5120B" w:rsidRPr="004D6355">
              <w:rPr>
                <w:rFonts w:ascii="Arial" w:hAnsi="Arial" w:cs="Arial"/>
                <w:sz w:val="18"/>
                <w:szCs w:val="18"/>
              </w:rPr>
              <w:t>challenges fac</w:t>
            </w:r>
            <w:r w:rsidRPr="004D6355">
              <w:rPr>
                <w:rFonts w:ascii="Arial" w:hAnsi="Arial" w:cs="Arial"/>
                <w:sz w:val="18"/>
                <w:szCs w:val="18"/>
              </w:rPr>
              <w:t xml:space="preserve">ing </w:t>
            </w:r>
            <w:r w:rsidR="00C5120B" w:rsidRPr="004D6355">
              <w:rPr>
                <w:rFonts w:ascii="Arial" w:hAnsi="Arial" w:cs="Arial"/>
                <w:sz w:val="18"/>
                <w:szCs w:val="18"/>
              </w:rPr>
              <w:t>gender mainstreaming</w:t>
            </w:r>
            <w:r w:rsidRPr="004D6355">
              <w:rPr>
                <w:rFonts w:ascii="Arial" w:hAnsi="Arial" w:cs="Arial"/>
                <w:sz w:val="18"/>
                <w:szCs w:val="18"/>
              </w:rPr>
              <w:t xml:space="preserve"> and the </w:t>
            </w:r>
            <w:r w:rsidR="00C5120B" w:rsidRPr="004D6355">
              <w:rPr>
                <w:rFonts w:ascii="Arial" w:hAnsi="Arial" w:cs="Arial"/>
                <w:sz w:val="18"/>
                <w:szCs w:val="18"/>
              </w:rPr>
              <w:t xml:space="preserve">ratification </w:t>
            </w:r>
            <w:r w:rsidRPr="004D6355">
              <w:rPr>
                <w:rFonts w:ascii="Arial" w:hAnsi="Arial" w:cs="Arial"/>
                <w:sz w:val="18"/>
                <w:szCs w:val="18"/>
              </w:rPr>
              <w:t xml:space="preserve">and implementation </w:t>
            </w:r>
            <w:r w:rsidR="00C5120B" w:rsidRPr="004D6355">
              <w:rPr>
                <w:rFonts w:ascii="Arial" w:hAnsi="Arial" w:cs="Arial"/>
                <w:sz w:val="18"/>
                <w:szCs w:val="18"/>
              </w:rPr>
              <w:t>of regional and continental gender protocols</w:t>
            </w:r>
            <w:r w:rsidRPr="004D6355">
              <w:rPr>
                <w:rFonts w:ascii="Arial" w:hAnsi="Arial" w:cs="Arial"/>
                <w:sz w:val="18"/>
                <w:szCs w:val="18"/>
              </w:rPr>
              <w:t>,</w:t>
            </w:r>
            <w:r w:rsidR="00C5120B" w:rsidRPr="004D6355">
              <w:rPr>
                <w:rFonts w:ascii="Arial" w:hAnsi="Arial" w:cs="Arial"/>
                <w:sz w:val="18"/>
                <w:szCs w:val="18"/>
              </w:rPr>
              <w:t xml:space="preserve"> including the Maputo </w:t>
            </w:r>
            <w:r w:rsidRPr="004D6355">
              <w:rPr>
                <w:rFonts w:ascii="Arial" w:hAnsi="Arial" w:cs="Arial"/>
                <w:sz w:val="18"/>
                <w:szCs w:val="18"/>
              </w:rPr>
              <w:t>P</w:t>
            </w:r>
            <w:r w:rsidR="00C5120B" w:rsidRPr="004D6355">
              <w:rPr>
                <w:rFonts w:ascii="Arial" w:hAnsi="Arial" w:cs="Arial"/>
                <w:sz w:val="18"/>
                <w:szCs w:val="18"/>
              </w:rPr>
              <w:t>rotocol</w:t>
            </w:r>
            <w:r w:rsidRPr="004D6355">
              <w:rPr>
                <w:rFonts w:ascii="Arial" w:hAnsi="Arial" w:cs="Arial"/>
                <w:sz w:val="18"/>
                <w:szCs w:val="18"/>
              </w:rPr>
              <w:t xml:space="preserve"> and the Convention on the Elimination of All Forms of Discrimination against Women</w:t>
            </w:r>
            <w:r w:rsidR="000306E0" w:rsidRPr="004D6355">
              <w:rPr>
                <w:rFonts w:ascii="Arial" w:hAnsi="Arial" w:cs="Arial"/>
                <w:sz w:val="18"/>
                <w:szCs w:val="18"/>
              </w:rPr>
              <w:t xml:space="preserve"> </w:t>
            </w:r>
          </w:p>
          <w:p w14:paraId="773397C7" w14:textId="212AA810"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AYWLF</w:t>
            </w:r>
            <w:r w:rsidR="007B27D0" w:rsidRPr="004D6355">
              <w:rPr>
                <w:rFonts w:ascii="Arial" w:hAnsi="Arial" w:cs="Arial"/>
                <w:sz w:val="18"/>
                <w:szCs w:val="18"/>
              </w:rPr>
              <w:t>P</w:t>
            </w:r>
            <w:r w:rsidRPr="004D6355">
              <w:rPr>
                <w:rFonts w:ascii="Arial" w:hAnsi="Arial" w:cs="Arial"/>
                <w:sz w:val="18"/>
                <w:szCs w:val="18"/>
              </w:rPr>
              <w:t xml:space="preserve"> had an overwhelming response</w:t>
            </w:r>
            <w:r w:rsidR="00721753" w:rsidRPr="004D6355">
              <w:rPr>
                <w:rFonts w:ascii="Arial" w:hAnsi="Arial" w:cs="Arial"/>
                <w:sz w:val="18"/>
                <w:szCs w:val="18"/>
              </w:rPr>
              <w:t>;</w:t>
            </w:r>
            <w:r w:rsidRPr="004D6355">
              <w:rPr>
                <w:rFonts w:ascii="Arial" w:hAnsi="Arial" w:cs="Arial"/>
                <w:sz w:val="18"/>
                <w:szCs w:val="18"/>
              </w:rPr>
              <w:t xml:space="preserve"> </w:t>
            </w:r>
            <w:r w:rsidR="00721753" w:rsidRPr="004D6355">
              <w:rPr>
                <w:rFonts w:ascii="Arial" w:hAnsi="Arial" w:cs="Arial"/>
                <w:sz w:val="18"/>
                <w:szCs w:val="18"/>
              </w:rPr>
              <w:t>t</w:t>
            </w:r>
            <w:r w:rsidRPr="004D6355">
              <w:rPr>
                <w:rFonts w:ascii="Arial" w:hAnsi="Arial" w:cs="Arial"/>
                <w:sz w:val="18"/>
                <w:szCs w:val="18"/>
              </w:rPr>
              <w:t xml:space="preserve">he first cohort attracted 5,789 applicants but support was available </w:t>
            </w:r>
            <w:r w:rsidR="00721753" w:rsidRPr="004D6355">
              <w:rPr>
                <w:rFonts w:ascii="Arial" w:hAnsi="Arial" w:cs="Arial"/>
                <w:sz w:val="18"/>
                <w:szCs w:val="18"/>
              </w:rPr>
              <w:t>f</w:t>
            </w:r>
            <w:r w:rsidRPr="004D6355">
              <w:rPr>
                <w:rFonts w:ascii="Arial" w:hAnsi="Arial" w:cs="Arial"/>
                <w:sz w:val="18"/>
                <w:szCs w:val="18"/>
              </w:rPr>
              <w:t>or only 20</w:t>
            </w:r>
            <w:r w:rsidR="00721753" w:rsidRPr="004D6355">
              <w:rPr>
                <w:rFonts w:ascii="Arial" w:hAnsi="Arial" w:cs="Arial"/>
                <w:sz w:val="18"/>
                <w:szCs w:val="18"/>
              </w:rPr>
              <w:t> </w:t>
            </w:r>
            <w:r w:rsidRPr="004D6355">
              <w:rPr>
                <w:rFonts w:ascii="Arial" w:hAnsi="Arial" w:cs="Arial"/>
                <w:sz w:val="18"/>
                <w:szCs w:val="18"/>
              </w:rPr>
              <w:t>young women from 13 countries</w:t>
            </w:r>
            <w:r w:rsidR="00721753" w:rsidRPr="004D6355">
              <w:rPr>
                <w:rFonts w:ascii="Arial" w:hAnsi="Arial" w:cs="Arial"/>
                <w:sz w:val="18"/>
                <w:szCs w:val="18"/>
              </w:rPr>
              <w:t xml:space="preserve">, who </w:t>
            </w:r>
            <w:r w:rsidRPr="004D6355">
              <w:rPr>
                <w:rFonts w:ascii="Arial" w:hAnsi="Arial" w:cs="Arial"/>
                <w:sz w:val="18"/>
                <w:szCs w:val="18"/>
              </w:rPr>
              <w:t>have since been placed in various U</w:t>
            </w:r>
            <w:r w:rsidR="003D0EE2" w:rsidRPr="004D6355">
              <w:rPr>
                <w:rFonts w:ascii="Arial" w:hAnsi="Arial" w:cs="Arial"/>
                <w:sz w:val="18"/>
                <w:szCs w:val="18"/>
              </w:rPr>
              <w:t xml:space="preserve">nited </w:t>
            </w:r>
            <w:r w:rsidRPr="004D6355">
              <w:rPr>
                <w:rFonts w:ascii="Arial" w:hAnsi="Arial" w:cs="Arial"/>
                <w:sz w:val="18"/>
                <w:szCs w:val="18"/>
              </w:rPr>
              <w:t>N</w:t>
            </w:r>
            <w:r w:rsidR="003D0EE2" w:rsidRPr="004D6355">
              <w:rPr>
                <w:rFonts w:ascii="Arial" w:hAnsi="Arial" w:cs="Arial"/>
                <w:sz w:val="18"/>
                <w:szCs w:val="18"/>
              </w:rPr>
              <w:t>ations</w:t>
            </w:r>
            <w:r w:rsidRPr="004D6355">
              <w:rPr>
                <w:rFonts w:ascii="Arial" w:hAnsi="Arial" w:cs="Arial"/>
                <w:sz w:val="18"/>
                <w:szCs w:val="18"/>
              </w:rPr>
              <w:t xml:space="preserve"> agencies and related institutions for their fellowship</w:t>
            </w:r>
            <w:r w:rsidR="000D3238" w:rsidRPr="004D6355">
              <w:rPr>
                <w:rFonts w:ascii="Arial" w:hAnsi="Arial" w:cs="Arial"/>
                <w:sz w:val="18"/>
                <w:szCs w:val="18"/>
              </w:rPr>
              <w:t>s,</w:t>
            </w:r>
            <w:r w:rsidRPr="004D6355">
              <w:rPr>
                <w:rFonts w:ascii="Arial" w:hAnsi="Arial" w:cs="Arial"/>
                <w:sz w:val="18"/>
                <w:szCs w:val="18"/>
              </w:rPr>
              <w:t xml:space="preserve"> </w:t>
            </w:r>
            <w:r w:rsidR="000D3238" w:rsidRPr="004D6355">
              <w:rPr>
                <w:rFonts w:ascii="Arial" w:hAnsi="Arial" w:cs="Arial"/>
                <w:sz w:val="18"/>
                <w:szCs w:val="18"/>
              </w:rPr>
              <w:t xml:space="preserve">which </w:t>
            </w:r>
            <w:r w:rsidRPr="004D6355">
              <w:rPr>
                <w:rFonts w:ascii="Arial" w:hAnsi="Arial" w:cs="Arial"/>
                <w:sz w:val="18"/>
                <w:szCs w:val="18"/>
              </w:rPr>
              <w:t>end</w:t>
            </w:r>
            <w:r w:rsidR="000D3238" w:rsidRPr="004D6355">
              <w:rPr>
                <w:rFonts w:ascii="Arial" w:hAnsi="Arial" w:cs="Arial"/>
                <w:sz w:val="18"/>
                <w:szCs w:val="18"/>
              </w:rPr>
              <w:t>ed</w:t>
            </w:r>
            <w:r w:rsidRPr="004D6355">
              <w:rPr>
                <w:rFonts w:ascii="Arial" w:hAnsi="Arial" w:cs="Arial"/>
                <w:sz w:val="18"/>
                <w:szCs w:val="18"/>
              </w:rPr>
              <w:t xml:space="preserve"> in March 2020</w:t>
            </w:r>
          </w:p>
        </w:tc>
      </w:tr>
      <w:tr w:rsidR="00C5120B" w:rsidRPr="004D6355" w14:paraId="3B68EEE5" w14:textId="77777777" w:rsidTr="00716ED0">
        <w:trPr>
          <w:trHeight w:val="3089"/>
        </w:trPr>
        <w:tc>
          <w:tcPr>
            <w:tcW w:w="708" w:type="pct"/>
            <w:vMerge/>
          </w:tcPr>
          <w:p w14:paraId="27E8A026" w14:textId="77777777" w:rsidR="00C5120B" w:rsidRPr="004D6355" w:rsidRDefault="00C5120B" w:rsidP="0026271C">
            <w:pPr>
              <w:pStyle w:val="NoSpacing"/>
              <w:jc w:val="both"/>
              <w:rPr>
                <w:rStyle w:val="NoSpacingChar"/>
                <w:rFonts w:ascii="Arial" w:hAnsi="Arial" w:cs="Arial"/>
                <w:b/>
                <w:sz w:val="18"/>
                <w:szCs w:val="18"/>
              </w:rPr>
            </w:pPr>
          </w:p>
        </w:tc>
        <w:tc>
          <w:tcPr>
            <w:tcW w:w="1137" w:type="pct"/>
            <w:vMerge/>
          </w:tcPr>
          <w:p w14:paraId="2254A2BB" w14:textId="77777777" w:rsidR="00C5120B" w:rsidRPr="004D6355" w:rsidRDefault="00C5120B" w:rsidP="0026271C">
            <w:pPr>
              <w:autoSpaceDE w:val="0"/>
              <w:autoSpaceDN w:val="0"/>
              <w:adjustRightInd w:val="0"/>
              <w:spacing w:after="0" w:line="240" w:lineRule="auto"/>
              <w:rPr>
                <w:rFonts w:ascii="Arial" w:hAnsi="Arial" w:cs="Arial"/>
                <w:color w:val="000000"/>
                <w:sz w:val="18"/>
                <w:szCs w:val="18"/>
                <w:lang w:val="en-GB"/>
              </w:rPr>
            </w:pPr>
          </w:p>
        </w:tc>
        <w:tc>
          <w:tcPr>
            <w:tcW w:w="598" w:type="pct"/>
          </w:tcPr>
          <w:p w14:paraId="23F39A01" w14:textId="79B4ECFE" w:rsidR="00C5120B" w:rsidRPr="004D6355" w:rsidRDefault="003D0209" w:rsidP="0026271C">
            <w:pPr>
              <w:pStyle w:val="NoSpacing"/>
              <w:rPr>
                <w:rFonts w:ascii="Arial" w:hAnsi="Arial" w:cs="Arial"/>
                <w:sz w:val="18"/>
                <w:szCs w:val="18"/>
              </w:rPr>
            </w:pPr>
            <w:r w:rsidRPr="004D6355">
              <w:rPr>
                <w:rFonts w:ascii="Arial" w:hAnsi="Arial" w:cs="Arial"/>
                <w:sz w:val="18"/>
                <w:szCs w:val="18"/>
              </w:rPr>
              <w:t xml:space="preserve">Percentage </w:t>
            </w:r>
            <w:r w:rsidR="00C5120B" w:rsidRPr="004D6355">
              <w:rPr>
                <w:rFonts w:ascii="Arial" w:hAnsi="Arial" w:cs="Arial"/>
                <w:sz w:val="18"/>
                <w:szCs w:val="18"/>
              </w:rPr>
              <w:t xml:space="preserve">of AU, </w:t>
            </w:r>
            <w:proofErr w:type="gramStart"/>
            <w:r w:rsidR="00C5120B" w:rsidRPr="004D6355">
              <w:rPr>
                <w:rFonts w:ascii="Arial" w:hAnsi="Arial" w:cs="Arial"/>
                <w:sz w:val="18"/>
                <w:szCs w:val="18"/>
              </w:rPr>
              <w:t>RECs</w:t>
            </w:r>
            <w:proofErr w:type="gramEnd"/>
            <w:r w:rsidR="00C5120B" w:rsidRPr="004D6355">
              <w:rPr>
                <w:rFonts w:ascii="Arial" w:hAnsi="Arial" w:cs="Arial"/>
                <w:sz w:val="18"/>
                <w:szCs w:val="18"/>
              </w:rPr>
              <w:t xml:space="preserve"> and </w:t>
            </w:r>
            <w:r w:rsidR="00046684" w:rsidRPr="004D6355">
              <w:rPr>
                <w:rFonts w:ascii="Arial" w:hAnsi="Arial" w:cs="Arial"/>
                <w:sz w:val="18"/>
                <w:szCs w:val="18"/>
              </w:rPr>
              <w:t>m</w:t>
            </w:r>
            <w:r w:rsidR="00C5120B" w:rsidRPr="004D6355">
              <w:rPr>
                <w:rFonts w:ascii="Arial" w:hAnsi="Arial" w:cs="Arial"/>
                <w:sz w:val="18"/>
                <w:szCs w:val="18"/>
              </w:rPr>
              <w:t>ember States with systems to track and make public allocations for gender equality and women</w:t>
            </w:r>
            <w:r w:rsidR="00046684" w:rsidRPr="004D6355">
              <w:rPr>
                <w:rFonts w:ascii="Arial" w:hAnsi="Arial" w:cs="Arial"/>
                <w:sz w:val="18"/>
                <w:szCs w:val="18"/>
              </w:rPr>
              <w:t>’s</w:t>
            </w:r>
            <w:r w:rsidR="00C5120B" w:rsidRPr="004D6355">
              <w:rPr>
                <w:rFonts w:ascii="Arial" w:hAnsi="Arial" w:cs="Arial"/>
                <w:sz w:val="18"/>
                <w:szCs w:val="18"/>
              </w:rPr>
              <w:t xml:space="preserve"> empowerment </w:t>
            </w:r>
          </w:p>
        </w:tc>
        <w:tc>
          <w:tcPr>
            <w:tcW w:w="621" w:type="pct"/>
          </w:tcPr>
          <w:p w14:paraId="5367E96F"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 xml:space="preserve">Baseline: TBC </w:t>
            </w:r>
          </w:p>
          <w:p w14:paraId="547335B1" w14:textId="2CF4BDA4"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75</w:t>
            </w:r>
            <w:r w:rsidR="003D0209" w:rsidRPr="004D6355">
              <w:rPr>
                <w:rFonts w:ascii="Arial" w:hAnsi="Arial" w:cs="Arial"/>
                <w:sz w:val="18"/>
                <w:szCs w:val="18"/>
              </w:rPr>
              <w:t> percent</w:t>
            </w:r>
          </w:p>
        </w:tc>
        <w:tc>
          <w:tcPr>
            <w:tcW w:w="1936" w:type="pct"/>
            <w:vMerge/>
          </w:tcPr>
          <w:p w14:paraId="62DFB67E" w14:textId="7777777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p>
        </w:tc>
      </w:tr>
      <w:tr w:rsidR="00C5120B" w:rsidRPr="004D6355" w14:paraId="31AFA141" w14:textId="77777777" w:rsidTr="00716ED0">
        <w:tc>
          <w:tcPr>
            <w:tcW w:w="708" w:type="pct"/>
          </w:tcPr>
          <w:p w14:paraId="43A188FB" w14:textId="719A1170" w:rsidR="00C5120B" w:rsidRPr="004D6355" w:rsidRDefault="00C5120B" w:rsidP="0026271C">
            <w:pPr>
              <w:pStyle w:val="NoSpacing"/>
              <w:jc w:val="both"/>
              <w:rPr>
                <w:rStyle w:val="NoSpacingChar"/>
                <w:rFonts w:ascii="Arial" w:hAnsi="Arial" w:cs="Arial"/>
                <w:b/>
                <w:sz w:val="18"/>
                <w:szCs w:val="18"/>
              </w:rPr>
            </w:pPr>
            <w:r w:rsidRPr="004D6355">
              <w:rPr>
                <w:rFonts w:ascii="Arial" w:hAnsi="Arial" w:cs="Arial"/>
                <w:b/>
                <w:sz w:val="18"/>
                <w:szCs w:val="18"/>
              </w:rPr>
              <w:t>Output 2.6</w:t>
            </w:r>
            <w:r w:rsidR="0023260D" w:rsidRPr="004D6355">
              <w:rPr>
                <w:rFonts w:ascii="Arial" w:hAnsi="Arial" w:cs="Arial"/>
                <w:b/>
                <w:sz w:val="18"/>
                <w:szCs w:val="18"/>
              </w:rPr>
              <w:t>:</w:t>
            </w:r>
            <w:r w:rsidRPr="004D6355">
              <w:rPr>
                <w:rFonts w:ascii="Arial" w:hAnsi="Arial" w:cs="Arial"/>
                <w:sz w:val="18"/>
                <w:szCs w:val="18"/>
              </w:rPr>
              <w:t xml:space="preserve"> Member States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deliver on Nationally Determined Contributions (NDC) commitments and encourage public-private investment in renewable energy</w:t>
            </w:r>
          </w:p>
          <w:p w14:paraId="2710CB18" w14:textId="77777777" w:rsidR="00C5120B" w:rsidRPr="004D6355" w:rsidRDefault="00C5120B" w:rsidP="0026271C">
            <w:pPr>
              <w:pStyle w:val="NoSpacing"/>
              <w:jc w:val="both"/>
              <w:rPr>
                <w:rStyle w:val="NoSpacingChar"/>
                <w:rFonts w:ascii="Arial" w:hAnsi="Arial" w:cs="Arial"/>
                <w:b/>
                <w:sz w:val="18"/>
                <w:szCs w:val="18"/>
              </w:rPr>
            </w:pPr>
          </w:p>
          <w:p w14:paraId="4A4C1D40" w14:textId="7F99C48E" w:rsidR="00C5120B" w:rsidRPr="004D6355" w:rsidRDefault="0023260D" w:rsidP="0026271C">
            <w:pPr>
              <w:pStyle w:val="NoSpacing"/>
              <w:jc w:val="both"/>
              <w:rPr>
                <w:rStyle w:val="NoSpacingChar"/>
                <w:rFonts w:ascii="Arial" w:hAnsi="Arial" w:cs="Arial"/>
                <w:b/>
                <w:sz w:val="18"/>
                <w:szCs w:val="18"/>
              </w:rPr>
            </w:pPr>
            <w:r w:rsidRPr="004D6355">
              <w:rPr>
                <w:rFonts w:ascii="Arial" w:hAnsi="Arial" w:cs="Arial"/>
                <w:b/>
                <w:sz w:val="18"/>
                <w:szCs w:val="18"/>
              </w:rPr>
              <w:t>Project:</w:t>
            </w:r>
            <w:r w:rsidRPr="004D6355">
              <w:rPr>
                <w:rFonts w:ascii="Arial" w:hAnsi="Arial" w:cs="Arial"/>
                <w:sz w:val="18"/>
                <w:szCs w:val="18"/>
              </w:rPr>
              <w:t xml:space="preserve"> </w:t>
            </w:r>
            <w:r w:rsidR="00C5120B" w:rsidRPr="004D6355">
              <w:rPr>
                <w:rStyle w:val="NoSpacingChar"/>
                <w:rFonts w:ascii="Arial" w:hAnsi="Arial" w:cs="Arial"/>
                <w:sz w:val="18"/>
                <w:szCs w:val="18"/>
              </w:rPr>
              <w:t xml:space="preserve"> </w:t>
            </w:r>
            <w:r w:rsidRPr="004D6355">
              <w:rPr>
                <w:rFonts w:ascii="Arial" w:eastAsia="Calibri" w:hAnsi="Arial" w:cs="Arial"/>
                <w:b/>
                <w:sz w:val="18"/>
                <w:szCs w:val="18"/>
                <w:lang w:eastAsia="en-GB"/>
              </w:rPr>
              <w:t>Regional Energy Initiatives</w:t>
            </w:r>
          </w:p>
        </w:tc>
        <w:tc>
          <w:tcPr>
            <w:tcW w:w="1137" w:type="pct"/>
          </w:tcPr>
          <w:p w14:paraId="650B0FAB" w14:textId="7E6CA7F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Number of relevant actors using the Africa Sustainable Energy De-Risking Facility </w:t>
            </w:r>
          </w:p>
        </w:tc>
        <w:tc>
          <w:tcPr>
            <w:tcW w:w="598" w:type="pct"/>
          </w:tcPr>
          <w:p w14:paraId="5F760471" w14:textId="2258C3A8" w:rsidR="00C5120B" w:rsidRPr="004D6355" w:rsidRDefault="00C5120B" w:rsidP="004D6355">
            <w:pPr>
              <w:pStyle w:val="Default"/>
              <w:rPr>
                <w:rFonts w:ascii="Arial" w:hAnsi="Arial" w:cs="Arial"/>
                <w:sz w:val="18"/>
                <w:szCs w:val="18"/>
              </w:rPr>
            </w:pPr>
            <w:r w:rsidRPr="004D6355">
              <w:rPr>
                <w:rFonts w:ascii="Arial" w:hAnsi="Arial" w:cs="Arial"/>
                <w:sz w:val="18"/>
                <w:szCs w:val="18"/>
              </w:rPr>
              <w:t xml:space="preserve">Number of relevant actors using the Africa Sustainable Energy De-Risking Facility  </w:t>
            </w:r>
          </w:p>
        </w:tc>
        <w:tc>
          <w:tcPr>
            <w:tcW w:w="621" w:type="pct"/>
          </w:tcPr>
          <w:p w14:paraId="4D955085"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0 </w:t>
            </w:r>
          </w:p>
          <w:p w14:paraId="743EE69D"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TBC</w:t>
            </w:r>
          </w:p>
        </w:tc>
        <w:tc>
          <w:tcPr>
            <w:tcW w:w="1936" w:type="pct"/>
          </w:tcPr>
          <w:p w14:paraId="2C220F3F" w14:textId="237E193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training workshop on NDC implementation and enhanced </w:t>
            </w:r>
            <w:r w:rsidR="000D3238" w:rsidRPr="004D6355">
              <w:rPr>
                <w:rFonts w:ascii="Arial" w:hAnsi="Arial" w:cs="Arial"/>
                <w:sz w:val="18"/>
                <w:szCs w:val="18"/>
              </w:rPr>
              <w:t>t</w:t>
            </w:r>
            <w:r w:rsidRPr="004D6355">
              <w:rPr>
                <w:rFonts w:ascii="Arial" w:hAnsi="Arial" w:cs="Arial"/>
                <w:sz w:val="18"/>
                <w:szCs w:val="18"/>
              </w:rPr>
              <w:t xml:space="preserve">ransparency was conducted for 25 RBA countries in 2019 to strengthen </w:t>
            </w:r>
            <w:r w:rsidR="000D3238" w:rsidRPr="004D6355">
              <w:rPr>
                <w:rFonts w:ascii="Arial" w:hAnsi="Arial" w:cs="Arial"/>
                <w:sz w:val="18"/>
                <w:szCs w:val="18"/>
              </w:rPr>
              <w:t xml:space="preserve">national </w:t>
            </w:r>
            <w:r w:rsidRPr="004D6355">
              <w:rPr>
                <w:rFonts w:ascii="Arial" w:hAnsi="Arial" w:cs="Arial"/>
                <w:sz w:val="18"/>
                <w:szCs w:val="18"/>
              </w:rPr>
              <w:t xml:space="preserve">capacities on NDC design, implementation and tracking; </w:t>
            </w:r>
            <w:r w:rsidR="000D3238" w:rsidRPr="004D6355">
              <w:rPr>
                <w:rFonts w:ascii="Arial" w:hAnsi="Arial" w:cs="Arial"/>
                <w:sz w:val="18"/>
                <w:szCs w:val="18"/>
              </w:rPr>
              <w:t xml:space="preserve">improve </w:t>
            </w:r>
            <w:r w:rsidRPr="004D6355">
              <w:rPr>
                <w:rFonts w:ascii="Arial" w:hAnsi="Arial" w:cs="Arial"/>
                <w:sz w:val="18"/>
                <w:szCs w:val="18"/>
              </w:rPr>
              <w:t>understanding on updating NDCs</w:t>
            </w:r>
            <w:r w:rsidR="000D3238" w:rsidRPr="004D6355">
              <w:rPr>
                <w:rFonts w:ascii="Arial" w:hAnsi="Arial" w:cs="Arial"/>
                <w:sz w:val="18"/>
                <w:szCs w:val="18"/>
              </w:rPr>
              <w:t>;</w:t>
            </w:r>
            <w:r w:rsidRPr="004D6355">
              <w:rPr>
                <w:rFonts w:ascii="Arial" w:hAnsi="Arial" w:cs="Arial"/>
                <w:sz w:val="18"/>
                <w:szCs w:val="18"/>
              </w:rPr>
              <w:t xml:space="preserve"> </w:t>
            </w:r>
            <w:r w:rsidR="000D3238" w:rsidRPr="004D6355">
              <w:rPr>
                <w:rFonts w:ascii="Arial" w:hAnsi="Arial" w:cs="Arial"/>
                <w:sz w:val="18"/>
                <w:szCs w:val="18"/>
              </w:rPr>
              <w:t>e</w:t>
            </w:r>
            <w:r w:rsidRPr="004D6355">
              <w:rPr>
                <w:rFonts w:ascii="Arial" w:hAnsi="Arial" w:cs="Arial"/>
                <w:sz w:val="18"/>
                <w:szCs w:val="18"/>
              </w:rPr>
              <w:t xml:space="preserve">nhance ambition; </w:t>
            </w:r>
            <w:r w:rsidR="000D3238" w:rsidRPr="004D6355">
              <w:rPr>
                <w:rFonts w:ascii="Arial" w:hAnsi="Arial" w:cs="Arial"/>
                <w:sz w:val="18"/>
                <w:szCs w:val="18"/>
              </w:rPr>
              <w:t xml:space="preserve">and </w:t>
            </w:r>
            <w:r w:rsidRPr="004D6355">
              <w:rPr>
                <w:rFonts w:ascii="Arial" w:hAnsi="Arial" w:cs="Arial"/>
                <w:sz w:val="18"/>
                <w:szCs w:val="18"/>
              </w:rPr>
              <w:t xml:space="preserve">provide background </w:t>
            </w:r>
            <w:r w:rsidR="000D3238" w:rsidRPr="004D6355">
              <w:rPr>
                <w:rFonts w:ascii="Arial" w:hAnsi="Arial" w:cs="Arial"/>
                <w:sz w:val="18"/>
                <w:szCs w:val="18"/>
              </w:rPr>
              <w:t xml:space="preserve">information </w:t>
            </w:r>
            <w:r w:rsidRPr="004D6355">
              <w:rPr>
                <w:rFonts w:ascii="Arial" w:hAnsi="Arial" w:cs="Arial"/>
                <w:sz w:val="18"/>
                <w:szCs w:val="18"/>
              </w:rPr>
              <w:t xml:space="preserve">on the key concepts and provisions related to </w:t>
            </w:r>
            <w:r w:rsidR="000D3238" w:rsidRPr="004D6355">
              <w:rPr>
                <w:rFonts w:ascii="Arial" w:hAnsi="Arial" w:cs="Arial"/>
                <w:sz w:val="18"/>
                <w:szCs w:val="18"/>
              </w:rPr>
              <w:t>m</w:t>
            </w:r>
            <w:r w:rsidRPr="004D6355">
              <w:rPr>
                <w:rFonts w:ascii="Arial" w:hAnsi="Arial" w:cs="Arial"/>
                <w:sz w:val="18"/>
                <w:szCs w:val="18"/>
              </w:rPr>
              <w:t>onitoring,</w:t>
            </w:r>
            <w:r w:rsidR="000D3238" w:rsidRPr="004D6355">
              <w:rPr>
                <w:rFonts w:ascii="Arial" w:hAnsi="Arial" w:cs="Arial"/>
                <w:sz w:val="18"/>
                <w:szCs w:val="18"/>
              </w:rPr>
              <w:t xml:space="preserve"> r</w:t>
            </w:r>
            <w:r w:rsidRPr="004D6355">
              <w:rPr>
                <w:rFonts w:ascii="Arial" w:hAnsi="Arial" w:cs="Arial"/>
                <w:sz w:val="18"/>
                <w:szCs w:val="18"/>
              </w:rPr>
              <w:t xml:space="preserve">eporting and </w:t>
            </w:r>
            <w:r w:rsidR="000D3238" w:rsidRPr="004D6355">
              <w:rPr>
                <w:rFonts w:ascii="Arial" w:hAnsi="Arial" w:cs="Arial"/>
                <w:sz w:val="18"/>
                <w:szCs w:val="18"/>
              </w:rPr>
              <w:t>v</w:t>
            </w:r>
            <w:r w:rsidRPr="004D6355">
              <w:rPr>
                <w:rFonts w:ascii="Arial" w:hAnsi="Arial" w:cs="Arial"/>
                <w:sz w:val="18"/>
                <w:szCs w:val="18"/>
              </w:rPr>
              <w:t xml:space="preserve">erifying </w:t>
            </w:r>
            <w:r w:rsidR="000D3238" w:rsidRPr="004D6355">
              <w:rPr>
                <w:rFonts w:ascii="Arial" w:hAnsi="Arial" w:cs="Arial"/>
                <w:sz w:val="18"/>
                <w:szCs w:val="18"/>
              </w:rPr>
              <w:t xml:space="preserve">under </w:t>
            </w:r>
            <w:r w:rsidRPr="004D6355">
              <w:rPr>
                <w:rFonts w:ascii="Arial" w:hAnsi="Arial" w:cs="Arial"/>
                <w:sz w:val="18"/>
                <w:szCs w:val="18"/>
              </w:rPr>
              <w:t xml:space="preserve">the enhanced transparency framework, including </w:t>
            </w:r>
            <w:r w:rsidR="000D3238" w:rsidRPr="004D6355">
              <w:rPr>
                <w:rFonts w:ascii="Arial" w:hAnsi="Arial" w:cs="Arial"/>
                <w:sz w:val="18"/>
                <w:szCs w:val="18"/>
              </w:rPr>
              <w:t>n</w:t>
            </w:r>
            <w:r w:rsidRPr="004D6355">
              <w:rPr>
                <w:rFonts w:ascii="Arial" w:hAnsi="Arial" w:cs="Arial"/>
                <w:sz w:val="18"/>
                <w:szCs w:val="18"/>
              </w:rPr>
              <w:t xml:space="preserve">ational </w:t>
            </w:r>
            <w:r w:rsidR="000D3238" w:rsidRPr="004D6355">
              <w:rPr>
                <w:rFonts w:ascii="Arial" w:hAnsi="Arial" w:cs="Arial"/>
                <w:sz w:val="18"/>
                <w:szCs w:val="18"/>
              </w:rPr>
              <w:t>c</w:t>
            </w:r>
            <w:r w:rsidRPr="004D6355">
              <w:rPr>
                <w:rFonts w:ascii="Arial" w:hAnsi="Arial" w:cs="Arial"/>
                <w:sz w:val="18"/>
                <w:szCs w:val="18"/>
              </w:rPr>
              <w:t>ommunications</w:t>
            </w:r>
            <w:r w:rsidR="000D3238" w:rsidRPr="004D6355">
              <w:rPr>
                <w:rFonts w:ascii="Arial" w:hAnsi="Arial" w:cs="Arial"/>
                <w:sz w:val="18"/>
                <w:szCs w:val="18"/>
              </w:rPr>
              <w:t>,</w:t>
            </w:r>
            <w:r w:rsidRPr="004D6355">
              <w:rPr>
                <w:rFonts w:ascii="Arial" w:hAnsi="Arial" w:cs="Arial"/>
                <w:sz w:val="18"/>
                <w:szCs w:val="18"/>
              </w:rPr>
              <w:t xml:space="preserve"> </w:t>
            </w:r>
            <w:r w:rsidR="000D3238" w:rsidRPr="004D6355">
              <w:rPr>
                <w:rFonts w:ascii="Arial" w:hAnsi="Arial" w:cs="Arial"/>
                <w:sz w:val="18"/>
                <w:szCs w:val="18"/>
              </w:rPr>
              <w:t xml:space="preserve">biennial update reports </w:t>
            </w:r>
            <w:r w:rsidRPr="004D6355">
              <w:rPr>
                <w:rFonts w:ascii="Arial" w:hAnsi="Arial" w:cs="Arial"/>
                <w:sz w:val="18"/>
                <w:szCs w:val="18"/>
              </w:rPr>
              <w:t>and greenhouse</w:t>
            </w:r>
            <w:r w:rsidR="000D3238" w:rsidRPr="004D6355">
              <w:rPr>
                <w:rFonts w:ascii="Arial" w:hAnsi="Arial" w:cs="Arial"/>
                <w:sz w:val="18"/>
                <w:szCs w:val="18"/>
              </w:rPr>
              <w:t xml:space="preserve"> </w:t>
            </w:r>
            <w:r w:rsidRPr="004D6355">
              <w:rPr>
                <w:rFonts w:ascii="Arial" w:hAnsi="Arial" w:cs="Arial"/>
                <w:sz w:val="18"/>
                <w:szCs w:val="18"/>
              </w:rPr>
              <w:t>gas inventories</w:t>
            </w:r>
            <w:r w:rsidR="000D3238" w:rsidRPr="004D6355">
              <w:rPr>
                <w:rFonts w:ascii="Arial" w:hAnsi="Arial" w:cs="Arial"/>
                <w:sz w:val="18"/>
                <w:szCs w:val="18"/>
              </w:rPr>
              <w:t xml:space="preserve">. It also </w:t>
            </w:r>
            <w:r w:rsidRPr="004D6355">
              <w:rPr>
                <w:rFonts w:ascii="Arial" w:hAnsi="Arial" w:cs="Arial"/>
                <w:sz w:val="18"/>
                <w:szCs w:val="18"/>
              </w:rPr>
              <w:t>highlight</w:t>
            </w:r>
            <w:r w:rsidR="000D3238" w:rsidRPr="004D6355">
              <w:rPr>
                <w:rFonts w:ascii="Arial" w:hAnsi="Arial" w:cs="Arial"/>
                <w:sz w:val="18"/>
                <w:szCs w:val="18"/>
              </w:rPr>
              <w:t>ed</w:t>
            </w:r>
            <w:r w:rsidRPr="004D6355">
              <w:rPr>
                <w:rFonts w:ascii="Arial" w:hAnsi="Arial" w:cs="Arial"/>
                <w:sz w:val="18"/>
                <w:szCs w:val="18"/>
              </w:rPr>
              <w:t xml:space="preserve"> the key elements of the </w:t>
            </w:r>
            <w:r w:rsidR="000D3238" w:rsidRPr="004D6355">
              <w:rPr>
                <w:rFonts w:ascii="Arial" w:hAnsi="Arial" w:cs="Arial"/>
                <w:sz w:val="18"/>
                <w:szCs w:val="18"/>
              </w:rPr>
              <w:t>Capacity-building Initiative for Transparency</w:t>
            </w:r>
          </w:p>
        </w:tc>
      </w:tr>
      <w:tr w:rsidR="00C5120B" w:rsidRPr="004D6355" w14:paraId="6E409CC3" w14:textId="77777777" w:rsidTr="00716ED0">
        <w:tc>
          <w:tcPr>
            <w:tcW w:w="708" w:type="pct"/>
          </w:tcPr>
          <w:p w14:paraId="39CA0B63" w14:textId="569FDCE5" w:rsidR="00C5120B" w:rsidRPr="004D6355" w:rsidRDefault="00C5120B" w:rsidP="0026271C">
            <w:pPr>
              <w:pStyle w:val="NoSpacing"/>
              <w:rPr>
                <w:rFonts w:ascii="Arial" w:hAnsi="Arial" w:cs="Arial"/>
                <w:b/>
                <w:sz w:val="18"/>
                <w:szCs w:val="18"/>
              </w:rPr>
            </w:pPr>
            <w:r w:rsidRPr="004D6355">
              <w:rPr>
                <w:rFonts w:ascii="Arial" w:hAnsi="Arial" w:cs="Arial"/>
                <w:b/>
                <w:sz w:val="18"/>
                <w:szCs w:val="18"/>
              </w:rPr>
              <w:t>Output 2.7:</w:t>
            </w:r>
            <w:r w:rsidRPr="004D6355">
              <w:rPr>
                <w:rFonts w:ascii="Arial" w:hAnsi="Arial" w:cs="Arial"/>
                <w:sz w:val="18"/>
                <w:szCs w:val="18"/>
              </w:rPr>
              <w:t xml:space="preserve"> </w:t>
            </w:r>
            <w:r w:rsidR="0023260D" w:rsidRPr="004D6355">
              <w:rPr>
                <w:rFonts w:ascii="Arial" w:hAnsi="Arial" w:cs="Arial"/>
                <w:sz w:val="18"/>
                <w:szCs w:val="18"/>
              </w:rPr>
              <w:t xml:space="preserve">AU </w:t>
            </w:r>
            <w:r w:rsidRPr="004D6355">
              <w:rPr>
                <w:rFonts w:ascii="Arial" w:hAnsi="Arial" w:cs="Arial"/>
                <w:sz w:val="18"/>
                <w:szCs w:val="18"/>
              </w:rPr>
              <w:t xml:space="preserve">and RECs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support regional value</w:t>
            </w:r>
            <w:r w:rsidR="005E6A2D" w:rsidRPr="004D6355">
              <w:rPr>
                <w:rFonts w:ascii="Arial" w:hAnsi="Arial" w:cs="Arial"/>
                <w:sz w:val="18"/>
                <w:szCs w:val="18"/>
              </w:rPr>
              <w:t xml:space="preserve"> </w:t>
            </w:r>
            <w:r w:rsidRPr="004D6355">
              <w:rPr>
                <w:rFonts w:ascii="Arial" w:hAnsi="Arial" w:cs="Arial"/>
                <w:sz w:val="18"/>
                <w:szCs w:val="18"/>
              </w:rPr>
              <w:t>chains to implement the multi-country Agr</w:t>
            </w:r>
            <w:r w:rsidR="008A0F91" w:rsidRPr="004D6355">
              <w:rPr>
                <w:rFonts w:ascii="Arial" w:hAnsi="Arial" w:cs="Arial"/>
                <w:sz w:val="18"/>
                <w:szCs w:val="18"/>
              </w:rPr>
              <w:t>i</w:t>
            </w:r>
            <w:r w:rsidRPr="004D6355">
              <w:rPr>
                <w:rFonts w:ascii="Arial" w:hAnsi="Arial" w:cs="Arial"/>
                <w:sz w:val="18"/>
                <w:szCs w:val="18"/>
              </w:rPr>
              <w:t xml:space="preserve">business Supplier Development </w:t>
            </w:r>
            <w:proofErr w:type="spellStart"/>
            <w:r w:rsidRPr="004D6355">
              <w:rPr>
                <w:rFonts w:ascii="Arial" w:hAnsi="Arial" w:cs="Arial"/>
                <w:sz w:val="18"/>
                <w:szCs w:val="18"/>
              </w:rPr>
              <w:t>Programme</w:t>
            </w:r>
            <w:proofErr w:type="spellEnd"/>
            <w:r w:rsidRPr="004D6355">
              <w:rPr>
                <w:rFonts w:ascii="Arial" w:hAnsi="Arial" w:cs="Arial"/>
                <w:sz w:val="18"/>
                <w:szCs w:val="18"/>
              </w:rPr>
              <w:t>, the Global Environment Facility and the Africa Impact Investment Action Plan</w:t>
            </w:r>
          </w:p>
          <w:p w14:paraId="1723A777" w14:textId="77777777" w:rsidR="00C5120B" w:rsidRPr="004D6355" w:rsidRDefault="00C5120B" w:rsidP="0026271C">
            <w:pPr>
              <w:pStyle w:val="NoSpacing"/>
              <w:rPr>
                <w:rFonts w:ascii="Arial" w:hAnsi="Arial" w:cs="Arial"/>
                <w:b/>
                <w:sz w:val="18"/>
                <w:szCs w:val="18"/>
              </w:rPr>
            </w:pPr>
          </w:p>
          <w:p w14:paraId="4DDC332E" w14:textId="2CBB2EF4" w:rsidR="00C5120B" w:rsidRPr="004D6355" w:rsidRDefault="00C5120B" w:rsidP="0026271C">
            <w:pPr>
              <w:pStyle w:val="NoSpacing"/>
              <w:rPr>
                <w:rFonts w:ascii="Arial" w:hAnsi="Arial" w:cs="Arial"/>
                <w:b/>
                <w:sz w:val="18"/>
                <w:szCs w:val="18"/>
              </w:rPr>
            </w:pPr>
            <w:r w:rsidRPr="004D6355">
              <w:rPr>
                <w:rFonts w:ascii="Arial" w:hAnsi="Arial" w:cs="Arial"/>
                <w:b/>
                <w:sz w:val="18"/>
                <w:szCs w:val="18"/>
              </w:rPr>
              <w:t>Project</w:t>
            </w:r>
            <w:r w:rsidR="0023260D" w:rsidRPr="004D6355">
              <w:rPr>
                <w:rFonts w:ascii="Arial" w:hAnsi="Arial" w:cs="Arial"/>
                <w:b/>
                <w:sz w:val="18"/>
                <w:szCs w:val="18"/>
              </w:rPr>
              <w:t>:</w:t>
            </w:r>
            <w:r w:rsidRPr="004D6355">
              <w:rPr>
                <w:rFonts w:ascii="Arial" w:hAnsi="Arial" w:cs="Arial"/>
                <w:b/>
                <w:sz w:val="18"/>
                <w:szCs w:val="18"/>
              </w:rPr>
              <w:t xml:space="preserve"> </w:t>
            </w:r>
            <w:r w:rsidRPr="004D6355">
              <w:rPr>
                <w:rFonts w:ascii="Arial" w:eastAsia="Calibri" w:hAnsi="Arial" w:cs="Arial"/>
                <w:b/>
                <w:sz w:val="18"/>
                <w:szCs w:val="18"/>
              </w:rPr>
              <w:t xml:space="preserve">Integrated </w:t>
            </w:r>
            <w:proofErr w:type="spellStart"/>
            <w:r w:rsidRPr="004D6355">
              <w:rPr>
                <w:rFonts w:ascii="Arial" w:eastAsia="Calibri" w:hAnsi="Arial" w:cs="Arial"/>
                <w:b/>
                <w:sz w:val="18"/>
                <w:szCs w:val="18"/>
              </w:rPr>
              <w:t>Programme</w:t>
            </w:r>
            <w:proofErr w:type="spellEnd"/>
            <w:r w:rsidRPr="004D6355">
              <w:rPr>
                <w:rFonts w:ascii="Arial" w:eastAsia="Calibri" w:hAnsi="Arial" w:cs="Arial"/>
                <w:b/>
                <w:sz w:val="18"/>
                <w:szCs w:val="18"/>
              </w:rPr>
              <w:t xml:space="preserve"> for Food Security</w:t>
            </w:r>
            <w:r w:rsidR="0023260D" w:rsidRPr="004D6355">
              <w:rPr>
                <w:rFonts w:ascii="Arial" w:eastAsia="Calibri" w:hAnsi="Arial" w:cs="Arial"/>
                <w:b/>
                <w:sz w:val="18"/>
                <w:szCs w:val="18"/>
              </w:rPr>
              <w:t>;</w:t>
            </w:r>
            <w:r w:rsidRPr="004D6355">
              <w:rPr>
                <w:rFonts w:ascii="Arial" w:eastAsia="Calibri" w:hAnsi="Arial" w:cs="Arial"/>
                <w:b/>
                <w:sz w:val="18"/>
                <w:szCs w:val="18"/>
              </w:rPr>
              <w:t xml:space="preserve"> Africa’s Emergence: Promoting structural economic transformation and human development</w:t>
            </w:r>
          </w:p>
        </w:tc>
        <w:tc>
          <w:tcPr>
            <w:tcW w:w="1137" w:type="pct"/>
          </w:tcPr>
          <w:p w14:paraId="13A45956" w14:textId="6D9F6C4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Create and/or strengthen integrated institutional frameworks and mechanisms for scaling up </w:t>
            </w:r>
            <w:r w:rsidR="003D0209" w:rsidRPr="004D6355">
              <w:rPr>
                <w:rFonts w:ascii="Arial" w:hAnsi="Arial" w:cs="Arial"/>
                <w:sz w:val="18"/>
                <w:szCs w:val="18"/>
              </w:rPr>
              <w:t xml:space="preserve">proven approaches with </w:t>
            </w:r>
            <w:r w:rsidRPr="004D6355">
              <w:rPr>
                <w:rFonts w:ascii="Arial" w:hAnsi="Arial" w:cs="Arial"/>
                <w:sz w:val="18"/>
                <w:szCs w:val="18"/>
              </w:rPr>
              <w:t>multi</w:t>
            </w:r>
            <w:r w:rsidR="003D0209" w:rsidRPr="004D6355">
              <w:rPr>
                <w:rFonts w:ascii="Arial" w:hAnsi="Arial" w:cs="Arial"/>
                <w:sz w:val="18"/>
                <w:szCs w:val="18"/>
              </w:rPr>
              <w:t xml:space="preserve">ple </w:t>
            </w:r>
            <w:r w:rsidRPr="004D6355">
              <w:rPr>
                <w:rFonts w:ascii="Arial" w:hAnsi="Arial" w:cs="Arial"/>
                <w:sz w:val="18"/>
                <w:szCs w:val="18"/>
              </w:rPr>
              <w:t>benefit</w:t>
            </w:r>
            <w:r w:rsidR="003D0209" w:rsidRPr="004D6355">
              <w:rPr>
                <w:rFonts w:ascii="Arial" w:hAnsi="Arial" w:cs="Arial"/>
                <w:sz w:val="18"/>
                <w:szCs w:val="18"/>
              </w:rPr>
              <w:t>s</w:t>
            </w:r>
            <w:r w:rsidRPr="004D6355">
              <w:rPr>
                <w:rFonts w:ascii="Arial" w:hAnsi="Arial" w:cs="Arial"/>
                <w:sz w:val="18"/>
                <w:szCs w:val="18"/>
              </w:rPr>
              <w:t>.</w:t>
            </w:r>
          </w:p>
          <w:p w14:paraId="2303E1C1" w14:textId="373D9462"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Scaling up integrated approaches and practices</w:t>
            </w:r>
          </w:p>
          <w:p w14:paraId="66F874B7" w14:textId="0DBD922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Monitoring and assessment of global environmental benefits and agroecosystem resilience</w:t>
            </w:r>
          </w:p>
          <w:p w14:paraId="64A274E2" w14:textId="77777777" w:rsidR="00C5120B" w:rsidRPr="004D6355" w:rsidRDefault="00C5120B" w:rsidP="0026271C">
            <w:pPr>
              <w:pStyle w:val="NoSpacing"/>
              <w:rPr>
                <w:rFonts w:ascii="Arial" w:hAnsi="Arial" w:cs="Arial"/>
                <w:sz w:val="18"/>
                <w:szCs w:val="18"/>
              </w:rPr>
            </w:pPr>
          </w:p>
        </w:tc>
        <w:tc>
          <w:tcPr>
            <w:tcW w:w="598" w:type="pct"/>
          </w:tcPr>
          <w:p w14:paraId="476AEB3A" w14:textId="1A2770EF" w:rsidR="00C5120B" w:rsidRPr="004D6355" w:rsidRDefault="00C5120B" w:rsidP="0026271C">
            <w:pPr>
              <w:pStyle w:val="Default"/>
              <w:rPr>
                <w:rFonts w:ascii="Arial" w:hAnsi="Arial" w:cs="Arial"/>
                <w:sz w:val="18"/>
                <w:szCs w:val="18"/>
              </w:rPr>
            </w:pPr>
            <w:r w:rsidRPr="004D6355">
              <w:rPr>
                <w:rFonts w:ascii="Arial" w:hAnsi="Arial" w:cs="Arial"/>
                <w:sz w:val="18"/>
                <w:szCs w:val="18"/>
              </w:rPr>
              <w:t>Number of regional initiatives referencing the multi-country Agr</w:t>
            </w:r>
            <w:r w:rsidR="00046684" w:rsidRPr="004D6355">
              <w:rPr>
                <w:rFonts w:ascii="Arial" w:hAnsi="Arial" w:cs="Arial"/>
                <w:sz w:val="18"/>
                <w:szCs w:val="18"/>
              </w:rPr>
              <w:t>i</w:t>
            </w:r>
            <w:r w:rsidRPr="004D6355">
              <w:rPr>
                <w:rFonts w:ascii="Arial" w:hAnsi="Arial" w:cs="Arial"/>
                <w:sz w:val="18"/>
                <w:szCs w:val="18"/>
              </w:rPr>
              <w:t xml:space="preserve">business Supplier Development Programme, the Global Environment </w:t>
            </w:r>
            <w:proofErr w:type="gramStart"/>
            <w:r w:rsidRPr="004D6355">
              <w:rPr>
                <w:rFonts w:ascii="Arial" w:hAnsi="Arial" w:cs="Arial"/>
                <w:sz w:val="18"/>
                <w:szCs w:val="18"/>
              </w:rPr>
              <w:t>Facility</w:t>
            </w:r>
            <w:proofErr w:type="gramEnd"/>
            <w:r w:rsidRPr="004D6355">
              <w:rPr>
                <w:rFonts w:ascii="Arial" w:hAnsi="Arial" w:cs="Arial"/>
                <w:sz w:val="18"/>
                <w:szCs w:val="18"/>
              </w:rPr>
              <w:t xml:space="preserve"> and the Africa Impact Investment Action Plan </w:t>
            </w:r>
          </w:p>
          <w:p w14:paraId="6BCEE3D6"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 </w:t>
            </w:r>
          </w:p>
        </w:tc>
        <w:tc>
          <w:tcPr>
            <w:tcW w:w="621" w:type="pct"/>
          </w:tcPr>
          <w:p w14:paraId="7B078BCA"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0 </w:t>
            </w:r>
          </w:p>
          <w:p w14:paraId="6B8AB8BE"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5</w:t>
            </w:r>
          </w:p>
        </w:tc>
        <w:tc>
          <w:tcPr>
            <w:tcW w:w="1936" w:type="pct"/>
          </w:tcPr>
          <w:p w14:paraId="43DE54AC" w14:textId="2BDF615E" w:rsidR="00C5120B" w:rsidRPr="004D6355" w:rsidRDefault="000D3238"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Three </w:t>
            </w:r>
            <w:r w:rsidR="00C5120B" w:rsidRPr="004D6355">
              <w:rPr>
                <w:rFonts w:ascii="Arial" w:hAnsi="Arial" w:cs="Arial"/>
                <w:sz w:val="18"/>
                <w:szCs w:val="18"/>
              </w:rPr>
              <w:t xml:space="preserve">private sector actors in </w:t>
            </w:r>
            <w:r w:rsidRPr="004D6355">
              <w:rPr>
                <w:rFonts w:ascii="Arial" w:hAnsi="Arial" w:cs="Arial"/>
                <w:sz w:val="18"/>
                <w:szCs w:val="18"/>
              </w:rPr>
              <w:t xml:space="preserve">Côte d’Ivoire, </w:t>
            </w:r>
            <w:proofErr w:type="gramStart"/>
            <w:r w:rsidR="00C5120B" w:rsidRPr="004D6355">
              <w:rPr>
                <w:rFonts w:ascii="Arial" w:hAnsi="Arial" w:cs="Arial"/>
                <w:sz w:val="18"/>
                <w:szCs w:val="18"/>
              </w:rPr>
              <w:t>Kenya</w:t>
            </w:r>
            <w:proofErr w:type="gramEnd"/>
            <w:r w:rsidR="00C5120B" w:rsidRPr="004D6355">
              <w:rPr>
                <w:rFonts w:ascii="Arial" w:hAnsi="Arial" w:cs="Arial"/>
                <w:sz w:val="18"/>
                <w:szCs w:val="18"/>
              </w:rPr>
              <w:t xml:space="preserve"> and Nigeria</w:t>
            </w:r>
          </w:p>
          <w:p w14:paraId="436329DE" w14:textId="77501541"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Ongoing efforts to adapt the </w:t>
            </w:r>
            <w:r w:rsidR="000D3238" w:rsidRPr="004D6355">
              <w:rPr>
                <w:rFonts w:ascii="Arial" w:hAnsi="Arial" w:cs="Arial"/>
                <w:sz w:val="18"/>
                <w:szCs w:val="18"/>
              </w:rPr>
              <w:t xml:space="preserve">methodology of the Agribusiness Supplier Development </w:t>
            </w:r>
            <w:proofErr w:type="spellStart"/>
            <w:r w:rsidR="000D3238" w:rsidRPr="004D6355">
              <w:rPr>
                <w:rFonts w:ascii="Arial" w:hAnsi="Arial" w:cs="Arial"/>
                <w:sz w:val="18"/>
                <w:szCs w:val="18"/>
              </w:rPr>
              <w:t>Programme</w:t>
            </w:r>
            <w:proofErr w:type="spellEnd"/>
            <w:r w:rsidRPr="004D6355">
              <w:rPr>
                <w:rFonts w:ascii="Arial" w:hAnsi="Arial" w:cs="Arial"/>
                <w:sz w:val="18"/>
                <w:szCs w:val="18"/>
              </w:rPr>
              <w:t xml:space="preserve"> </w:t>
            </w:r>
            <w:r w:rsidR="000D3238" w:rsidRPr="004D6355">
              <w:rPr>
                <w:rFonts w:ascii="Arial" w:hAnsi="Arial" w:cs="Arial"/>
                <w:sz w:val="18"/>
                <w:szCs w:val="18"/>
              </w:rPr>
              <w:t xml:space="preserve">to the </w:t>
            </w:r>
            <w:r w:rsidRPr="004D6355">
              <w:rPr>
                <w:rFonts w:ascii="Arial" w:hAnsi="Arial" w:cs="Arial"/>
                <w:sz w:val="18"/>
                <w:szCs w:val="18"/>
              </w:rPr>
              <w:t>Africa</w:t>
            </w:r>
            <w:r w:rsidR="000D3238" w:rsidRPr="004D6355">
              <w:rPr>
                <w:rFonts w:ascii="Arial" w:hAnsi="Arial" w:cs="Arial"/>
                <w:sz w:val="18"/>
                <w:szCs w:val="18"/>
              </w:rPr>
              <w:t>n context</w:t>
            </w:r>
            <w:r w:rsidRPr="004D6355">
              <w:rPr>
                <w:rFonts w:ascii="Arial" w:hAnsi="Arial" w:cs="Arial"/>
                <w:sz w:val="18"/>
                <w:szCs w:val="18"/>
              </w:rPr>
              <w:t xml:space="preserve"> </w:t>
            </w:r>
            <w:r w:rsidR="000D3238" w:rsidRPr="004D6355">
              <w:rPr>
                <w:rFonts w:ascii="Arial" w:hAnsi="Arial" w:cs="Arial"/>
                <w:sz w:val="18"/>
                <w:szCs w:val="18"/>
              </w:rPr>
              <w:t xml:space="preserve">by </w:t>
            </w:r>
            <w:r w:rsidRPr="004D6355">
              <w:rPr>
                <w:rFonts w:ascii="Arial" w:hAnsi="Arial" w:cs="Arial"/>
                <w:sz w:val="18"/>
                <w:szCs w:val="18"/>
              </w:rPr>
              <w:t>develop</w:t>
            </w:r>
            <w:r w:rsidR="000D3238" w:rsidRPr="004D6355">
              <w:rPr>
                <w:rFonts w:ascii="Arial" w:hAnsi="Arial" w:cs="Arial"/>
                <w:sz w:val="18"/>
                <w:szCs w:val="18"/>
              </w:rPr>
              <w:t xml:space="preserve">ing a toolkit and training manual </w:t>
            </w:r>
          </w:p>
          <w:p w14:paraId="4E4A0C41" w14:textId="60DAF4EB"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w:t>
            </w:r>
            <w:proofErr w:type="gramStart"/>
            <w:r w:rsidRPr="004D6355">
              <w:rPr>
                <w:rFonts w:ascii="Arial" w:hAnsi="Arial" w:cs="Arial"/>
                <w:sz w:val="18"/>
                <w:szCs w:val="18"/>
              </w:rPr>
              <w:t>supply</w:t>
            </w:r>
            <w:r w:rsidR="000D3238" w:rsidRPr="004D6355">
              <w:rPr>
                <w:rFonts w:ascii="Arial" w:hAnsi="Arial" w:cs="Arial"/>
                <w:sz w:val="18"/>
                <w:szCs w:val="18"/>
              </w:rPr>
              <w:t>-</w:t>
            </w:r>
            <w:r w:rsidRPr="004D6355">
              <w:rPr>
                <w:rFonts w:ascii="Arial" w:hAnsi="Arial" w:cs="Arial"/>
                <w:sz w:val="18"/>
                <w:szCs w:val="18"/>
              </w:rPr>
              <w:t>chain diagnostics</w:t>
            </w:r>
            <w:proofErr w:type="gramEnd"/>
            <w:r w:rsidRPr="004D6355">
              <w:rPr>
                <w:rFonts w:ascii="Arial" w:hAnsi="Arial" w:cs="Arial"/>
                <w:sz w:val="18"/>
                <w:szCs w:val="18"/>
              </w:rPr>
              <w:t xml:space="preserve"> was conducted to </w:t>
            </w:r>
            <w:r w:rsidR="000D3238" w:rsidRPr="004D6355">
              <w:rPr>
                <w:rFonts w:ascii="Arial" w:hAnsi="Arial" w:cs="Arial"/>
                <w:sz w:val="18"/>
                <w:szCs w:val="18"/>
              </w:rPr>
              <w:t xml:space="preserve">identify </w:t>
            </w:r>
            <w:r w:rsidRPr="004D6355">
              <w:rPr>
                <w:rFonts w:ascii="Arial" w:hAnsi="Arial" w:cs="Arial"/>
                <w:sz w:val="18"/>
                <w:szCs w:val="18"/>
              </w:rPr>
              <w:t xml:space="preserve">opportunities and challenges in the development of local supply </w:t>
            </w:r>
          </w:p>
          <w:p w14:paraId="09C4F4F4" w14:textId="2DDC26AA" w:rsidR="00C5120B" w:rsidRPr="004D6355" w:rsidRDefault="00DD3328"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w:t>
            </w:r>
            <w:r w:rsidR="00C5120B" w:rsidRPr="004D6355">
              <w:rPr>
                <w:rFonts w:ascii="Arial" w:hAnsi="Arial" w:cs="Arial"/>
                <w:sz w:val="18"/>
                <w:szCs w:val="18"/>
              </w:rPr>
              <w:t xml:space="preserve">nitiatives to support </w:t>
            </w:r>
            <w:r w:rsidRPr="004D6355">
              <w:rPr>
                <w:rFonts w:ascii="Arial" w:hAnsi="Arial" w:cs="Arial"/>
                <w:sz w:val="18"/>
                <w:szCs w:val="18"/>
              </w:rPr>
              <w:t xml:space="preserve">the establishment of </w:t>
            </w:r>
            <w:r w:rsidR="00C5120B" w:rsidRPr="004D6355">
              <w:rPr>
                <w:rFonts w:ascii="Arial" w:hAnsi="Arial" w:cs="Arial"/>
                <w:sz w:val="18"/>
                <w:szCs w:val="18"/>
              </w:rPr>
              <w:t xml:space="preserve">national </w:t>
            </w:r>
            <w:r w:rsidRPr="004D6355">
              <w:rPr>
                <w:rFonts w:ascii="Arial" w:hAnsi="Arial" w:cs="Arial"/>
                <w:sz w:val="18"/>
                <w:szCs w:val="18"/>
              </w:rPr>
              <w:t xml:space="preserve">Agribusiness Supplier Development </w:t>
            </w:r>
            <w:proofErr w:type="spellStart"/>
            <w:r w:rsidRPr="004D6355">
              <w:rPr>
                <w:rFonts w:ascii="Arial" w:hAnsi="Arial" w:cs="Arial"/>
                <w:sz w:val="18"/>
                <w:szCs w:val="18"/>
              </w:rPr>
              <w:t>Programmes</w:t>
            </w:r>
            <w:proofErr w:type="spellEnd"/>
            <w:r w:rsidRPr="004D6355">
              <w:rPr>
                <w:rFonts w:ascii="Arial" w:hAnsi="Arial" w:cs="Arial"/>
                <w:sz w:val="18"/>
                <w:szCs w:val="18"/>
              </w:rPr>
              <w:t xml:space="preserve"> </w:t>
            </w:r>
            <w:r w:rsidR="00C5120B" w:rsidRPr="004D6355">
              <w:rPr>
                <w:rFonts w:ascii="Arial" w:hAnsi="Arial" w:cs="Arial"/>
                <w:sz w:val="18"/>
                <w:szCs w:val="18"/>
              </w:rPr>
              <w:t>in six countries</w:t>
            </w:r>
            <w:r w:rsidRPr="004D6355">
              <w:rPr>
                <w:rFonts w:ascii="Arial" w:hAnsi="Arial" w:cs="Arial"/>
                <w:sz w:val="18"/>
                <w:szCs w:val="18"/>
              </w:rPr>
              <w:t>. I</w:t>
            </w:r>
            <w:r w:rsidR="00C5120B" w:rsidRPr="004D6355">
              <w:rPr>
                <w:rFonts w:ascii="Arial" w:hAnsi="Arial" w:cs="Arial"/>
                <w:sz w:val="18"/>
                <w:szCs w:val="18"/>
              </w:rPr>
              <w:t xml:space="preserve">n Côte d’Ivoire, the approach has been </w:t>
            </w:r>
            <w:r w:rsidRPr="004D6355">
              <w:rPr>
                <w:rFonts w:ascii="Arial" w:hAnsi="Arial" w:cs="Arial"/>
                <w:sz w:val="18"/>
                <w:szCs w:val="18"/>
              </w:rPr>
              <w:t xml:space="preserve">incorporated in </w:t>
            </w:r>
            <w:proofErr w:type="gramStart"/>
            <w:r w:rsidR="00C5120B" w:rsidRPr="004D6355">
              <w:rPr>
                <w:rFonts w:ascii="Arial" w:hAnsi="Arial" w:cs="Arial"/>
                <w:sz w:val="18"/>
                <w:szCs w:val="18"/>
              </w:rPr>
              <w:t xml:space="preserve">the </w:t>
            </w:r>
            <w:r w:rsidRPr="004D6355">
              <w:rPr>
                <w:rFonts w:ascii="Arial" w:hAnsi="Arial" w:cs="Arial"/>
                <w:sz w:val="18"/>
                <w:szCs w:val="18"/>
              </w:rPr>
              <w:t xml:space="preserve"> </w:t>
            </w:r>
            <w:proofErr w:type="spellStart"/>
            <w:r w:rsidRPr="004D6355">
              <w:rPr>
                <w:rFonts w:ascii="Arial" w:hAnsi="Arial" w:cs="Arial"/>
                <w:sz w:val="18"/>
                <w:szCs w:val="18"/>
              </w:rPr>
              <w:t>Programme</w:t>
            </w:r>
            <w:proofErr w:type="spellEnd"/>
            <w:proofErr w:type="gramEnd"/>
            <w:r w:rsidRPr="004D6355">
              <w:rPr>
                <w:rFonts w:ascii="Arial" w:hAnsi="Arial" w:cs="Arial"/>
                <w:sz w:val="18"/>
                <w:szCs w:val="18"/>
              </w:rPr>
              <w:t xml:space="preserve"> to Support the Development of Inclusive Value Chains and the Promotion of Local Initiatives</w:t>
            </w:r>
            <w:r w:rsidR="00C5120B" w:rsidRPr="004D6355">
              <w:rPr>
                <w:rFonts w:ascii="Arial" w:hAnsi="Arial" w:cs="Arial"/>
                <w:sz w:val="18"/>
                <w:szCs w:val="18"/>
              </w:rPr>
              <w:t xml:space="preserve"> </w:t>
            </w:r>
          </w:p>
          <w:p w14:paraId="63F5F839" w14:textId="4A70EBE5"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In Kenya and Nigeria, 40 private sector consultants acquired skills and knowledge on the methodology, complet</w:t>
            </w:r>
            <w:r w:rsidR="00DD3328" w:rsidRPr="004D6355">
              <w:rPr>
                <w:rFonts w:ascii="Arial" w:hAnsi="Arial" w:cs="Arial"/>
                <w:sz w:val="18"/>
                <w:szCs w:val="18"/>
              </w:rPr>
              <w:t xml:space="preserve">ing </w:t>
            </w:r>
            <w:r w:rsidRPr="004D6355">
              <w:rPr>
                <w:rFonts w:ascii="Arial" w:hAnsi="Arial" w:cs="Arial"/>
                <w:sz w:val="18"/>
                <w:szCs w:val="18"/>
              </w:rPr>
              <w:t>supply</w:t>
            </w:r>
            <w:r w:rsidR="00DD3328" w:rsidRPr="004D6355">
              <w:rPr>
                <w:rFonts w:ascii="Arial" w:hAnsi="Arial" w:cs="Arial"/>
                <w:sz w:val="18"/>
                <w:szCs w:val="18"/>
              </w:rPr>
              <w:t>-</w:t>
            </w:r>
            <w:r w:rsidRPr="004D6355">
              <w:rPr>
                <w:rFonts w:ascii="Arial" w:hAnsi="Arial" w:cs="Arial"/>
                <w:sz w:val="18"/>
                <w:szCs w:val="18"/>
              </w:rPr>
              <w:t>chain diagnostics with approx</w:t>
            </w:r>
            <w:r w:rsidR="00DD3328" w:rsidRPr="004D6355">
              <w:rPr>
                <w:rFonts w:ascii="Arial" w:hAnsi="Arial" w:cs="Arial"/>
                <w:sz w:val="18"/>
                <w:szCs w:val="18"/>
              </w:rPr>
              <w:t xml:space="preserve">imately </w:t>
            </w:r>
            <w:r w:rsidRPr="004D6355">
              <w:rPr>
                <w:rFonts w:ascii="Arial" w:hAnsi="Arial" w:cs="Arial"/>
                <w:sz w:val="18"/>
                <w:szCs w:val="18"/>
              </w:rPr>
              <w:t>15</w:t>
            </w:r>
            <w:r w:rsidR="00DD3328" w:rsidRPr="004D6355">
              <w:rPr>
                <w:rFonts w:ascii="Arial" w:hAnsi="Arial" w:cs="Arial"/>
                <w:sz w:val="18"/>
                <w:szCs w:val="18"/>
              </w:rPr>
              <w:t> </w:t>
            </w:r>
            <w:r w:rsidRPr="004D6355">
              <w:rPr>
                <w:rFonts w:ascii="Arial" w:hAnsi="Arial" w:cs="Arial"/>
                <w:sz w:val="18"/>
                <w:szCs w:val="18"/>
              </w:rPr>
              <w:t xml:space="preserve">companies. </w:t>
            </w:r>
            <w:r w:rsidR="00DD3328" w:rsidRPr="004D6355">
              <w:rPr>
                <w:rFonts w:ascii="Arial" w:hAnsi="Arial" w:cs="Arial"/>
                <w:sz w:val="18"/>
                <w:szCs w:val="18"/>
              </w:rPr>
              <w:t>A</w:t>
            </w:r>
            <w:r w:rsidRPr="004D6355">
              <w:rPr>
                <w:rFonts w:ascii="Arial" w:hAnsi="Arial" w:cs="Arial"/>
                <w:sz w:val="18"/>
                <w:szCs w:val="18"/>
              </w:rPr>
              <w:t xml:space="preserve">chievements </w:t>
            </w:r>
            <w:r w:rsidR="00DD3328" w:rsidRPr="004D6355">
              <w:rPr>
                <w:rFonts w:ascii="Arial" w:hAnsi="Arial" w:cs="Arial"/>
                <w:sz w:val="18"/>
                <w:szCs w:val="18"/>
              </w:rPr>
              <w:t xml:space="preserve">were made to benefit </w:t>
            </w:r>
            <w:r w:rsidRPr="004D6355">
              <w:rPr>
                <w:rFonts w:ascii="Arial" w:hAnsi="Arial" w:cs="Arial"/>
                <w:sz w:val="18"/>
                <w:szCs w:val="18"/>
              </w:rPr>
              <w:t xml:space="preserve">both the company and the community, such as a reduction </w:t>
            </w:r>
            <w:r w:rsidR="00DD3328" w:rsidRPr="004D6355">
              <w:rPr>
                <w:rFonts w:ascii="Arial" w:hAnsi="Arial" w:cs="Arial"/>
                <w:sz w:val="18"/>
                <w:szCs w:val="18"/>
              </w:rPr>
              <w:t xml:space="preserve">in </w:t>
            </w:r>
            <w:r w:rsidRPr="004D6355">
              <w:rPr>
                <w:rFonts w:ascii="Arial" w:hAnsi="Arial" w:cs="Arial"/>
                <w:sz w:val="18"/>
                <w:szCs w:val="18"/>
              </w:rPr>
              <w:t>production costs by 35</w:t>
            </w:r>
            <w:r w:rsidR="00DD3328" w:rsidRPr="004D6355">
              <w:rPr>
                <w:rFonts w:ascii="Arial" w:hAnsi="Arial" w:cs="Arial"/>
                <w:sz w:val="18"/>
                <w:szCs w:val="18"/>
              </w:rPr>
              <w:t> percent</w:t>
            </w:r>
            <w:r w:rsidRPr="004D6355">
              <w:rPr>
                <w:rFonts w:ascii="Arial" w:hAnsi="Arial" w:cs="Arial"/>
                <w:sz w:val="18"/>
                <w:szCs w:val="18"/>
              </w:rPr>
              <w:t xml:space="preserve"> and the creation of nearly 1,000 jobs in Kenya alone.</w:t>
            </w:r>
          </w:p>
        </w:tc>
      </w:tr>
      <w:tr w:rsidR="00C5120B" w:rsidRPr="004D6355" w14:paraId="2AAEC4E7" w14:textId="77777777" w:rsidTr="00716ED0">
        <w:tc>
          <w:tcPr>
            <w:tcW w:w="708" w:type="pct"/>
          </w:tcPr>
          <w:p w14:paraId="3FCAE0EC" w14:textId="2507A4AA" w:rsidR="00C5120B" w:rsidRPr="004D6355" w:rsidRDefault="00C5120B" w:rsidP="0026271C">
            <w:pPr>
              <w:pStyle w:val="NoSpacing"/>
              <w:rPr>
                <w:rFonts w:ascii="Arial" w:hAnsi="Arial" w:cs="Arial"/>
                <w:b/>
                <w:sz w:val="18"/>
                <w:szCs w:val="18"/>
              </w:rPr>
            </w:pPr>
            <w:r w:rsidRPr="004D6355">
              <w:rPr>
                <w:rFonts w:ascii="Arial" w:hAnsi="Arial" w:cs="Arial"/>
                <w:b/>
                <w:sz w:val="18"/>
                <w:szCs w:val="18"/>
              </w:rPr>
              <w:t>Output 2.8:</w:t>
            </w:r>
            <w:r w:rsidRPr="004D6355">
              <w:rPr>
                <w:rFonts w:ascii="Arial" w:hAnsi="Arial" w:cs="Arial"/>
                <w:sz w:val="18"/>
                <w:szCs w:val="18"/>
              </w:rPr>
              <w:t xml:space="preserve"> The African Disability Forum </w:t>
            </w:r>
            <w:proofErr w:type="gramStart"/>
            <w:r w:rsidRPr="004D6355">
              <w:rPr>
                <w:rFonts w:ascii="Arial" w:hAnsi="Arial" w:cs="Arial"/>
                <w:sz w:val="18"/>
                <w:szCs w:val="18"/>
              </w:rPr>
              <w:t>is able to</w:t>
            </w:r>
            <w:proofErr w:type="gramEnd"/>
            <w:r w:rsidRPr="004D6355">
              <w:rPr>
                <w:rFonts w:ascii="Arial" w:hAnsi="Arial" w:cs="Arial"/>
                <w:sz w:val="18"/>
                <w:szCs w:val="18"/>
              </w:rPr>
              <w:t xml:space="preserve"> promote greater inclusion of people with disabilities in development planning. </w:t>
            </w:r>
            <w:r w:rsidRPr="004D6355">
              <w:rPr>
                <w:rFonts w:ascii="Arial" w:hAnsi="Arial" w:cs="Arial"/>
                <w:b/>
                <w:sz w:val="18"/>
                <w:szCs w:val="18"/>
              </w:rPr>
              <w:t>Project</w:t>
            </w:r>
            <w:r w:rsidR="0023260D" w:rsidRPr="004D6355">
              <w:rPr>
                <w:rFonts w:ascii="Arial" w:hAnsi="Arial" w:cs="Arial"/>
                <w:b/>
                <w:sz w:val="18"/>
                <w:szCs w:val="18"/>
              </w:rPr>
              <w:t xml:space="preserve">: UNDP Regional </w:t>
            </w:r>
            <w:proofErr w:type="spellStart"/>
            <w:r w:rsidR="0023260D" w:rsidRPr="004D6355">
              <w:rPr>
                <w:rFonts w:ascii="Arial" w:hAnsi="Arial" w:cs="Arial"/>
                <w:b/>
                <w:sz w:val="18"/>
                <w:szCs w:val="18"/>
              </w:rPr>
              <w:t>Programme</w:t>
            </w:r>
            <w:proofErr w:type="spellEnd"/>
          </w:p>
        </w:tc>
        <w:tc>
          <w:tcPr>
            <w:tcW w:w="1137" w:type="pct"/>
          </w:tcPr>
          <w:p w14:paraId="65238FC7" w14:textId="377EF7E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Domesticate the </w:t>
            </w:r>
            <w:r w:rsidR="003D0209" w:rsidRPr="004D6355">
              <w:rPr>
                <w:rFonts w:ascii="Arial" w:hAnsi="Arial" w:cs="Arial"/>
                <w:sz w:val="18"/>
                <w:szCs w:val="18"/>
              </w:rPr>
              <w:t>Protocol to the African Charter on Human and Peoples’ Rights on the rights of persons with disabilities in Africa</w:t>
            </w:r>
          </w:p>
        </w:tc>
        <w:tc>
          <w:tcPr>
            <w:tcW w:w="598" w:type="pct"/>
          </w:tcPr>
          <w:p w14:paraId="2EC011AA" w14:textId="2455B204"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Number of countries that domesticate the </w:t>
            </w:r>
            <w:r w:rsidR="003D0209" w:rsidRPr="004D6355">
              <w:rPr>
                <w:rFonts w:ascii="Arial" w:hAnsi="Arial" w:cs="Arial"/>
                <w:sz w:val="18"/>
                <w:szCs w:val="18"/>
              </w:rPr>
              <w:t>Protocol to the African Charter on Human and Peoples’ Rights on the rights of persons with disabilities in Africa</w:t>
            </w:r>
          </w:p>
          <w:p w14:paraId="19727463"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 </w:t>
            </w:r>
          </w:p>
        </w:tc>
        <w:tc>
          <w:tcPr>
            <w:tcW w:w="621" w:type="pct"/>
          </w:tcPr>
          <w:p w14:paraId="56E7B455"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TBC </w:t>
            </w:r>
          </w:p>
          <w:p w14:paraId="11FE0DD4" w14:textId="77777777" w:rsidR="00C5120B" w:rsidRPr="004D6355" w:rsidRDefault="00C5120B" w:rsidP="0026271C">
            <w:pPr>
              <w:pStyle w:val="NoSpacing"/>
              <w:rPr>
                <w:rFonts w:ascii="Arial" w:hAnsi="Arial" w:cs="Arial"/>
                <w:sz w:val="18"/>
                <w:szCs w:val="18"/>
              </w:rPr>
            </w:pPr>
            <w:r w:rsidRPr="004D6355">
              <w:rPr>
                <w:rFonts w:ascii="Arial" w:hAnsi="Arial" w:cs="Arial"/>
                <w:sz w:val="18"/>
                <w:szCs w:val="18"/>
              </w:rPr>
              <w:t>Target: 20</w:t>
            </w:r>
          </w:p>
        </w:tc>
        <w:tc>
          <w:tcPr>
            <w:tcW w:w="1936" w:type="pct"/>
          </w:tcPr>
          <w:p w14:paraId="5A653589" w14:textId="40CE5A26" w:rsidR="00C5120B" w:rsidRPr="004D6355" w:rsidRDefault="00DD3328"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Botswana, </w:t>
            </w:r>
            <w:proofErr w:type="gramStart"/>
            <w:r w:rsidR="00C5120B" w:rsidRPr="004D6355">
              <w:rPr>
                <w:rFonts w:ascii="Arial" w:hAnsi="Arial" w:cs="Arial"/>
                <w:sz w:val="18"/>
                <w:szCs w:val="18"/>
              </w:rPr>
              <w:t>Liberia</w:t>
            </w:r>
            <w:proofErr w:type="gramEnd"/>
            <w:r w:rsidR="00C5120B" w:rsidRPr="004D6355">
              <w:rPr>
                <w:rFonts w:ascii="Arial" w:hAnsi="Arial" w:cs="Arial"/>
                <w:sz w:val="18"/>
                <w:szCs w:val="18"/>
              </w:rPr>
              <w:t xml:space="preserve"> and Uganda signed and domesticated the </w:t>
            </w:r>
            <w:r w:rsidRPr="004D6355">
              <w:rPr>
                <w:rFonts w:ascii="Arial" w:hAnsi="Arial" w:cs="Arial"/>
                <w:sz w:val="18"/>
                <w:szCs w:val="18"/>
              </w:rPr>
              <w:t xml:space="preserve">Protocol to the African Charter on Human and Peoples’ Rights on the rights of persons with disabilities in Africa, owing </w:t>
            </w:r>
            <w:r w:rsidR="00C5120B" w:rsidRPr="004D6355">
              <w:rPr>
                <w:rFonts w:ascii="Arial" w:hAnsi="Arial" w:cs="Arial"/>
                <w:sz w:val="18"/>
                <w:szCs w:val="18"/>
              </w:rPr>
              <w:t>to</w:t>
            </w:r>
            <w:r w:rsidRPr="004D6355">
              <w:rPr>
                <w:rFonts w:ascii="Arial" w:hAnsi="Arial" w:cs="Arial"/>
                <w:sz w:val="18"/>
                <w:szCs w:val="18"/>
              </w:rPr>
              <w:t xml:space="preserve"> the initiative’s </w:t>
            </w:r>
            <w:r w:rsidR="00C5120B" w:rsidRPr="004D6355">
              <w:rPr>
                <w:rFonts w:ascii="Arial" w:hAnsi="Arial" w:cs="Arial"/>
                <w:sz w:val="18"/>
                <w:szCs w:val="18"/>
              </w:rPr>
              <w:t xml:space="preserve">efforts </w:t>
            </w:r>
          </w:p>
          <w:p w14:paraId="77C3B975" w14:textId="640941C3"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ADF continues to work with the AUC to </w:t>
            </w:r>
            <w:r w:rsidR="00DD3328" w:rsidRPr="004D6355">
              <w:rPr>
                <w:rFonts w:ascii="Arial" w:hAnsi="Arial" w:cs="Arial"/>
                <w:sz w:val="18"/>
                <w:szCs w:val="18"/>
              </w:rPr>
              <w:t xml:space="preserve">encourage </w:t>
            </w:r>
            <w:r w:rsidRPr="004D6355">
              <w:rPr>
                <w:rFonts w:ascii="Arial" w:hAnsi="Arial" w:cs="Arial"/>
                <w:sz w:val="18"/>
                <w:szCs w:val="18"/>
              </w:rPr>
              <w:t xml:space="preserve">member </w:t>
            </w:r>
            <w:r w:rsidR="00DD3328" w:rsidRPr="004D6355">
              <w:rPr>
                <w:rFonts w:ascii="Arial" w:hAnsi="Arial" w:cs="Arial"/>
                <w:sz w:val="18"/>
                <w:szCs w:val="18"/>
              </w:rPr>
              <w:t>S</w:t>
            </w:r>
            <w:r w:rsidRPr="004D6355">
              <w:rPr>
                <w:rFonts w:ascii="Arial" w:hAnsi="Arial" w:cs="Arial"/>
                <w:sz w:val="18"/>
                <w:szCs w:val="18"/>
              </w:rPr>
              <w:t xml:space="preserve">tates to adopt the </w:t>
            </w:r>
            <w:r w:rsidR="00DD3328" w:rsidRPr="004D6355">
              <w:rPr>
                <w:rFonts w:ascii="Arial" w:hAnsi="Arial" w:cs="Arial"/>
                <w:sz w:val="18"/>
                <w:szCs w:val="18"/>
              </w:rPr>
              <w:t>P</w:t>
            </w:r>
            <w:r w:rsidRPr="004D6355">
              <w:rPr>
                <w:rFonts w:ascii="Arial" w:hAnsi="Arial" w:cs="Arial"/>
                <w:sz w:val="18"/>
                <w:szCs w:val="18"/>
              </w:rPr>
              <w:t>rotocol</w:t>
            </w:r>
          </w:p>
        </w:tc>
      </w:tr>
      <w:tr w:rsidR="00C5120B" w:rsidRPr="004D6355" w14:paraId="0C3DF0A9" w14:textId="77777777" w:rsidTr="00716ED0">
        <w:trPr>
          <w:trHeight w:val="90"/>
        </w:trPr>
        <w:tc>
          <w:tcPr>
            <w:tcW w:w="708" w:type="pct"/>
            <w:shd w:val="clear" w:color="auto" w:fill="D9D9D9" w:themeFill="background1" w:themeFillShade="D9"/>
          </w:tcPr>
          <w:p w14:paraId="0DC48E17" w14:textId="77777777" w:rsidR="00C5120B" w:rsidRPr="004D6355" w:rsidRDefault="00C5120B" w:rsidP="0026271C">
            <w:pPr>
              <w:pStyle w:val="NoSpacing"/>
              <w:rPr>
                <w:rFonts w:ascii="Arial" w:hAnsi="Arial" w:cs="Arial"/>
                <w:b/>
                <w:sz w:val="18"/>
                <w:szCs w:val="18"/>
              </w:rPr>
            </w:pPr>
          </w:p>
        </w:tc>
        <w:tc>
          <w:tcPr>
            <w:tcW w:w="1137" w:type="pct"/>
            <w:shd w:val="clear" w:color="auto" w:fill="D9D9D9" w:themeFill="background1" w:themeFillShade="D9"/>
          </w:tcPr>
          <w:p w14:paraId="488BB65C" w14:textId="77777777" w:rsidR="00C5120B" w:rsidRPr="004D6355" w:rsidRDefault="00C5120B" w:rsidP="0026271C">
            <w:pPr>
              <w:pStyle w:val="NoSpacing"/>
              <w:rPr>
                <w:rFonts w:ascii="Arial" w:hAnsi="Arial" w:cs="Arial"/>
                <w:b/>
                <w:sz w:val="18"/>
                <w:szCs w:val="18"/>
              </w:rPr>
            </w:pPr>
          </w:p>
        </w:tc>
        <w:tc>
          <w:tcPr>
            <w:tcW w:w="598" w:type="pct"/>
            <w:shd w:val="clear" w:color="auto" w:fill="D9D9D9" w:themeFill="background1" w:themeFillShade="D9"/>
          </w:tcPr>
          <w:p w14:paraId="32DFD57E" w14:textId="77777777" w:rsidR="00C5120B" w:rsidRPr="004D6355" w:rsidRDefault="00C5120B" w:rsidP="0026271C">
            <w:pPr>
              <w:pStyle w:val="NoSpacing"/>
              <w:rPr>
                <w:rFonts w:ascii="Arial" w:hAnsi="Arial" w:cs="Arial"/>
                <w:b/>
                <w:sz w:val="18"/>
                <w:szCs w:val="18"/>
              </w:rPr>
            </w:pPr>
          </w:p>
        </w:tc>
        <w:tc>
          <w:tcPr>
            <w:tcW w:w="621" w:type="pct"/>
            <w:shd w:val="clear" w:color="auto" w:fill="D9D9D9" w:themeFill="background1" w:themeFillShade="D9"/>
          </w:tcPr>
          <w:p w14:paraId="500E1618" w14:textId="77777777" w:rsidR="00C5120B" w:rsidRPr="004D6355" w:rsidRDefault="00C5120B" w:rsidP="0026271C">
            <w:pPr>
              <w:pStyle w:val="NoSpacing"/>
              <w:rPr>
                <w:rFonts w:ascii="Arial" w:hAnsi="Arial" w:cs="Arial"/>
                <w:b/>
                <w:sz w:val="18"/>
                <w:szCs w:val="18"/>
              </w:rPr>
            </w:pPr>
          </w:p>
        </w:tc>
        <w:tc>
          <w:tcPr>
            <w:tcW w:w="1936" w:type="pct"/>
            <w:shd w:val="clear" w:color="auto" w:fill="D9D9D9" w:themeFill="background1" w:themeFillShade="D9"/>
          </w:tcPr>
          <w:p w14:paraId="47726FF5" w14:textId="77777777" w:rsidR="00C5120B" w:rsidRPr="004D6355" w:rsidRDefault="00C5120B" w:rsidP="0026271C">
            <w:pPr>
              <w:pStyle w:val="NoSpacing"/>
              <w:rPr>
                <w:rFonts w:ascii="Arial" w:hAnsi="Arial" w:cs="Arial"/>
                <w:b/>
                <w:sz w:val="18"/>
                <w:szCs w:val="18"/>
              </w:rPr>
            </w:pPr>
          </w:p>
        </w:tc>
      </w:tr>
      <w:tr w:rsidR="00C5120B" w:rsidRPr="004D6355" w14:paraId="72848EE6" w14:textId="77777777" w:rsidTr="00716ED0">
        <w:trPr>
          <w:trHeight w:val="90"/>
        </w:trPr>
        <w:tc>
          <w:tcPr>
            <w:tcW w:w="708" w:type="pct"/>
          </w:tcPr>
          <w:p w14:paraId="3F463107" w14:textId="0711B408" w:rsidR="00C5120B" w:rsidRPr="004D6355" w:rsidRDefault="00C5120B" w:rsidP="0026271C">
            <w:pPr>
              <w:pStyle w:val="NoSpacing"/>
              <w:rPr>
                <w:rFonts w:ascii="Arial" w:hAnsi="Arial" w:cs="Arial"/>
                <w:sz w:val="18"/>
                <w:szCs w:val="18"/>
              </w:rPr>
            </w:pPr>
            <w:r w:rsidRPr="004D6355">
              <w:rPr>
                <w:rFonts w:ascii="Arial" w:hAnsi="Arial" w:cs="Arial"/>
                <w:b/>
                <w:sz w:val="18"/>
                <w:szCs w:val="18"/>
              </w:rPr>
              <w:t>Output 3.1:</w:t>
            </w:r>
            <w:r w:rsidRPr="004D6355">
              <w:rPr>
                <w:rFonts w:ascii="Arial" w:hAnsi="Arial" w:cs="Arial"/>
                <w:sz w:val="18"/>
                <w:szCs w:val="18"/>
              </w:rPr>
              <w:t xml:space="preserve"> The APRM has enhanced technical capacity to track implementation and oversee the monitoring and evaluation of key governance areas, including M&amp;E and reporting </w:t>
            </w:r>
            <w:r w:rsidR="0023260D" w:rsidRPr="004D6355">
              <w:rPr>
                <w:rFonts w:ascii="Arial" w:hAnsi="Arial" w:cs="Arial"/>
                <w:sz w:val="18"/>
                <w:szCs w:val="18"/>
              </w:rPr>
              <w:t xml:space="preserve">on </w:t>
            </w:r>
            <w:r w:rsidRPr="004D6355">
              <w:rPr>
                <w:rFonts w:ascii="Arial" w:hAnsi="Arial" w:cs="Arial"/>
                <w:sz w:val="18"/>
                <w:szCs w:val="18"/>
              </w:rPr>
              <w:t xml:space="preserve">Agenda 2063 and </w:t>
            </w:r>
            <w:r w:rsidR="0023260D" w:rsidRPr="004D6355">
              <w:rPr>
                <w:rFonts w:ascii="Arial" w:hAnsi="Arial" w:cs="Arial"/>
                <w:sz w:val="18"/>
                <w:szCs w:val="18"/>
              </w:rPr>
              <w:t xml:space="preserve">the </w:t>
            </w:r>
            <w:r w:rsidRPr="004D6355">
              <w:rPr>
                <w:rFonts w:ascii="Arial" w:hAnsi="Arial" w:cs="Arial"/>
                <w:sz w:val="18"/>
                <w:szCs w:val="18"/>
              </w:rPr>
              <w:t>2030</w:t>
            </w:r>
            <w:r w:rsidR="0023260D" w:rsidRPr="004D6355">
              <w:rPr>
                <w:rFonts w:ascii="Arial" w:hAnsi="Arial" w:cs="Arial"/>
                <w:sz w:val="18"/>
                <w:szCs w:val="18"/>
              </w:rPr>
              <w:t xml:space="preserve"> Agenda</w:t>
            </w:r>
            <w:r w:rsidRPr="004D6355">
              <w:rPr>
                <w:rFonts w:ascii="Arial" w:hAnsi="Arial" w:cs="Arial"/>
                <w:sz w:val="18"/>
                <w:szCs w:val="18"/>
              </w:rPr>
              <w:t>.</w:t>
            </w:r>
          </w:p>
          <w:p w14:paraId="02D3A4C6" w14:textId="77777777" w:rsidR="00C5120B" w:rsidRPr="004D6355" w:rsidRDefault="00C5120B" w:rsidP="0026271C">
            <w:pPr>
              <w:pStyle w:val="NoSpacing"/>
              <w:rPr>
                <w:rFonts w:ascii="Arial" w:hAnsi="Arial" w:cs="Arial"/>
                <w:sz w:val="18"/>
                <w:szCs w:val="18"/>
              </w:rPr>
            </w:pPr>
          </w:p>
          <w:p w14:paraId="0C65017F" w14:textId="695E6B8C" w:rsidR="00C5120B" w:rsidRPr="004D6355" w:rsidRDefault="0023260D" w:rsidP="0026271C">
            <w:pPr>
              <w:pStyle w:val="NoSpacing"/>
              <w:rPr>
                <w:rFonts w:ascii="Arial" w:hAnsi="Arial" w:cs="Arial"/>
                <w:b/>
                <w:sz w:val="18"/>
                <w:szCs w:val="18"/>
              </w:rPr>
            </w:pPr>
            <w:r w:rsidRPr="004D6355">
              <w:rPr>
                <w:rFonts w:ascii="Arial" w:hAnsi="Arial" w:cs="Arial"/>
                <w:b/>
                <w:sz w:val="18"/>
                <w:szCs w:val="18"/>
              </w:rPr>
              <w:t>No projects or e</w:t>
            </w:r>
            <w:r w:rsidR="00C5120B" w:rsidRPr="004D6355">
              <w:rPr>
                <w:rFonts w:ascii="Arial" w:hAnsi="Arial" w:cs="Arial"/>
                <w:b/>
                <w:sz w:val="18"/>
                <w:szCs w:val="18"/>
              </w:rPr>
              <w:t xml:space="preserve">ngagements </w:t>
            </w:r>
          </w:p>
        </w:tc>
        <w:tc>
          <w:tcPr>
            <w:tcW w:w="1137" w:type="pct"/>
          </w:tcPr>
          <w:p w14:paraId="19F71625" w14:textId="77777777" w:rsidR="00C5120B" w:rsidRPr="004D6355" w:rsidRDefault="00C5120B" w:rsidP="0026271C">
            <w:pPr>
              <w:pStyle w:val="NoSpacing"/>
              <w:rPr>
                <w:rFonts w:ascii="Arial" w:hAnsi="Arial" w:cs="Arial"/>
                <w:b/>
                <w:sz w:val="18"/>
                <w:szCs w:val="18"/>
              </w:rPr>
            </w:pPr>
          </w:p>
        </w:tc>
        <w:tc>
          <w:tcPr>
            <w:tcW w:w="598" w:type="pct"/>
          </w:tcPr>
          <w:p w14:paraId="37194BF8" w14:textId="46013289" w:rsidR="00C5120B" w:rsidRPr="004D6355" w:rsidRDefault="00C5120B" w:rsidP="0026271C">
            <w:pPr>
              <w:pStyle w:val="Default"/>
              <w:rPr>
                <w:rFonts w:ascii="Arial" w:hAnsi="Arial" w:cs="Arial"/>
                <w:sz w:val="18"/>
                <w:szCs w:val="18"/>
              </w:rPr>
            </w:pPr>
            <w:r w:rsidRPr="004D6355">
              <w:rPr>
                <w:rFonts w:ascii="Arial" w:hAnsi="Arial" w:cs="Arial"/>
                <w:sz w:val="18"/>
                <w:szCs w:val="18"/>
              </w:rPr>
              <w:t>Extent to which the APRM has data collection</w:t>
            </w:r>
            <w:r w:rsidR="003D0209" w:rsidRPr="004D6355">
              <w:rPr>
                <w:rFonts w:ascii="Arial" w:hAnsi="Arial" w:cs="Arial"/>
                <w:sz w:val="18"/>
                <w:szCs w:val="18"/>
              </w:rPr>
              <w:t xml:space="preserve"> and </w:t>
            </w:r>
            <w:r w:rsidRPr="004D6355">
              <w:rPr>
                <w:rFonts w:ascii="Arial" w:hAnsi="Arial" w:cs="Arial"/>
                <w:sz w:val="18"/>
                <w:szCs w:val="18"/>
              </w:rPr>
              <w:t>analysis mechanisms in place</w:t>
            </w:r>
            <w:r w:rsidR="003D0209" w:rsidRPr="004D6355">
              <w:rPr>
                <w:rFonts w:ascii="Arial" w:hAnsi="Arial" w:cs="Arial"/>
                <w:sz w:val="18"/>
                <w:szCs w:val="18"/>
              </w:rPr>
              <w:t>,</w:t>
            </w:r>
            <w:r w:rsidRPr="004D6355">
              <w:rPr>
                <w:rFonts w:ascii="Arial" w:hAnsi="Arial" w:cs="Arial"/>
                <w:sz w:val="18"/>
                <w:szCs w:val="18"/>
              </w:rPr>
              <w:t xml:space="preserve"> providing disaggregated data to monitor progress in key governance areas</w:t>
            </w:r>
            <w:r w:rsidR="003D0209" w:rsidRPr="004D6355">
              <w:rPr>
                <w:rFonts w:ascii="Arial" w:hAnsi="Arial" w:cs="Arial"/>
                <w:sz w:val="18"/>
                <w:szCs w:val="18"/>
              </w:rPr>
              <w:t>,</w:t>
            </w:r>
            <w:r w:rsidRPr="004D6355">
              <w:rPr>
                <w:rFonts w:ascii="Arial" w:hAnsi="Arial" w:cs="Arial"/>
                <w:sz w:val="18"/>
                <w:szCs w:val="18"/>
              </w:rPr>
              <w:t xml:space="preserve"> including the SDGs and Agenda 2063</w:t>
            </w:r>
          </w:p>
        </w:tc>
        <w:tc>
          <w:tcPr>
            <w:tcW w:w="621" w:type="pct"/>
          </w:tcPr>
          <w:p w14:paraId="60843F13"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0 </w:t>
            </w:r>
          </w:p>
          <w:p w14:paraId="4C74931E"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Target: 4</w:t>
            </w:r>
          </w:p>
        </w:tc>
        <w:tc>
          <w:tcPr>
            <w:tcW w:w="1936" w:type="pct"/>
          </w:tcPr>
          <w:p w14:paraId="2F3CD039" w14:textId="2A17E1EF" w:rsidR="00C5120B" w:rsidRPr="004D6355" w:rsidRDefault="00DD3328"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w:t>
            </w:r>
            <w:r w:rsidR="00C5120B" w:rsidRPr="004D6355">
              <w:rPr>
                <w:rFonts w:ascii="Arial" w:hAnsi="Arial" w:cs="Arial"/>
                <w:sz w:val="18"/>
                <w:szCs w:val="18"/>
              </w:rPr>
              <w:t xml:space="preserve">matrix </w:t>
            </w:r>
            <w:r w:rsidRPr="004D6355">
              <w:rPr>
                <w:rFonts w:ascii="Arial" w:hAnsi="Arial" w:cs="Arial"/>
                <w:sz w:val="18"/>
                <w:szCs w:val="18"/>
              </w:rPr>
              <w:t xml:space="preserve">is </w:t>
            </w:r>
            <w:r w:rsidR="00C5120B" w:rsidRPr="004D6355">
              <w:rPr>
                <w:rFonts w:ascii="Arial" w:hAnsi="Arial" w:cs="Arial"/>
                <w:sz w:val="18"/>
                <w:szCs w:val="18"/>
              </w:rPr>
              <w:t xml:space="preserve">available </w:t>
            </w:r>
            <w:r w:rsidRPr="004D6355">
              <w:rPr>
                <w:rFonts w:ascii="Arial" w:hAnsi="Arial" w:cs="Arial"/>
                <w:sz w:val="18"/>
                <w:szCs w:val="18"/>
              </w:rPr>
              <w:t xml:space="preserve">under the </w:t>
            </w:r>
            <w:r w:rsidR="00C5120B" w:rsidRPr="004D6355">
              <w:rPr>
                <w:rFonts w:ascii="Arial" w:hAnsi="Arial" w:cs="Arial"/>
                <w:sz w:val="18"/>
                <w:szCs w:val="18"/>
              </w:rPr>
              <w:t>Regional Progress Monitoring Framework</w:t>
            </w:r>
          </w:p>
          <w:p w14:paraId="4B0CEAE1" w14:textId="6C5BA5B6" w:rsidR="00C5120B" w:rsidRPr="004D6355" w:rsidRDefault="00DD3328"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C5120B" w:rsidRPr="004D6355">
              <w:rPr>
                <w:rFonts w:ascii="Arial" w:hAnsi="Arial" w:cs="Arial"/>
                <w:sz w:val="18"/>
                <w:szCs w:val="18"/>
              </w:rPr>
              <w:t>APRM project work</w:t>
            </w:r>
            <w:r w:rsidRPr="004D6355">
              <w:rPr>
                <w:rFonts w:ascii="Arial" w:hAnsi="Arial" w:cs="Arial"/>
                <w:sz w:val="18"/>
                <w:szCs w:val="18"/>
              </w:rPr>
              <w:t>s</w:t>
            </w:r>
            <w:r w:rsidR="00C5120B" w:rsidRPr="004D6355">
              <w:rPr>
                <w:rFonts w:ascii="Arial" w:hAnsi="Arial" w:cs="Arial"/>
                <w:sz w:val="18"/>
                <w:szCs w:val="18"/>
              </w:rPr>
              <w:t xml:space="preserve"> promot</w:t>
            </w:r>
            <w:r w:rsidRPr="004D6355">
              <w:rPr>
                <w:rFonts w:ascii="Arial" w:hAnsi="Arial" w:cs="Arial"/>
                <w:sz w:val="18"/>
                <w:szCs w:val="18"/>
              </w:rPr>
              <w:t>e</w:t>
            </w:r>
            <w:r w:rsidR="00C5120B" w:rsidRPr="004D6355">
              <w:rPr>
                <w:rFonts w:ascii="Arial" w:hAnsi="Arial" w:cs="Arial"/>
                <w:sz w:val="18"/>
                <w:szCs w:val="18"/>
              </w:rPr>
              <w:t xml:space="preserve"> regional capacities to monitor and report on key areas, including Agenda 2063 and </w:t>
            </w:r>
            <w:r w:rsidRPr="004D6355">
              <w:rPr>
                <w:rFonts w:ascii="Arial" w:hAnsi="Arial" w:cs="Arial"/>
                <w:sz w:val="18"/>
                <w:szCs w:val="18"/>
              </w:rPr>
              <w:t xml:space="preserve">the </w:t>
            </w:r>
            <w:r w:rsidR="00C5120B" w:rsidRPr="004D6355">
              <w:rPr>
                <w:rFonts w:ascii="Arial" w:hAnsi="Arial" w:cs="Arial"/>
                <w:sz w:val="18"/>
                <w:szCs w:val="18"/>
              </w:rPr>
              <w:t>2030</w:t>
            </w:r>
            <w:r w:rsidRPr="004D6355">
              <w:rPr>
                <w:rFonts w:ascii="Arial" w:hAnsi="Arial" w:cs="Arial"/>
                <w:sz w:val="18"/>
                <w:szCs w:val="18"/>
              </w:rPr>
              <w:t> Agenda</w:t>
            </w:r>
            <w:r w:rsidR="00C5120B" w:rsidRPr="004D6355">
              <w:rPr>
                <w:rFonts w:ascii="Arial" w:hAnsi="Arial" w:cs="Arial"/>
                <w:sz w:val="18"/>
                <w:szCs w:val="18"/>
              </w:rPr>
              <w:t xml:space="preserve"> </w:t>
            </w:r>
          </w:p>
          <w:p w14:paraId="499BA137" w14:textId="77777777" w:rsidR="00C5120B" w:rsidRPr="004D6355" w:rsidRDefault="00C5120B" w:rsidP="0026271C">
            <w:pPr>
              <w:pStyle w:val="NoSpacing"/>
              <w:rPr>
                <w:rFonts w:ascii="Arial" w:hAnsi="Arial" w:cs="Arial"/>
                <w:b/>
                <w:sz w:val="18"/>
                <w:szCs w:val="18"/>
              </w:rPr>
            </w:pPr>
          </w:p>
        </w:tc>
      </w:tr>
      <w:tr w:rsidR="00C5120B" w:rsidRPr="004D6355" w14:paraId="4B527E21" w14:textId="77777777" w:rsidTr="00716ED0">
        <w:trPr>
          <w:trHeight w:val="90"/>
        </w:trPr>
        <w:tc>
          <w:tcPr>
            <w:tcW w:w="708" w:type="pct"/>
          </w:tcPr>
          <w:p w14:paraId="626AF82D" w14:textId="4A431DC7" w:rsidR="00C5120B" w:rsidRPr="004D6355" w:rsidRDefault="00C5120B" w:rsidP="0026271C">
            <w:pPr>
              <w:pStyle w:val="NoSpacing"/>
              <w:rPr>
                <w:rFonts w:ascii="Arial" w:hAnsi="Arial" w:cs="Arial"/>
                <w:sz w:val="18"/>
                <w:szCs w:val="18"/>
              </w:rPr>
            </w:pPr>
            <w:r w:rsidRPr="004D6355">
              <w:rPr>
                <w:rFonts w:ascii="Arial" w:hAnsi="Arial" w:cs="Arial"/>
                <w:b/>
                <w:sz w:val="18"/>
                <w:szCs w:val="18"/>
              </w:rPr>
              <w:t>Output 3.2:</w:t>
            </w:r>
            <w:r w:rsidRPr="004D6355">
              <w:rPr>
                <w:rFonts w:ascii="Arial" w:hAnsi="Arial" w:cs="Arial"/>
                <w:sz w:val="18"/>
                <w:szCs w:val="18"/>
              </w:rPr>
              <w:t xml:space="preserve"> Security actors and communities are able to reduce recruitment into violent extremis</w:t>
            </w:r>
            <w:r w:rsidR="0023260D" w:rsidRPr="004D6355">
              <w:rPr>
                <w:rFonts w:ascii="Arial" w:hAnsi="Arial" w:cs="Arial"/>
                <w:sz w:val="18"/>
                <w:szCs w:val="18"/>
              </w:rPr>
              <w:t xml:space="preserve">t groups </w:t>
            </w:r>
            <w:r w:rsidRPr="004D6355">
              <w:rPr>
                <w:rFonts w:ascii="Arial" w:hAnsi="Arial" w:cs="Arial"/>
                <w:sz w:val="18"/>
                <w:szCs w:val="18"/>
              </w:rPr>
              <w:t xml:space="preserve">and support reintegration efforts of diverse ‘returnees’ </w:t>
            </w:r>
          </w:p>
          <w:p w14:paraId="3CBFC278" w14:textId="77777777" w:rsidR="00C5120B" w:rsidRPr="004D6355" w:rsidRDefault="00C5120B" w:rsidP="0026271C">
            <w:pPr>
              <w:pStyle w:val="NoSpacing"/>
              <w:rPr>
                <w:rFonts w:ascii="Arial" w:hAnsi="Arial" w:cs="Arial"/>
                <w:sz w:val="18"/>
                <w:szCs w:val="18"/>
              </w:rPr>
            </w:pPr>
          </w:p>
          <w:p w14:paraId="2394538E" w14:textId="274A9887" w:rsidR="00C5120B" w:rsidRPr="004D6355" w:rsidRDefault="00C5120B" w:rsidP="0026271C">
            <w:pPr>
              <w:pStyle w:val="NoSpacing"/>
              <w:rPr>
                <w:rFonts w:ascii="Arial" w:hAnsi="Arial" w:cs="Arial"/>
                <w:b/>
                <w:sz w:val="18"/>
                <w:szCs w:val="18"/>
              </w:rPr>
            </w:pPr>
            <w:r w:rsidRPr="004D6355">
              <w:rPr>
                <w:rFonts w:ascii="Arial" w:hAnsi="Arial" w:cs="Arial"/>
                <w:b/>
                <w:sz w:val="18"/>
                <w:szCs w:val="18"/>
              </w:rPr>
              <w:t>Project</w:t>
            </w:r>
            <w:r w:rsidR="0023260D" w:rsidRPr="004D6355">
              <w:rPr>
                <w:rFonts w:ascii="Arial" w:hAnsi="Arial" w:cs="Arial"/>
                <w:b/>
                <w:sz w:val="18"/>
                <w:szCs w:val="18"/>
              </w:rPr>
              <w:t xml:space="preserve">: Lake Chad </w:t>
            </w:r>
            <w:r w:rsidRPr="004D6355">
              <w:rPr>
                <w:rFonts w:ascii="Arial" w:hAnsi="Arial" w:cs="Arial"/>
                <w:b/>
                <w:sz w:val="18"/>
                <w:szCs w:val="18"/>
              </w:rPr>
              <w:t xml:space="preserve">Regional </w:t>
            </w:r>
            <w:r w:rsidR="0023260D" w:rsidRPr="004D6355">
              <w:rPr>
                <w:rFonts w:ascii="Arial" w:hAnsi="Arial" w:cs="Arial"/>
                <w:b/>
                <w:sz w:val="18"/>
                <w:szCs w:val="18"/>
              </w:rPr>
              <w:t>S</w:t>
            </w:r>
            <w:r w:rsidRPr="004D6355">
              <w:rPr>
                <w:rFonts w:ascii="Arial" w:hAnsi="Arial" w:cs="Arial"/>
                <w:b/>
                <w:sz w:val="18"/>
                <w:szCs w:val="18"/>
              </w:rPr>
              <w:t xml:space="preserve">tabilization </w:t>
            </w:r>
            <w:r w:rsidR="0023260D" w:rsidRPr="004D6355">
              <w:rPr>
                <w:rFonts w:ascii="Arial" w:hAnsi="Arial" w:cs="Arial"/>
                <w:b/>
                <w:sz w:val="18"/>
                <w:szCs w:val="18"/>
              </w:rPr>
              <w:t>F</w:t>
            </w:r>
            <w:r w:rsidRPr="004D6355">
              <w:rPr>
                <w:rFonts w:ascii="Arial" w:hAnsi="Arial" w:cs="Arial"/>
                <w:b/>
                <w:sz w:val="18"/>
                <w:szCs w:val="18"/>
              </w:rPr>
              <w:t xml:space="preserve">acility </w:t>
            </w:r>
          </w:p>
          <w:p w14:paraId="0C563FE3" w14:textId="77777777" w:rsidR="00C5120B" w:rsidRPr="004D6355" w:rsidRDefault="00C5120B" w:rsidP="0026271C">
            <w:pPr>
              <w:pStyle w:val="NoSpacing"/>
              <w:rPr>
                <w:rFonts w:ascii="Arial" w:hAnsi="Arial" w:cs="Arial"/>
                <w:b/>
                <w:sz w:val="18"/>
                <w:szCs w:val="18"/>
              </w:rPr>
            </w:pPr>
          </w:p>
          <w:p w14:paraId="63DD9E03" w14:textId="6CF19147" w:rsidR="00C5120B" w:rsidRPr="004D6355" w:rsidRDefault="00C5120B" w:rsidP="0026271C">
            <w:pPr>
              <w:pStyle w:val="NoSpacing"/>
              <w:rPr>
                <w:rFonts w:ascii="Arial" w:hAnsi="Arial" w:cs="Arial"/>
                <w:b/>
                <w:sz w:val="18"/>
                <w:szCs w:val="18"/>
              </w:rPr>
            </w:pPr>
            <w:r w:rsidRPr="004D6355">
              <w:rPr>
                <w:rFonts w:ascii="Arial" w:hAnsi="Arial" w:cs="Arial"/>
                <w:b/>
                <w:sz w:val="18"/>
                <w:szCs w:val="18"/>
                <w:lang w:eastAsia="en-GB"/>
              </w:rPr>
              <w:t xml:space="preserve">Emerging </w:t>
            </w:r>
            <w:r w:rsidR="0023260D" w:rsidRPr="004D6355">
              <w:rPr>
                <w:rFonts w:ascii="Arial" w:hAnsi="Arial" w:cs="Arial"/>
                <w:b/>
                <w:sz w:val="18"/>
                <w:szCs w:val="18"/>
                <w:lang w:eastAsia="en-GB"/>
              </w:rPr>
              <w:t>p</w:t>
            </w:r>
            <w:r w:rsidRPr="004D6355">
              <w:rPr>
                <w:rFonts w:ascii="Arial" w:hAnsi="Arial" w:cs="Arial"/>
                <w:b/>
                <w:sz w:val="18"/>
                <w:szCs w:val="18"/>
                <w:lang w:eastAsia="en-GB"/>
              </w:rPr>
              <w:t>rojects</w:t>
            </w:r>
            <w:r w:rsidR="0023260D" w:rsidRPr="004D6355">
              <w:rPr>
                <w:rFonts w:ascii="Arial" w:hAnsi="Arial" w:cs="Arial"/>
                <w:b/>
                <w:sz w:val="18"/>
                <w:szCs w:val="18"/>
                <w:lang w:eastAsia="en-GB"/>
              </w:rPr>
              <w:t xml:space="preserve">: </w:t>
            </w:r>
            <w:proofErr w:type="spellStart"/>
            <w:r w:rsidRPr="004D6355">
              <w:rPr>
                <w:rFonts w:ascii="Arial" w:hAnsi="Arial" w:cs="Arial"/>
                <w:b/>
                <w:sz w:val="18"/>
                <w:szCs w:val="18"/>
                <w:lang w:eastAsia="en-GB"/>
              </w:rPr>
              <w:t>Liptako</w:t>
            </w:r>
            <w:proofErr w:type="spellEnd"/>
            <w:r w:rsidR="0023260D" w:rsidRPr="004D6355">
              <w:rPr>
                <w:rFonts w:ascii="Arial" w:hAnsi="Arial" w:cs="Arial"/>
                <w:b/>
                <w:sz w:val="18"/>
                <w:szCs w:val="18"/>
                <w:lang w:eastAsia="en-GB"/>
              </w:rPr>
              <w:t xml:space="preserve"> </w:t>
            </w:r>
            <w:proofErr w:type="spellStart"/>
            <w:r w:rsidRPr="004D6355">
              <w:rPr>
                <w:rFonts w:ascii="Arial" w:hAnsi="Arial" w:cs="Arial"/>
                <w:b/>
                <w:sz w:val="18"/>
                <w:szCs w:val="18"/>
                <w:lang w:eastAsia="en-GB"/>
              </w:rPr>
              <w:t>Gou</w:t>
            </w:r>
            <w:r w:rsidR="00237E2A" w:rsidRPr="004D6355">
              <w:rPr>
                <w:rFonts w:ascii="Arial" w:hAnsi="Arial" w:cs="Arial"/>
                <w:b/>
                <w:sz w:val="18"/>
                <w:szCs w:val="18"/>
                <w:lang w:eastAsia="en-GB"/>
              </w:rPr>
              <w:t>r</w:t>
            </w:r>
            <w:r w:rsidRPr="004D6355">
              <w:rPr>
                <w:rFonts w:ascii="Arial" w:hAnsi="Arial" w:cs="Arial"/>
                <w:b/>
                <w:sz w:val="18"/>
                <w:szCs w:val="18"/>
                <w:lang w:eastAsia="en-GB"/>
              </w:rPr>
              <w:t>ma</w:t>
            </w:r>
            <w:proofErr w:type="spellEnd"/>
            <w:r w:rsidRPr="004D6355">
              <w:rPr>
                <w:rFonts w:ascii="Arial" w:hAnsi="Arial" w:cs="Arial"/>
                <w:b/>
                <w:sz w:val="18"/>
                <w:szCs w:val="18"/>
                <w:lang w:eastAsia="en-GB"/>
              </w:rPr>
              <w:t xml:space="preserve"> Authority</w:t>
            </w:r>
          </w:p>
          <w:p w14:paraId="4803BBEC" w14:textId="77777777" w:rsidR="00C5120B" w:rsidRPr="004D6355" w:rsidRDefault="00C5120B" w:rsidP="0026271C">
            <w:pPr>
              <w:pStyle w:val="NoSpacing"/>
              <w:rPr>
                <w:rFonts w:ascii="Arial" w:hAnsi="Arial" w:cs="Arial"/>
                <w:b/>
                <w:sz w:val="18"/>
                <w:szCs w:val="18"/>
              </w:rPr>
            </w:pPr>
          </w:p>
        </w:tc>
        <w:tc>
          <w:tcPr>
            <w:tcW w:w="1137" w:type="pct"/>
          </w:tcPr>
          <w:p w14:paraId="524D169D" w14:textId="0393D0E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Community safety and security improved</w:t>
            </w:r>
          </w:p>
          <w:p w14:paraId="7269629E" w14:textId="24B3A60B"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Essential infrastructure and basic services functioning</w:t>
            </w:r>
          </w:p>
          <w:p w14:paraId="4FF94294" w14:textId="5D297E80"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Livelihood opportunities available</w:t>
            </w:r>
          </w:p>
          <w:p w14:paraId="287C1949" w14:textId="7FD7592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Enhanced capacities of LCBC to implement the RSS</w:t>
            </w:r>
          </w:p>
          <w:p w14:paraId="3BE2C01D" w14:textId="0F691EE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Improved cross-border cooperation and coordination</w:t>
            </w:r>
          </w:p>
          <w:p w14:paraId="2ACE5BB4" w14:textId="2F682F79"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State and </w:t>
            </w:r>
            <w:r w:rsidR="000F14B0" w:rsidRPr="004D6355">
              <w:rPr>
                <w:rFonts w:ascii="Arial" w:hAnsi="Arial" w:cs="Arial"/>
                <w:sz w:val="18"/>
                <w:szCs w:val="18"/>
              </w:rPr>
              <w:t>r</w:t>
            </w:r>
            <w:r w:rsidRPr="004D6355">
              <w:rPr>
                <w:rFonts w:ascii="Arial" w:hAnsi="Arial" w:cs="Arial"/>
                <w:sz w:val="18"/>
                <w:szCs w:val="18"/>
              </w:rPr>
              <w:t>egion</w:t>
            </w:r>
            <w:r w:rsidR="000F14B0" w:rsidRPr="004D6355">
              <w:rPr>
                <w:rFonts w:ascii="Arial" w:hAnsi="Arial" w:cs="Arial"/>
                <w:sz w:val="18"/>
                <w:szCs w:val="18"/>
              </w:rPr>
              <w:t>al</w:t>
            </w:r>
            <w:r w:rsidRPr="004D6355">
              <w:rPr>
                <w:rFonts w:ascii="Arial" w:hAnsi="Arial" w:cs="Arial"/>
                <w:sz w:val="18"/>
                <w:szCs w:val="18"/>
              </w:rPr>
              <w:t xml:space="preserve"> territorial action plans developed</w:t>
            </w:r>
          </w:p>
          <w:p w14:paraId="49A0D3D8" w14:textId="77777777" w:rsidR="00C5120B" w:rsidRPr="004D6355" w:rsidRDefault="00C5120B" w:rsidP="0026271C">
            <w:pPr>
              <w:pStyle w:val="NoSpacing"/>
              <w:rPr>
                <w:rFonts w:ascii="Arial" w:hAnsi="Arial" w:cs="Arial"/>
                <w:b/>
                <w:sz w:val="18"/>
                <w:szCs w:val="18"/>
              </w:rPr>
            </w:pPr>
          </w:p>
        </w:tc>
        <w:tc>
          <w:tcPr>
            <w:tcW w:w="598" w:type="pct"/>
          </w:tcPr>
          <w:p w14:paraId="39EBDBF0" w14:textId="34405B27" w:rsidR="00C5120B" w:rsidRPr="004D6355" w:rsidRDefault="00C5120B" w:rsidP="0026271C">
            <w:pPr>
              <w:pStyle w:val="Default"/>
              <w:rPr>
                <w:rFonts w:ascii="Arial" w:hAnsi="Arial" w:cs="Arial"/>
                <w:sz w:val="18"/>
                <w:szCs w:val="18"/>
              </w:rPr>
            </w:pPr>
            <w:r w:rsidRPr="004D6355">
              <w:rPr>
                <w:rFonts w:ascii="Arial" w:hAnsi="Arial" w:cs="Arial"/>
                <w:sz w:val="18"/>
                <w:szCs w:val="18"/>
              </w:rPr>
              <w:t>Percentage of gender</w:t>
            </w:r>
            <w:r w:rsidR="00046684" w:rsidRPr="004D6355">
              <w:rPr>
                <w:rFonts w:ascii="Arial" w:hAnsi="Arial" w:cs="Arial"/>
                <w:sz w:val="18"/>
                <w:szCs w:val="18"/>
              </w:rPr>
              <w:t>-</w:t>
            </w:r>
            <w:r w:rsidRPr="004D6355">
              <w:rPr>
                <w:rFonts w:ascii="Arial" w:hAnsi="Arial" w:cs="Arial"/>
                <w:sz w:val="18"/>
                <w:szCs w:val="18"/>
              </w:rPr>
              <w:t>sensitive initiatives aimed at reduc</w:t>
            </w:r>
            <w:r w:rsidR="000F14B0" w:rsidRPr="004D6355">
              <w:rPr>
                <w:rFonts w:ascii="Arial" w:hAnsi="Arial" w:cs="Arial"/>
                <w:sz w:val="18"/>
                <w:szCs w:val="18"/>
              </w:rPr>
              <w:t xml:space="preserve">ing </w:t>
            </w:r>
            <w:r w:rsidRPr="004D6355">
              <w:rPr>
                <w:rFonts w:ascii="Arial" w:hAnsi="Arial" w:cs="Arial"/>
                <w:sz w:val="18"/>
                <w:szCs w:val="18"/>
              </w:rPr>
              <w:t>recruitment, support</w:t>
            </w:r>
            <w:r w:rsidR="000F14B0" w:rsidRPr="004D6355">
              <w:rPr>
                <w:rFonts w:ascii="Arial" w:hAnsi="Arial" w:cs="Arial"/>
                <w:sz w:val="18"/>
                <w:szCs w:val="18"/>
              </w:rPr>
              <w:t xml:space="preserve">ing </w:t>
            </w:r>
            <w:proofErr w:type="gramStart"/>
            <w:r w:rsidRPr="004D6355">
              <w:rPr>
                <w:rFonts w:ascii="Arial" w:hAnsi="Arial" w:cs="Arial"/>
                <w:sz w:val="18"/>
                <w:szCs w:val="18"/>
              </w:rPr>
              <w:t>reintegration</w:t>
            </w:r>
            <w:proofErr w:type="gramEnd"/>
            <w:r w:rsidRPr="004D6355">
              <w:rPr>
                <w:rFonts w:ascii="Arial" w:hAnsi="Arial" w:cs="Arial"/>
                <w:sz w:val="18"/>
                <w:szCs w:val="18"/>
              </w:rPr>
              <w:t xml:space="preserve"> and reduc</w:t>
            </w:r>
            <w:r w:rsidR="000F14B0" w:rsidRPr="004D6355">
              <w:rPr>
                <w:rFonts w:ascii="Arial" w:hAnsi="Arial" w:cs="Arial"/>
                <w:sz w:val="18"/>
                <w:szCs w:val="18"/>
              </w:rPr>
              <w:t xml:space="preserve">ing </w:t>
            </w:r>
            <w:r w:rsidRPr="004D6355">
              <w:rPr>
                <w:rFonts w:ascii="Arial" w:hAnsi="Arial" w:cs="Arial"/>
                <w:sz w:val="18"/>
                <w:szCs w:val="18"/>
              </w:rPr>
              <w:t xml:space="preserve">mutual distrust </w:t>
            </w:r>
            <w:r w:rsidR="000F14B0" w:rsidRPr="004D6355">
              <w:rPr>
                <w:rFonts w:ascii="Arial" w:hAnsi="Arial" w:cs="Arial"/>
                <w:sz w:val="18"/>
                <w:szCs w:val="18"/>
              </w:rPr>
              <w:t xml:space="preserve">that have been </w:t>
            </w:r>
            <w:r w:rsidRPr="004D6355">
              <w:rPr>
                <w:rFonts w:ascii="Arial" w:hAnsi="Arial" w:cs="Arial"/>
                <w:sz w:val="18"/>
                <w:szCs w:val="18"/>
              </w:rPr>
              <w:t>successfully implemented</w:t>
            </w:r>
          </w:p>
        </w:tc>
        <w:tc>
          <w:tcPr>
            <w:tcW w:w="621" w:type="pct"/>
          </w:tcPr>
          <w:p w14:paraId="28615131"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0 </w:t>
            </w:r>
          </w:p>
          <w:p w14:paraId="387497D2" w14:textId="23F5A43D" w:rsidR="00C5120B" w:rsidRPr="004D6355" w:rsidRDefault="00C5120B" w:rsidP="0026271C">
            <w:pPr>
              <w:pStyle w:val="Default"/>
              <w:rPr>
                <w:rFonts w:ascii="Arial" w:hAnsi="Arial" w:cs="Arial"/>
                <w:sz w:val="18"/>
                <w:szCs w:val="18"/>
              </w:rPr>
            </w:pPr>
            <w:r w:rsidRPr="004D6355">
              <w:rPr>
                <w:rFonts w:ascii="Arial" w:hAnsi="Arial" w:cs="Arial"/>
                <w:sz w:val="18"/>
                <w:szCs w:val="18"/>
              </w:rPr>
              <w:t>Target: 75</w:t>
            </w:r>
            <w:r w:rsidR="000F14B0" w:rsidRPr="004D6355">
              <w:rPr>
                <w:rFonts w:ascii="Arial" w:hAnsi="Arial" w:cs="Arial"/>
                <w:sz w:val="18"/>
                <w:szCs w:val="18"/>
              </w:rPr>
              <w:t> percent</w:t>
            </w:r>
          </w:p>
        </w:tc>
        <w:tc>
          <w:tcPr>
            <w:tcW w:w="1936" w:type="pct"/>
          </w:tcPr>
          <w:p w14:paraId="6BF13704" w14:textId="2226BB6E"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Development of a regional CSO</w:t>
            </w:r>
            <w:r w:rsidR="00FE4E75" w:rsidRPr="004D6355">
              <w:rPr>
                <w:rFonts w:ascii="Arial" w:hAnsi="Arial" w:cs="Arial"/>
                <w:sz w:val="18"/>
                <w:szCs w:val="18"/>
              </w:rPr>
              <w:t xml:space="preserve"> </w:t>
            </w:r>
            <w:r w:rsidRPr="004D6355">
              <w:rPr>
                <w:rFonts w:ascii="Arial" w:hAnsi="Arial" w:cs="Arial"/>
                <w:sz w:val="18"/>
                <w:szCs w:val="18"/>
              </w:rPr>
              <w:t>network</w:t>
            </w:r>
          </w:p>
          <w:p w14:paraId="1FD88B97" w14:textId="60A22D3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Held </w:t>
            </w:r>
            <w:r w:rsidR="00FE4E75" w:rsidRPr="004D6355">
              <w:rPr>
                <w:rFonts w:ascii="Arial" w:hAnsi="Arial" w:cs="Arial"/>
                <w:sz w:val="18"/>
                <w:szCs w:val="18"/>
              </w:rPr>
              <w:t>a s</w:t>
            </w:r>
            <w:r w:rsidRPr="004D6355">
              <w:rPr>
                <w:rFonts w:ascii="Arial" w:hAnsi="Arial" w:cs="Arial"/>
                <w:sz w:val="18"/>
                <w:szCs w:val="18"/>
              </w:rPr>
              <w:t>ymposium in Kigali for CSOs</w:t>
            </w:r>
            <w:r w:rsidR="00FE4E75" w:rsidRPr="004D6355">
              <w:rPr>
                <w:rFonts w:ascii="Arial" w:hAnsi="Arial" w:cs="Arial"/>
                <w:sz w:val="18"/>
                <w:szCs w:val="18"/>
              </w:rPr>
              <w:t xml:space="preserve"> on r</w:t>
            </w:r>
            <w:r w:rsidRPr="004D6355">
              <w:rPr>
                <w:rFonts w:ascii="Arial" w:hAnsi="Arial" w:cs="Arial"/>
                <w:sz w:val="18"/>
                <w:szCs w:val="18"/>
              </w:rPr>
              <w:t>eintegratin</w:t>
            </w:r>
            <w:r w:rsidR="00FE4E75" w:rsidRPr="004D6355">
              <w:rPr>
                <w:rFonts w:ascii="Arial" w:hAnsi="Arial" w:cs="Arial"/>
                <w:sz w:val="18"/>
                <w:szCs w:val="18"/>
              </w:rPr>
              <w:t>g</w:t>
            </w:r>
            <w:r w:rsidRPr="004D6355">
              <w:rPr>
                <w:rFonts w:ascii="Arial" w:hAnsi="Arial" w:cs="Arial"/>
                <w:sz w:val="18"/>
                <w:szCs w:val="18"/>
              </w:rPr>
              <w:t xml:space="preserve"> </w:t>
            </w:r>
            <w:r w:rsidR="00FE4E75" w:rsidRPr="004D6355">
              <w:rPr>
                <w:rFonts w:ascii="Arial" w:hAnsi="Arial" w:cs="Arial"/>
                <w:sz w:val="18"/>
                <w:szCs w:val="18"/>
              </w:rPr>
              <w:t>f</w:t>
            </w:r>
            <w:r w:rsidRPr="004D6355">
              <w:rPr>
                <w:rFonts w:ascii="Arial" w:hAnsi="Arial" w:cs="Arial"/>
                <w:sz w:val="18"/>
                <w:szCs w:val="18"/>
              </w:rPr>
              <w:t xml:space="preserve">ighters in </w:t>
            </w:r>
            <w:proofErr w:type="spellStart"/>
            <w:r w:rsidR="00FE4E75" w:rsidRPr="004D6355">
              <w:rPr>
                <w:rFonts w:ascii="Arial" w:hAnsi="Arial" w:cs="Arial"/>
                <w:sz w:val="18"/>
                <w:szCs w:val="18"/>
              </w:rPr>
              <w:t>e</w:t>
            </w:r>
            <w:r w:rsidRPr="004D6355">
              <w:rPr>
                <w:rFonts w:ascii="Arial" w:hAnsi="Arial" w:cs="Arial"/>
                <w:sz w:val="18"/>
                <w:szCs w:val="18"/>
              </w:rPr>
              <w:t>picentr</w:t>
            </w:r>
            <w:r w:rsidR="001B32C2" w:rsidRPr="004D6355">
              <w:rPr>
                <w:rFonts w:ascii="Arial" w:hAnsi="Arial" w:cs="Arial"/>
                <w:sz w:val="18"/>
                <w:szCs w:val="18"/>
              </w:rPr>
              <w:t>e</w:t>
            </w:r>
            <w:r w:rsidRPr="004D6355">
              <w:rPr>
                <w:rFonts w:ascii="Arial" w:hAnsi="Arial" w:cs="Arial"/>
                <w:sz w:val="18"/>
                <w:szCs w:val="18"/>
              </w:rPr>
              <w:t>s</w:t>
            </w:r>
            <w:proofErr w:type="spellEnd"/>
            <w:r w:rsidRPr="004D6355">
              <w:rPr>
                <w:rFonts w:ascii="Arial" w:hAnsi="Arial" w:cs="Arial"/>
                <w:sz w:val="18"/>
                <w:szCs w:val="18"/>
              </w:rPr>
              <w:t xml:space="preserve"> of </w:t>
            </w:r>
            <w:r w:rsidR="00FE4E75" w:rsidRPr="004D6355">
              <w:rPr>
                <w:rFonts w:ascii="Arial" w:hAnsi="Arial" w:cs="Arial"/>
                <w:sz w:val="18"/>
                <w:szCs w:val="18"/>
              </w:rPr>
              <w:t>e</w:t>
            </w:r>
            <w:r w:rsidRPr="004D6355">
              <w:rPr>
                <w:rFonts w:ascii="Arial" w:hAnsi="Arial" w:cs="Arial"/>
                <w:sz w:val="18"/>
                <w:szCs w:val="18"/>
              </w:rPr>
              <w:t>xtrem</w:t>
            </w:r>
            <w:r w:rsidR="00FE4E75" w:rsidRPr="004D6355">
              <w:rPr>
                <w:rFonts w:ascii="Arial" w:hAnsi="Arial" w:cs="Arial"/>
                <w:sz w:val="18"/>
                <w:szCs w:val="18"/>
              </w:rPr>
              <w:t>e</w:t>
            </w:r>
            <w:r w:rsidRPr="004D6355">
              <w:rPr>
                <w:rFonts w:ascii="Arial" w:hAnsi="Arial" w:cs="Arial"/>
                <w:sz w:val="18"/>
                <w:szCs w:val="18"/>
              </w:rPr>
              <w:t xml:space="preserve"> </w:t>
            </w:r>
            <w:r w:rsidR="00FE4E75" w:rsidRPr="004D6355">
              <w:rPr>
                <w:rFonts w:ascii="Arial" w:hAnsi="Arial" w:cs="Arial"/>
                <w:sz w:val="18"/>
                <w:szCs w:val="18"/>
              </w:rPr>
              <w:t>v</w:t>
            </w:r>
            <w:r w:rsidRPr="004D6355">
              <w:rPr>
                <w:rFonts w:ascii="Arial" w:hAnsi="Arial" w:cs="Arial"/>
                <w:sz w:val="18"/>
                <w:szCs w:val="18"/>
              </w:rPr>
              <w:t>iolence in Africa</w:t>
            </w:r>
          </w:p>
          <w:p w14:paraId="516FF280" w14:textId="1EA536D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Pilot</w:t>
            </w:r>
            <w:r w:rsidR="00FE4E75" w:rsidRPr="004D6355">
              <w:rPr>
                <w:rFonts w:ascii="Arial" w:hAnsi="Arial" w:cs="Arial"/>
                <w:sz w:val="18"/>
                <w:szCs w:val="18"/>
              </w:rPr>
              <w:t>ed</w:t>
            </w:r>
            <w:r w:rsidRPr="004D6355">
              <w:rPr>
                <w:rFonts w:ascii="Arial" w:hAnsi="Arial" w:cs="Arial"/>
                <w:sz w:val="18"/>
                <w:szCs w:val="18"/>
              </w:rPr>
              <w:t xml:space="preserve"> reintegration initiatives within </w:t>
            </w:r>
            <w:r w:rsidR="00FE4E75" w:rsidRPr="004D6355">
              <w:rPr>
                <w:rFonts w:ascii="Arial" w:hAnsi="Arial" w:cs="Arial"/>
                <w:sz w:val="18"/>
                <w:szCs w:val="18"/>
              </w:rPr>
              <w:t xml:space="preserve">four </w:t>
            </w:r>
            <w:r w:rsidRPr="004D6355">
              <w:rPr>
                <w:rFonts w:ascii="Arial" w:hAnsi="Arial" w:cs="Arial"/>
                <w:sz w:val="18"/>
                <w:szCs w:val="18"/>
              </w:rPr>
              <w:t>Moroccan prisons</w:t>
            </w:r>
            <w:r w:rsidR="00FE4E75" w:rsidRPr="004D6355">
              <w:rPr>
                <w:rFonts w:ascii="Arial" w:hAnsi="Arial" w:cs="Arial"/>
                <w:sz w:val="18"/>
                <w:szCs w:val="18"/>
              </w:rPr>
              <w:t xml:space="preserve"> and trained </w:t>
            </w:r>
            <w:r w:rsidRPr="004D6355">
              <w:rPr>
                <w:rFonts w:ascii="Arial" w:hAnsi="Arial" w:cs="Arial"/>
                <w:sz w:val="18"/>
                <w:szCs w:val="18"/>
              </w:rPr>
              <w:t>32</w:t>
            </w:r>
            <w:r w:rsidR="00FE4E75" w:rsidRPr="004D6355">
              <w:rPr>
                <w:rFonts w:ascii="Arial" w:hAnsi="Arial" w:cs="Arial"/>
                <w:sz w:val="18"/>
                <w:szCs w:val="18"/>
              </w:rPr>
              <w:t> staff members from</w:t>
            </w:r>
            <w:r w:rsidRPr="004D6355">
              <w:rPr>
                <w:rFonts w:ascii="Arial" w:hAnsi="Arial" w:cs="Arial"/>
                <w:sz w:val="18"/>
                <w:szCs w:val="18"/>
              </w:rPr>
              <w:t xml:space="preserve"> </w:t>
            </w:r>
            <w:r w:rsidR="00FE4E75" w:rsidRPr="004D6355">
              <w:rPr>
                <w:rFonts w:ascii="Arial" w:hAnsi="Arial" w:cs="Arial"/>
                <w:sz w:val="18"/>
                <w:szCs w:val="18"/>
              </w:rPr>
              <w:t xml:space="preserve">the </w:t>
            </w:r>
            <w:r w:rsidRPr="004D6355">
              <w:rPr>
                <w:rFonts w:ascii="Arial" w:hAnsi="Arial" w:cs="Arial"/>
                <w:sz w:val="18"/>
                <w:szCs w:val="18"/>
              </w:rPr>
              <w:t xml:space="preserve">Moroccan General Delegation </w:t>
            </w:r>
            <w:r w:rsidR="00FE4E75" w:rsidRPr="004D6355">
              <w:rPr>
                <w:rFonts w:ascii="Arial" w:hAnsi="Arial" w:cs="Arial"/>
                <w:sz w:val="18"/>
                <w:szCs w:val="18"/>
              </w:rPr>
              <w:t xml:space="preserve">for Prison </w:t>
            </w:r>
            <w:r w:rsidRPr="004D6355">
              <w:rPr>
                <w:rFonts w:ascii="Arial" w:hAnsi="Arial" w:cs="Arial"/>
                <w:sz w:val="18"/>
                <w:szCs w:val="18"/>
              </w:rPr>
              <w:t>Administration</w:t>
            </w:r>
            <w:r w:rsidR="00FE4E75" w:rsidRPr="004D6355">
              <w:rPr>
                <w:rFonts w:ascii="Arial" w:hAnsi="Arial" w:cs="Arial"/>
                <w:sz w:val="18"/>
                <w:szCs w:val="18"/>
              </w:rPr>
              <w:t xml:space="preserve"> and Reintegration, as well as </w:t>
            </w:r>
            <w:r w:rsidRPr="004D6355">
              <w:rPr>
                <w:rFonts w:ascii="Arial" w:hAnsi="Arial" w:cs="Arial"/>
                <w:sz w:val="18"/>
                <w:szCs w:val="18"/>
              </w:rPr>
              <w:t>220 peer educa</w:t>
            </w:r>
            <w:r w:rsidRPr="004D6355">
              <w:rPr>
                <w:rFonts w:ascii="Arial" w:hAnsi="Arial" w:cs="Arial"/>
                <w:sz w:val="18"/>
                <w:szCs w:val="18"/>
              </w:rPr>
              <w:softHyphen/>
              <w:t xml:space="preserve">tors </w:t>
            </w:r>
          </w:p>
          <w:p w14:paraId="4EB6FFC0" w14:textId="66A22814"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Training </w:t>
            </w:r>
            <w:r w:rsidR="00FE4E75" w:rsidRPr="004D6355">
              <w:rPr>
                <w:rFonts w:ascii="Arial" w:hAnsi="Arial" w:cs="Arial"/>
                <w:sz w:val="18"/>
                <w:szCs w:val="18"/>
              </w:rPr>
              <w:t xml:space="preserve">was offered </w:t>
            </w:r>
            <w:r w:rsidRPr="004D6355">
              <w:rPr>
                <w:rFonts w:ascii="Arial" w:hAnsi="Arial" w:cs="Arial"/>
                <w:sz w:val="18"/>
                <w:szCs w:val="18"/>
              </w:rPr>
              <w:t>for government</w:t>
            </w:r>
            <w:r w:rsidR="00FE4E75" w:rsidRPr="004D6355">
              <w:rPr>
                <w:rFonts w:ascii="Arial" w:hAnsi="Arial" w:cs="Arial"/>
                <w:sz w:val="18"/>
                <w:szCs w:val="18"/>
              </w:rPr>
              <w:t xml:space="preserve"> officials</w:t>
            </w:r>
            <w:r w:rsidRPr="004D6355">
              <w:rPr>
                <w:rFonts w:ascii="Arial" w:hAnsi="Arial" w:cs="Arial"/>
                <w:sz w:val="18"/>
                <w:szCs w:val="18"/>
              </w:rPr>
              <w:t xml:space="preserve">, civil society representatives and religious scholars in </w:t>
            </w:r>
            <w:r w:rsidR="00FE4E75" w:rsidRPr="004D6355">
              <w:rPr>
                <w:rFonts w:ascii="Arial" w:hAnsi="Arial" w:cs="Arial"/>
                <w:sz w:val="18"/>
                <w:szCs w:val="18"/>
              </w:rPr>
              <w:t xml:space="preserve">the </w:t>
            </w:r>
            <w:r w:rsidRPr="004D6355">
              <w:rPr>
                <w:rFonts w:ascii="Arial" w:hAnsi="Arial" w:cs="Arial"/>
                <w:sz w:val="18"/>
                <w:szCs w:val="18"/>
              </w:rPr>
              <w:t xml:space="preserve">Sudan regarding </w:t>
            </w:r>
            <w:r w:rsidR="00FE4E75" w:rsidRPr="004D6355">
              <w:rPr>
                <w:rFonts w:ascii="Arial" w:hAnsi="Arial" w:cs="Arial"/>
                <w:sz w:val="18"/>
                <w:szCs w:val="18"/>
              </w:rPr>
              <w:t xml:space="preserve">the </w:t>
            </w:r>
            <w:r w:rsidRPr="004D6355">
              <w:rPr>
                <w:rFonts w:ascii="Arial" w:hAnsi="Arial" w:cs="Arial"/>
                <w:sz w:val="18"/>
                <w:szCs w:val="18"/>
              </w:rPr>
              <w:t>disengagement and rehabilitation of extremists</w:t>
            </w:r>
            <w:r w:rsidR="00FE4E75" w:rsidRPr="004D6355">
              <w:rPr>
                <w:rFonts w:ascii="Arial" w:hAnsi="Arial" w:cs="Arial"/>
                <w:sz w:val="18"/>
                <w:szCs w:val="18"/>
              </w:rPr>
              <w:t xml:space="preserve">. There were </w:t>
            </w:r>
            <w:r w:rsidRPr="004D6355">
              <w:rPr>
                <w:rFonts w:ascii="Arial" w:hAnsi="Arial" w:cs="Arial"/>
                <w:sz w:val="18"/>
                <w:szCs w:val="18"/>
              </w:rPr>
              <w:t>30</w:t>
            </w:r>
            <w:r w:rsidR="00FE4E75" w:rsidRPr="004D6355">
              <w:rPr>
                <w:rFonts w:ascii="Arial" w:hAnsi="Arial" w:cs="Arial"/>
                <w:sz w:val="18"/>
                <w:szCs w:val="18"/>
              </w:rPr>
              <w:t> </w:t>
            </w:r>
            <w:r w:rsidRPr="004D6355">
              <w:rPr>
                <w:rFonts w:ascii="Arial" w:hAnsi="Arial" w:cs="Arial"/>
                <w:sz w:val="18"/>
                <w:szCs w:val="18"/>
              </w:rPr>
              <w:t>participants from CSO</w:t>
            </w:r>
            <w:r w:rsidR="00FE4E75" w:rsidRPr="004D6355">
              <w:rPr>
                <w:rFonts w:ascii="Arial" w:hAnsi="Arial" w:cs="Arial"/>
                <w:sz w:val="18"/>
                <w:szCs w:val="18"/>
              </w:rPr>
              <w:t>s</w:t>
            </w:r>
            <w:r w:rsidRPr="004D6355">
              <w:rPr>
                <w:rFonts w:ascii="Arial" w:hAnsi="Arial" w:cs="Arial"/>
                <w:sz w:val="18"/>
                <w:szCs w:val="18"/>
              </w:rPr>
              <w:t>, NGO</w:t>
            </w:r>
            <w:r w:rsidR="00FE4E75" w:rsidRPr="004D6355">
              <w:rPr>
                <w:rFonts w:ascii="Arial" w:hAnsi="Arial" w:cs="Arial"/>
                <w:sz w:val="18"/>
                <w:szCs w:val="18"/>
              </w:rPr>
              <w:t>s</w:t>
            </w:r>
            <w:r w:rsidRPr="004D6355">
              <w:rPr>
                <w:rFonts w:ascii="Arial" w:hAnsi="Arial" w:cs="Arial"/>
                <w:sz w:val="18"/>
                <w:szCs w:val="18"/>
              </w:rPr>
              <w:t xml:space="preserve"> and </w:t>
            </w:r>
            <w:r w:rsidR="00FE4E75" w:rsidRPr="004D6355">
              <w:rPr>
                <w:rFonts w:ascii="Arial" w:hAnsi="Arial" w:cs="Arial"/>
                <w:sz w:val="18"/>
                <w:szCs w:val="18"/>
              </w:rPr>
              <w:t>y</w:t>
            </w:r>
            <w:r w:rsidRPr="004D6355">
              <w:rPr>
                <w:rFonts w:ascii="Arial" w:hAnsi="Arial" w:cs="Arial"/>
                <w:sz w:val="18"/>
                <w:szCs w:val="18"/>
              </w:rPr>
              <w:t xml:space="preserve">outh </w:t>
            </w:r>
            <w:r w:rsidR="00FE4E75" w:rsidRPr="004D6355">
              <w:rPr>
                <w:rFonts w:ascii="Arial" w:hAnsi="Arial" w:cs="Arial"/>
                <w:sz w:val="18"/>
                <w:szCs w:val="18"/>
              </w:rPr>
              <w:t>o</w:t>
            </w:r>
            <w:r w:rsidRPr="004D6355">
              <w:rPr>
                <w:rFonts w:ascii="Arial" w:hAnsi="Arial" w:cs="Arial"/>
                <w:sz w:val="18"/>
                <w:szCs w:val="18"/>
              </w:rPr>
              <w:t>rganizations</w:t>
            </w:r>
            <w:r w:rsidR="00FE4E75" w:rsidRPr="004D6355">
              <w:rPr>
                <w:rFonts w:ascii="Arial" w:hAnsi="Arial" w:cs="Arial"/>
                <w:sz w:val="18"/>
                <w:szCs w:val="18"/>
              </w:rPr>
              <w:t xml:space="preserve"> and </w:t>
            </w:r>
            <w:r w:rsidRPr="004D6355">
              <w:rPr>
                <w:rFonts w:ascii="Arial" w:hAnsi="Arial" w:cs="Arial"/>
                <w:sz w:val="18"/>
                <w:szCs w:val="18"/>
              </w:rPr>
              <w:t>15</w:t>
            </w:r>
            <w:r w:rsidR="00FE4E75" w:rsidRPr="004D6355">
              <w:rPr>
                <w:rFonts w:ascii="Arial" w:hAnsi="Arial" w:cs="Arial"/>
                <w:sz w:val="18"/>
                <w:szCs w:val="18"/>
              </w:rPr>
              <w:t> </w:t>
            </w:r>
            <w:r w:rsidRPr="004D6355">
              <w:rPr>
                <w:rFonts w:ascii="Arial" w:hAnsi="Arial" w:cs="Arial"/>
                <w:sz w:val="18"/>
                <w:szCs w:val="18"/>
              </w:rPr>
              <w:t>representatives from Elman Peace</w:t>
            </w:r>
          </w:p>
          <w:p w14:paraId="5D7E4E20" w14:textId="1466299C"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Regional Progress Monitoring Framework has been systematically </w:t>
            </w:r>
            <w:r w:rsidR="00FE4E75" w:rsidRPr="004D6355">
              <w:rPr>
                <w:rFonts w:ascii="Arial" w:hAnsi="Arial" w:cs="Arial"/>
                <w:sz w:val="18"/>
                <w:szCs w:val="18"/>
              </w:rPr>
              <w:t>introduced</w:t>
            </w:r>
            <w:r w:rsidRPr="004D6355">
              <w:rPr>
                <w:rFonts w:ascii="Arial" w:hAnsi="Arial" w:cs="Arial"/>
                <w:sz w:val="18"/>
                <w:szCs w:val="18"/>
              </w:rPr>
              <w:t xml:space="preserve"> to improve monitoring of </w:t>
            </w:r>
            <w:r w:rsidR="00FE4E75" w:rsidRPr="004D6355">
              <w:rPr>
                <w:rFonts w:ascii="Arial" w:hAnsi="Arial" w:cs="Arial"/>
                <w:sz w:val="18"/>
                <w:szCs w:val="18"/>
              </w:rPr>
              <w:t xml:space="preserve">interventions’ </w:t>
            </w:r>
            <w:r w:rsidRPr="004D6355">
              <w:rPr>
                <w:rFonts w:ascii="Arial" w:hAnsi="Arial" w:cs="Arial"/>
                <w:sz w:val="18"/>
                <w:szCs w:val="18"/>
              </w:rPr>
              <w:t xml:space="preserve">results </w:t>
            </w:r>
          </w:p>
          <w:p w14:paraId="5188189C" w14:textId="7E14A9E6"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Supported </w:t>
            </w:r>
            <w:r w:rsidR="00FE4E75" w:rsidRPr="004D6355">
              <w:rPr>
                <w:rFonts w:ascii="Arial" w:hAnsi="Arial" w:cs="Arial"/>
                <w:sz w:val="18"/>
                <w:szCs w:val="18"/>
              </w:rPr>
              <w:t>first annual PVE research conference</w:t>
            </w:r>
            <w:r w:rsidRPr="004D6355">
              <w:rPr>
                <w:rFonts w:ascii="Arial" w:hAnsi="Arial" w:cs="Arial"/>
                <w:sz w:val="18"/>
                <w:szCs w:val="18"/>
              </w:rPr>
              <w:t xml:space="preserve">, which was jointly hosted </w:t>
            </w:r>
            <w:r w:rsidR="00FE4E75" w:rsidRPr="004D6355">
              <w:rPr>
                <w:rFonts w:ascii="Arial" w:hAnsi="Arial" w:cs="Arial"/>
                <w:sz w:val="18"/>
                <w:szCs w:val="18"/>
              </w:rPr>
              <w:t xml:space="preserve">by IGAD and </w:t>
            </w:r>
            <w:r w:rsidRPr="004D6355">
              <w:rPr>
                <w:rFonts w:ascii="Arial" w:hAnsi="Arial" w:cs="Arial"/>
                <w:sz w:val="18"/>
                <w:szCs w:val="18"/>
              </w:rPr>
              <w:t>UNDP</w:t>
            </w:r>
          </w:p>
          <w:p w14:paraId="2DE1F210" w14:textId="18D33144" w:rsidR="00FE4E75" w:rsidRPr="004D6355" w:rsidRDefault="00FE4E75"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Developed the option paper on operationalizing Pillar 8 of the RSS, outlining existing and potential project actions to support the implementation of the pillar</w:t>
            </w:r>
          </w:p>
          <w:p w14:paraId="1C6D945A" w14:textId="009C4F25" w:rsidR="00504FCF" w:rsidRPr="004D6355" w:rsidRDefault="00504FCF" w:rsidP="00DD3328">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Established a matrix demonstrating which country-level projects contribute to regional project outputs</w:t>
            </w:r>
            <w:r w:rsidRPr="004D6355" w:rsidDel="00504FCF">
              <w:rPr>
                <w:rFonts w:ascii="Arial" w:hAnsi="Arial" w:cs="Arial"/>
                <w:sz w:val="18"/>
                <w:szCs w:val="18"/>
              </w:rPr>
              <w:t xml:space="preserve"> </w:t>
            </w:r>
          </w:p>
          <w:p w14:paraId="0454FBF4" w14:textId="1DABBFDF" w:rsidR="00504FCF" w:rsidRPr="004D6355" w:rsidRDefault="00504FCF" w:rsidP="004D6355">
            <w:pPr>
              <w:numPr>
                <w:ilvl w:val="0"/>
                <w:numId w:val="58"/>
              </w:numPr>
              <w:tabs>
                <w:tab w:val="left" w:pos="4680"/>
              </w:tabs>
              <w:spacing w:after="0"/>
              <w:ind w:left="160" w:hanging="180"/>
              <w:contextualSpacing/>
              <w:jc w:val="both"/>
              <w:rPr>
                <w:rFonts w:ascii="Arial" w:hAnsi="Arial" w:cs="Arial"/>
                <w:sz w:val="18"/>
                <w:szCs w:val="18"/>
              </w:rPr>
            </w:pPr>
            <w:r w:rsidRPr="004D6355">
              <w:rPr>
                <w:rFonts w:ascii="Arial" w:hAnsi="Arial" w:cs="Arial"/>
                <w:sz w:val="18"/>
                <w:szCs w:val="18"/>
              </w:rPr>
              <w:t xml:space="preserve">Provided financial support to the development of national PVE strategies and action plans in Benin, Cameroon, Ghana, the Sudan, Tanzania, Togo, </w:t>
            </w:r>
            <w:proofErr w:type="gramStart"/>
            <w:r w:rsidRPr="004D6355">
              <w:rPr>
                <w:rFonts w:ascii="Arial" w:hAnsi="Arial" w:cs="Arial"/>
                <w:sz w:val="18"/>
                <w:szCs w:val="18"/>
              </w:rPr>
              <w:t>Tunisia</w:t>
            </w:r>
            <w:proofErr w:type="gramEnd"/>
            <w:r w:rsidRPr="004D6355">
              <w:rPr>
                <w:rFonts w:ascii="Arial" w:hAnsi="Arial" w:cs="Arial"/>
                <w:sz w:val="18"/>
                <w:szCs w:val="18"/>
              </w:rPr>
              <w:t xml:space="preserve"> and Uganda. Whole-of-society implementation of PVE strategies was additionally supported in Chad, Kenya, Mali,</w:t>
            </w:r>
            <w:r w:rsidRPr="004D6355" w:rsidDel="002C5AC7">
              <w:rPr>
                <w:rFonts w:ascii="Arial" w:hAnsi="Arial" w:cs="Arial"/>
                <w:sz w:val="18"/>
                <w:szCs w:val="18"/>
              </w:rPr>
              <w:t xml:space="preserve"> </w:t>
            </w:r>
            <w:proofErr w:type="gramStart"/>
            <w:r w:rsidRPr="004D6355">
              <w:rPr>
                <w:rFonts w:ascii="Arial" w:hAnsi="Arial" w:cs="Arial"/>
                <w:sz w:val="18"/>
                <w:szCs w:val="18"/>
              </w:rPr>
              <w:t>Nigeria</w:t>
            </w:r>
            <w:proofErr w:type="gramEnd"/>
            <w:r w:rsidRPr="004D6355">
              <w:rPr>
                <w:rFonts w:ascii="Arial" w:hAnsi="Arial" w:cs="Arial"/>
                <w:sz w:val="18"/>
                <w:szCs w:val="18"/>
              </w:rPr>
              <w:t xml:space="preserve"> and Somalia</w:t>
            </w:r>
          </w:p>
        </w:tc>
      </w:tr>
      <w:tr w:rsidR="00C5120B" w:rsidRPr="004D6355" w14:paraId="503B6CF0" w14:textId="77777777" w:rsidTr="00716ED0">
        <w:trPr>
          <w:trHeight w:val="90"/>
        </w:trPr>
        <w:tc>
          <w:tcPr>
            <w:tcW w:w="708" w:type="pct"/>
          </w:tcPr>
          <w:p w14:paraId="36BDA48F" w14:textId="3C483581" w:rsidR="00C5120B" w:rsidRPr="004D6355" w:rsidRDefault="00C5120B" w:rsidP="0026271C">
            <w:pPr>
              <w:pStyle w:val="NoSpacing"/>
              <w:rPr>
                <w:rFonts w:ascii="Arial" w:hAnsi="Arial" w:cs="Arial"/>
                <w:sz w:val="18"/>
                <w:szCs w:val="18"/>
              </w:rPr>
            </w:pPr>
            <w:r w:rsidRPr="004D6355">
              <w:rPr>
                <w:rFonts w:ascii="Arial" w:hAnsi="Arial" w:cs="Arial"/>
                <w:b/>
                <w:sz w:val="18"/>
                <w:szCs w:val="18"/>
              </w:rPr>
              <w:t>Output 3.3:</w:t>
            </w:r>
            <w:r w:rsidRPr="004D6355">
              <w:rPr>
                <w:rFonts w:ascii="Arial" w:hAnsi="Arial" w:cs="Arial"/>
                <w:sz w:val="18"/>
                <w:szCs w:val="18"/>
              </w:rPr>
              <w:t xml:space="preserve"> The African Union Peace and Security Unit and national and subnational actors </w:t>
            </w:r>
            <w:proofErr w:type="gramStart"/>
            <w:r w:rsidRPr="004D6355">
              <w:rPr>
                <w:rFonts w:ascii="Arial" w:hAnsi="Arial" w:cs="Arial"/>
                <w:sz w:val="18"/>
                <w:szCs w:val="18"/>
              </w:rPr>
              <w:t>are able to</w:t>
            </w:r>
            <w:proofErr w:type="gramEnd"/>
            <w:r w:rsidRPr="004D6355">
              <w:rPr>
                <w:rFonts w:ascii="Arial" w:hAnsi="Arial" w:cs="Arial"/>
                <w:sz w:val="18"/>
                <w:szCs w:val="18"/>
              </w:rPr>
              <w:t xml:space="preserve"> establish vertical and horizontal partnerships with other critical actors to </w:t>
            </w:r>
            <w:r w:rsidR="0023260D" w:rsidRPr="004D6355">
              <w:rPr>
                <w:rFonts w:ascii="Arial" w:hAnsi="Arial" w:cs="Arial"/>
                <w:sz w:val="18"/>
                <w:szCs w:val="18"/>
              </w:rPr>
              <w:t>establish</w:t>
            </w:r>
            <w:r w:rsidRPr="004D6355">
              <w:rPr>
                <w:rFonts w:ascii="Arial" w:hAnsi="Arial" w:cs="Arial"/>
                <w:sz w:val="18"/>
                <w:szCs w:val="18"/>
              </w:rPr>
              <w:t xml:space="preserve"> and support peace infrastructures </w:t>
            </w:r>
          </w:p>
          <w:p w14:paraId="245EE35C" w14:textId="77777777" w:rsidR="00C5120B" w:rsidRPr="004D6355" w:rsidRDefault="00C5120B" w:rsidP="0026271C">
            <w:pPr>
              <w:pStyle w:val="NoSpacing"/>
              <w:rPr>
                <w:rFonts w:ascii="Arial" w:hAnsi="Arial" w:cs="Arial"/>
                <w:sz w:val="18"/>
                <w:szCs w:val="18"/>
              </w:rPr>
            </w:pPr>
          </w:p>
          <w:p w14:paraId="6744F8FE" w14:textId="10339986" w:rsidR="00C5120B" w:rsidRPr="004D6355" w:rsidRDefault="0023260D" w:rsidP="0026271C">
            <w:pPr>
              <w:spacing w:after="0" w:line="240" w:lineRule="auto"/>
              <w:rPr>
                <w:rFonts w:ascii="Arial" w:hAnsi="Arial" w:cs="Arial"/>
                <w:b/>
                <w:sz w:val="18"/>
                <w:szCs w:val="18"/>
              </w:rPr>
            </w:pPr>
            <w:r w:rsidRPr="004D6355">
              <w:rPr>
                <w:rFonts w:ascii="Arial" w:eastAsia="Calibri" w:hAnsi="Arial" w:cs="Arial"/>
                <w:b/>
                <w:color w:val="000000"/>
                <w:sz w:val="18"/>
                <w:szCs w:val="18"/>
              </w:rPr>
              <w:t>P</w:t>
            </w:r>
            <w:r w:rsidR="00C5120B" w:rsidRPr="004D6355">
              <w:rPr>
                <w:rFonts w:ascii="Arial" w:eastAsia="Calibri" w:hAnsi="Arial" w:cs="Arial"/>
                <w:b/>
                <w:color w:val="000000"/>
                <w:sz w:val="18"/>
                <w:szCs w:val="18"/>
              </w:rPr>
              <w:t>roject</w:t>
            </w:r>
            <w:r w:rsidRPr="004D6355">
              <w:rPr>
                <w:rFonts w:ascii="Arial" w:eastAsia="Calibri" w:hAnsi="Arial" w:cs="Arial"/>
                <w:b/>
                <w:color w:val="000000"/>
                <w:sz w:val="18"/>
                <w:szCs w:val="18"/>
              </w:rPr>
              <w:t xml:space="preserve">: Support to the Sahel </w:t>
            </w:r>
            <w:proofErr w:type="spellStart"/>
            <w:r w:rsidRPr="004D6355">
              <w:rPr>
                <w:rFonts w:ascii="Arial" w:eastAsia="Calibri" w:hAnsi="Arial" w:cs="Arial"/>
                <w:b/>
                <w:color w:val="000000"/>
                <w:sz w:val="18"/>
                <w:szCs w:val="18"/>
              </w:rPr>
              <w:t>Programme</w:t>
            </w:r>
            <w:proofErr w:type="spellEnd"/>
          </w:p>
        </w:tc>
        <w:tc>
          <w:tcPr>
            <w:tcW w:w="1137" w:type="pct"/>
          </w:tcPr>
          <w:p w14:paraId="5C11076E" w14:textId="77777777" w:rsidR="00C5120B" w:rsidRPr="004D6355" w:rsidRDefault="00C5120B" w:rsidP="0026271C">
            <w:pPr>
              <w:pStyle w:val="NoSpacing"/>
              <w:rPr>
                <w:rFonts w:ascii="Arial" w:hAnsi="Arial" w:cs="Arial"/>
                <w:b/>
                <w:sz w:val="18"/>
                <w:szCs w:val="18"/>
              </w:rPr>
            </w:pPr>
          </w:p>
        </w:tc>
        <w:tc>
          <w:tcPr>
            <w:tcW w:w="598" w:type="pct"/>
          </w:tcPr>
          <w:p w14:paraId="1456FB07" w14:textId="26956EB1" w:rsidR="00C5120B" w:rsidRPr="004D6355" w:rsidRDefault="00C5120B" w:rsidP="0026271C">
            <w:pPr>
              <w:pStyle w:val="Default"/>
              <w:rPr>
                <w:rFonts w:ascii="Arial" w:hAnsi="Arial" w:cs="Arial"/>
                <w:sz w:val="18"/>
                <w:szCs w:val="18"/>
              </w:rPr>
            </w:pPr>
            <w:r w:rsidRPr="004D6355">
              <w:rPr>
                <w:rFonts w:ascii="Arial" w:hAnsi="Arial" w:cs="Arial"/>
                <w:sz w:val="18"/>
                <w:szCs w:val="18"/>
              </w:rPr>
              <w:t>Number of interventions across borders ‘zooming in’ on troubled, underdeveloped borderland areas and national dialogues for peace and reconciliation</w:t>
            </w:r>
          </w:p>
          <w:p w14:paraId="67E8FCE1" w14:textId="77777777" w:rsidR="00C5120B" w:rsidRPr="004D6355" w:rsidRDefault="00C5120B" w:rsidP="0026271C">
            <w:pPr>
              <w:pStyle w:val="Default"/>
              <w:rPr>
                <w:rFonts w:ascii="Arial" w:hAnsi="Arial" w:cs="Arial"/>
                <w:sz w:val="18"/>
                <w:szCs w:val="18"/>
              </w:rPr>
            </w:pPr>
          </w:p>
        </w:tc>
        <w:tc>
          <w:tcPr>
            <w:tcW w:w="621" w:type="pct"/>
          </w:tcPr>
          <w:p w14:paraId="703A2C8F"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0 </w:t>
            </w:r>
          </w:p>
          <w:p w14:paraId="02CC6E94"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Target: 3</w:t>
            </w:r>
          </w:p>
        </w:tc>
        <w:tc>
          <w:tcPr>
            <w:tcW w:w="1936" w:type="pct"/>
          </w:tcPr>
          <w:p w14:paraId="77BAC45B" w14:textId="7C1603B1" w:rsidR="00C5120B" w:rsidRPr="004D6355" w:rsidRDefault="00504FCF"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An activity was undertaken in the Lake Chad basin</w:t>
            </w:r>
          </w:p>
          <w:p w14:paraId="530BD7C9" w14:textId="1D2B78A8"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Activities </w:t>
            </w:r>
            <w:r w:rsidR="00504FCF" w:rsidRPr="004D6355">
              <w:rPr>
                <w:rFonts w:ascii="Arial" w:hAnsi="Arial" w:cs="Arial"/>
                <w:sz w:val="18"/>
                <w:szCs w:val="18"/>
              </w:rPr>
              <w:t xml:space="preserve">are implemented to build </w:t>
            </w:r>
            <w:r w:rsidRPr="004D6355">
              <w:rPr>
                <w:rFonts w:ascii="Arial" w:hAnsi="Arial" w:cs="Arial"/>
                <w:sz w:val="18"/>
                <w:szCs w:val="18"/>
              </w:rPr>
              <w:t>grass</w:t>
            </w:r>
            <w:r w:rsidR="009F7702" w:rsidRPr="004D6355">
              <w:rPr>
                <w:rFonts w:ascii="Arial" w:hAnsi="Arial" w:cs="Arial"/>
                <w:sz w:val="18"/>
                <w:szCs w:val="18"/>
              </w:rPr>
              <w:t>-</w:t>
            </w:r>
            <w:r w:rsidRPr="004D6355">
              <w:rPr>
                <w:rFonts w:ascii="Arial" w:hAnsi="Arial" w:cs="Arial"/>
                <w:sz w:val="18"/>
                <w:szCs w:val="18"/>
              </w:rPr>
              <w:t xml:space="preserve">roots institutions </w:t>
            </w:r>
            <w:proofErr w:type="gramStart"/>
            <w:r w:rsidR="00504FCF" w:rsidRPr="004D6355">
              <w:rPr>
                <w:rFonts w:ascii="Arial" w:hAnsi="Arial" w:cs="Arial"/>
                <w:sz w:val="18"/>
                <w:szCs w:val="18"/>
              </w:rPr>
              <w:t xml:space="preserve">in order </w:t>
            </w:r>
            <w:r w:rsidRPr="004D6355">
              <w:rPr>
                <w:rFonts w:ascii="Arial" w:hAnsi="Arial" w:cs="Arial"/>
                <w:sz w:val="18"/>
                <w:szCs w:val="18"/>
              </w:rPr>
              <w:t>to</w:t>
            </w:r>
            <w:proofErr w:type="gramEnd"/>
            <w:r w:rsidRPr="004D6355">
              <w:rPr>
                <w:rFonts w:ascii="Arial" w:hAnsi="Arial" w:cs="Arial"/>
                <w:sz w:val="18"/>
                <w:szCs w:val="18"/>
              </w:rPr>
              <w:t xml:space="preserve"> support security, peace and partnerships with local authorities. </w:t>
            </w:r>
            <w:r w:rsidR="001D4AB3" w:rsidRPr="004D6355">
              <w:rPr>
                <w:rFonts w:ascii="Arial" w:hAnsi="Arial" w:cs="Arial"/>
                <w:sz w:val="18"/>
                <w:szCs w:val="18"/>
              </w:rPr>
              <w:t>COVID</w:t>
            </w:r>
            <w:r w:rsidRPr="004D6355">
              <w:rPr>
                <w:rFonts w:ascii="Arial" w:hAnsi="Arial" w:cs="Arial"/>
                <w:sz w:val="18"/>
                <w:szCs w:val="18"/>
              </w:rPr>
              <w:t xml:space="preserve">-19 </w:t>
            </w:r>
            <w:r w:rsidR="00504FCF" w:rsidRPr="004D6355">
              <w:rPr>
                <w:rFonts w:ascii="Arial" w:hAnsi="Arial" w:cs="Arial"/>
                <w:sz w:val="18"/>
                <w:szCs w:val="18"/>
              </w:rPr>
              <w:t xml:space="preserve">awareness </w:t>
            </w:r>
            <w:r w:rsidRPr="004D6355">
              <w:rPr>
                <w:rFonts w:ascii="Arial" w:hAnsi="Arial" w:cs="Arial"/>
                <w:sz w:val="18"/>
                <w:szCs w:val="18"/>
              </w:rPr>
              <w:t xml:space="preserve">was </w:t>
            </w:r>
            <w:r w:rsidR="00504FCF" w:rsidRPr="004D6355">
              <w:rPr>
                <w:rFonts w:ascii="Arial" w:hAnsi="Arial" w:cs="Arial"/>
                <w:sz w:val="18"/>
                <w:szCs w:val="18"/>
              </w:rPr>
              <w:t xml:space="preserve">also </w:t>
            </w:r>
            <w:r w:rsidRPr="004D6355">
              <w:rPr>
                <w:rFonts w:ascii="Arial" w:hAnsi="Arial" w:cs="Arial"/>
                <w:sz w:val="18"/>
                <w:szCs w:val="18"/>
              </w:rPr>
              <w:t>included in interventions</w:t>
            </w:r>
          </w:p>
          <w:p w14:paraId="08622D30" w14:textId="427B6CFE" w:rsidR="00C5120B" w:rsidRPr="004D6355" w:rsidRDefault="00504FCF"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Implementing partners have been established and the </w:t>
            </w:r>
            <w:r w:rsidR="00C5120B" w:rsidRPr="004D6355">
              <w:rPr>
                <w:rFonts w:ascii="Arial" w:hAnsi="Arial" w:cs="Arial"/>
                <w:sz w:val="18"/>
                <w:szCs w:val="18"/>
              </w:rPr>
              <w:t xml:space="preserve">Regional Task Force </w:t>
            </w:r>
            <w:r w:rsidRPr="004D6355">
              <w:rPr>
                <w:rFonts w:ascii="Arial" w:hAnsi="Arial" w:cs="Arial"/>
                <w:sz w:val="18"/>
                <w:szCs w:val="18"/>
              </w:rPr>
              <w:t xml:space="preserve">has been </w:t>
            </w:r>
            <w:r w:rsidR="00C5120B" w:rsidRPr="004D6355">
              <w:rPr>
                <w:rFonts w:ascii="Arial" w:hAnsi="Arial" w:cs="Arial"/>
                <w:sz w:val="18"/>
                <w:szCs w:val="18"/>
              </w:rPr>
              <w:t>inaugurated</w:t>
            </w:r>
          </w:p>
          <w:p w14:paraId="396C44E2" w14:textId="1DFC0DBF"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In collaboration with the </w:t>
            </w:r>
            <w:r w:rsidR="00504FCF" w:rsidRPr="004D6355">
              <w:rPr>
                <w:rFonts w:ascii="Arial" w:hAnsi="Arial" w:cs="Arial"/>
                <w:sz w:val="18"/>
                <w:szCs w:val="18"/>
              </w:rPr>
              <w:t xml:space="preserve">AU, </w:t>
            </w:r>
            <w:r w:rsidRPr="004D6355">
              <w:rPr>
                <w:rFonts w:ascii="Arial" w:hAnsi="Arial" w:cs="Arial"/>
                <w:sz w:val="18"/>
                <w:szCs w:val="18"/>
              </w:rPr>
              <w:t>a draft communication strategy for the RSS has been developed and is currently under review</w:t>
            </w:r>
          </w:p>
          <w:p w14:paraId="099B5FA8" w14:textId="66CCC27F" w:rsidR="00C5120B" w:rsidRPr="004D6355" w:rsidRDefault="00504FCF"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Regional action plan </w:t>
            </w:r>
            <w:r w:rsidR="00C5120B" w:rsidRPr="004D6355">
              <w:rPr>
                <w:rFonts w:ascii="Arial" w:hAnsi="Arial" w:cs="Arial"/>
                <w:sz w:val="18"/>
                <w:szCs w:val="18"/>
              </w:rPr>
              <w:t>was approved by LCBC</w:t>
            </w:r>
          </w:p>
          <w:p w14:paraId="28B1636F" w14:textId="77777777"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sym w:font="Wingdings 2" w:char="F050"/>
            </w:r>
            <w:r w:rsidRPr="004D6355">
              <w:rPr>
                <w:rFonts w:ascii="Arial" w:hAnsi="Arial" w:cs="Arial"/>
                <w:sz w:val="18"/>
                <w:szCs w:val="18"/>
              </w:rPr>
              <w:t>The Stabilization Secretariat developed a draft strategy for CSO engagement</w:t>
            </w:r>
          </w:p>
          <w:p w14:paraId="38406407" w14:textId="33FC30EA"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RSF </w:t>
            </w:r>
            <w:r w:rsidR="00504FCF" w:rsidRPr="004D6355">
              <w:rPr>
                <w:rFonts w:ascii="Arial" w:hAnsi="Arial" w:cs="Arial"/>
                <w:sz w:val="18"/>
                <w:szCs w:val="18"/>
              </w:rPr>
              <w:t>g</w:t>
            </w:r>
            <w:r w:rsidRPr="004D6355">
              <w:rPr>
                <w:rFonts w:ascii="Arial" w:hAnsi="Arial" w:cs="Arial"/>
                <w:sz w:val="18"/>
                <w:szCs w:val="18"/>
              </w:rPr>
              <w:t xml:space="preserve">overnance mechanisms </w:t>
            </w:r>
            <w:r w:rsidR="00504FCF" w:rsidRPr="004D6355">
              <w:rPr>
                <w:rFonts w:ascii="Arial" w:hAnsi="Arial" w:cs="Arial"/>
                <w:sz w:val="18"/>
                <w:szCs w:val="18"/>
              </w:rPr>
              <w:t xml:space="preserve">have been </w:t>
            </w:r>
            <w:r w:rsidRPr="004D6355">
              <w:rPr>
                <w:rFonts w:ascii="Arial" w:hAnsi="Arial" w:cs="Arial"/>
                <w:sz w:val="18"/>
                <w:szCs w:val="18"/>
              </w:rPr>
              <w:t>established at the national level in each country.</w:t>
            </w:r>
          </w:p>
          <w:p w14:paraId="194A3E0E" w14:textId="22560BDE" w:rsidR="00C5120B" w:rsidRPr="004D6355" w:rsidRDefault="00504FCF"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A</w:t>
            </w:r>
            <w:r w:rsidR="00C5120B" w:rsidRPr="004D6355">
              <w:rPr>
                <w:rFonts w:ascii="Arial" w:hAnsi="Arial" w:cs="Arial"/>
                <w:sz w:val="18"/>
                <w:szCs w:val="18"/>
              </w:rPr>
              <w:t>nnual thematic reports</w:t>
            </w:r>
            <w:r w:rsidRPr="004D6355">
              <w:rPr>
                <w:rFonts w:ascii="Arial" w:hAnsi="Arial" w:cs="Arial"/>
                <w:sz w:val="18"/>
                <w:szCs w:val="18"/>
              </w:rPr>
              <w:t xml:space="preserve"> are produced on c</w:t>
            </w:r>
            <w:r w:rsidR="00C5120B" w:rsidRPr="004D6355">
              <w:rPr>
                <w:rFonts w:ascii="Arial" w:hAnsi="Arial" w:cs="Arial"/>
                <w:sz w:val="18"/>
                <w:szCs w:val="18"/>
              </w:rPr>
              <w:t>limate</w:t>
            </w:r>
            <w:r w:rsidRPr="004D6355">
              <w:rPr>
                <w:rFonts w:ascii="Arial" w:hAnsi="Arial" w:cs="Arial"/>
                <w:sz w:val="18"/>
                <w:szCs w:val="18"/>
              </w:rPr>
              <w:t>,</w:t>
            </w:r>
            <w:r w:rsidR="00C5120B" w:rsidRPr="004D6355">
              <w:rPr>
                <w:rFonts w:ascii="Arial" w:hAnsi="Arial" w:cs="Arial"/>
                <w:sz w:val="18"/>
                <w:szCs w:val="18"/>
              </w:rPr>
              <w:t xml:space="preserve"> </w:t>
            </w:r>
            <w:proofErr w:type="gramStart"/>
            <w:r w:rsidRPr="004D6355">
              <w:rPr>
                <w:rFonts w:ascii="Arial" w:hAnsi="Arial" w:cs="Arial"/>
                <w:sz w:val="18"/>
                <w:szCs w:val="18"/>
              </w:rPr>
              <w:t>r</w:t>
            </w:r>
            <w:r w:rsidR="00C5120B" w:rsidRPr="004D6355">
              <w:rPr>
                <w:rFonts w:ascii="Arial" w:hAnsi="Arial" w:cs="Arial"/>
                <w:sz w:val="18"/>
                <w:szCs w:val="18"/>
              </w:rPr>
              <w:t>angelands</w:t>
            </w:r>
            <w:proofErr w:type="gramEnd"/>
            <w:r w:rsidR="00C5120B" w:rsidRPr="004D6355">
              <w:rPr>
                <w:rFonts w:ascii="Arial" w:hAnsi="Arial" w:cs="Arial"/>
                <w:sz w:val="18"/>
                <w:szCs w:val="18"/>
              </w:rPr>
              <w:t xml:space="preserve"> and </w:t>
            </w:r>
            <w:r w:rsidRPr="004D6355">
              <w:rPr>
                <w:rFonts w:ascii="Arial" w:hAnsi="Arial" w:cs="Arial"/>
                <w:sz w:val="18"/>
                <w:szCs w:val="18"/>
              </w:rPr>
              <w:t>c</w:t>
            </w:r>
            <w:r w:rsidR="00C5120B" w:rsidRPr="004D6355">
              <w:rPr>
                <w:rFonts w:ascii="Arial" w:hAnsi="Arial" w:cs="Arial"/>
                <w:sz w:val="18"/>
                <w:szCs w:val="18"/>
              </w:rPr>
              <w:t>oordination</w:t>
            </w:r>
          </w:p>
        </w:tc>
      </w:tr>
      <w:tr w:rsidR="00C5120B" w:rsidRPr="004D6355" w14:paraId="1B45DC2F" w14:textId="77777777" w:rsidTr="00716ED0">
        <w:trPr>
          <w:trHeight w:val="90"/>
        </w:trPr>
        <w:tc>
          <w:tcPr>
            <w:tcW w:w="708" w:type="pct"/>
          </w:tcPr>
          <w:p w14:paraId="12CF0277" w14:textId="5A1219F7" w:rsidR="00C5120B" w:rsidRPr="004D6355" w:rsidRDefault="00C5120B" w:rsidP="0026271C">
            <w:pPr>
              <w:pStyle w:val="NoSpacing"/>
              <w:rPr>
                <w:rFonts w:ascii="Arial" w:eastAsia="Calibri" w:hAnsi="Arial" w:cs="Arial"/>
                <w:sz w:val="18"/>
                <w:szCs w:val="18"/>
              </w:rPr>
            </w:pPr>
            <w:r w:rsidRPr="004D6355">
              <w:rPr>
                <w:rFonts w:ascii="Arial" w:eastAsia="Calibri" w:hAnsi="Arial" w:cs="Arial"/>
                <w:b/>
                <w:sz w:val="18"/>
                <w:szCs w:val="18"/>
              </w:rPr>
              <w:t>Output 3.4:</w:t>
            </w:r>
            <w:r w:rsidRPr="004D6355">
              <w:rPr>
                <w:rFonts w:ascii="Arial" w:eastAsia="Calibri" w:hAnsi="Arial" w:cs="Arial"/>
                <w:sz w:val="18"/>
                <w:szCs w:val="18"/>
              </w:rPr>
              <w:t xml:space="preserve"> </w:t>
            </w:r>
            <w:r w:rsidR="00F40582" w:rsidRPr="004D6355">
              <w:rPr>
                <w:rFonts w:ascii="Arial" w:eastAsia="Calibri" w:hAnsi="Arial" w:cs="Arial"/>
                <w:sz w:val="18"/>
                <w:szCs w:val="18"/>
              </w:rPr>
              <w:t xml:space="preserve">AU </w:t>
            </w:r>
            <w:r w:rsidRPr="004D6355">
              <w:rPr>
                <w:rFonts w:ascii="Arial" w:eastAsia="Calibri" w:hAnsi="Arial" w:cs="Arial"/>
                <w:sz w:val="18"/>
                <w:szCs w:val="18"/>
              </w:rPr>
              <w:t xml:space="preserve">and RECs have enhanced technical capacities to strengthen effective governance of </w:t>
            </w:r>
            <w:proofErr w:type="spellStart"/>
            <w:r w:rsidRPr="004D6355">
              <w:rPr>
                <w:rFonts w:ascii="Arial" w:eastAsia="Calibri" w:hAnsi="Arial" w:cs="Arial"/>
                <w:sz w:val="18"/>
                <w:szCs w:val="18"/>
              </w:rPr>
              <w:t>labour</w:t>
            </w:r>
            <w:proofErr w:type="spellEnd"/>
            <w:r w:rsidRPr="004D6355">
              <w:rPr>
                <w:rFonts w:ascii="Arial" w:eastAsia="Calibri" w:hAnsi="Arial" w:cs="Arial"/>
                <w:sz w:val="18"/>
                <w:szCs w:val="18"/>
              </w:rPr>
              <w:t xml:space="preserve"> migration and mobility in Africa.</w:t>
            </w:r>
          </w:p>
          <w:p w14:paraId="2A9E4974" w14:textId="77777777" w:rsidR="00C5120B" w:rsidRPr="004D6355" w:rsidRDefault="00C5120B" w:rsidP="0026271C">
            <w:pPr>
              <w:pStyle w:val="NoSpacing"/>
              <w:rPr>
                <w:rFonts w:ascii="Arial" w:eastAsia="Calibri" w:hAnsi="Arial" w:cs="Arial"/>
                <w:sz w:val="18"/>
                <w:szCs w:val="18"/>
              </w:rPr>
            </w:pPr>
          </w:p>
          <w:p w14:paraId="15749FCA" w14:textId="5ECA3E7E" w:rsidR="00C5120B" w:rsidRPr="004D6355" w:rsidRDefault="00C5120B" w:rsidP="0026271C">
            <w:pPr>
              <w:pStyle w:val="NoSpacing"/>
              <w:rPr>
                <w:rFonts w:ascii="Arial" w:hAnsi="Arial" w:cs="Arial"/>
                <w:b/>
                <w:sz w:val="18"/>
                <w:szCs w:val="18"/>
              </w:rPr>
            </w:pPr>
            <w:r w:rsidRPr="004D6355">
              <w:rPr>
                <w:rFonts w:ascii="Arial" w:eastAsia="Calibri" w:hAnsi="Arial" w:cs="Arial"/>
                <w:b/>
                <w:sz w:val="18"/>
                <w:szCs w:val="18"/>
              </w:rPr>
              <w:t>Project</w:t>
            </w:r>
            <w:r w:rsidR="00F40582" w:rsidRPr="004D6355">
              <w:rPr>
                <w:rFonts w:ascii="Arial" w:eastAsia="Calibri" w:hAnsi="Arial" w:cs="Arial"/>
                <w:b/>
                <w:sz w:val="18"/>
                <w:szCs w:val="18"/>
              </w:rPr>
              <w:t xml:space="preserve">: </w:t>
            </w:r>
            <w:r w:rsidRPr="004D6355">
              <w:rPr>
                <w:rFonts w:ascii="Arial" w:eastAsia="Calibri" w:hAnsi="Arial" w:cs="Arial"/>
                <w:b/>
                <w:sz w:val="18"/>
                <w:szCs w:val="18"/>
              </w:rPr>
              <w:t xml:space="preserve"> – </w:t>
            </w:r>
            <w:r w:rsidR="00F40582" w:rsidRPr="004D6355">
              <w:rPr>
                <w:rFonts w:ascii="Arial" w:eastAsia="Calibri" w:hAnsi="Arial" w:cs="Arial"/>
                <w:b/>
                <w:sz w:val="18"/>
                <w:szCs w:val="18"/>
              </w:rPr>
              <w:t>Africa Borderlands Center;</w:t>
            </w:r>
            <w:r w:rsidRPr="004D6355">
              <w:rPr>
                <w:rFonts w:ascii="Arial" w:eastAsia="Calibri" w:hAnsi="Arial" w:cs="Arial"/>
                <w:b/>
                <w:sz w:val="18"/>
                <w:szCs w:val="18"/>
              </w:rPr>
              <w:t xml:space="preserve"> and </w:t>
            </w:r>
            <w:r w:rsidR="00F40582" w:rsidRPr="004D6355">
              <w:rPr>
                <w:rFonts w:ascii="Arial" w:eastAsia="Calibri" w:hAnsi="Arial" w:cs="Arial"/>
                <w:b/>
                <w:sz w:val="18"/>
                <w:szCs w:val="18"/>
              </w:rPr>
              <w:t>UNDP partnership with SESG-GL, ICGLR and coordination of GLRSF</w:t>
            </w:r>
            <w:r w:rsidR="00F40582" w:rsidRPr="004D6355" w:rsidDel="00F40582">
              <w:rPr>
                <w:rFonts w:ascii="Arial" w:eastAsia="Calibri" w:hAnsi="Arial" w:cs="Arial"/>
                <w:b/>
                <w:sz w:val="18"/>
                <w:szCs w:val="18"/>
              </w:rPr>
              <w:t xml:space="preserve"> </w:t>
            </w:r>
          </w:p>
        </w:tc>
        <w:tc>
          <w:tcPr>
            <w:tcW w:w="1137" w:type="pct"/>
          </w:tcPr>
          <w:p w14:paraId="3622C826" w14:textId="20288C29" w:rsidR="00C5120B" w:rsidRPr="004D6355" w:rsidRDefault="00C5120B"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Developed UNDP borderlands strategy and programmatic offer that is innovative and informed by up-to-date research and analysis</w:t>
            </w:r>
          </w:p>
          <w:p w14:paraId="6F652362" w14:textId="77777777" w:rsidR="00C5120B" w:rsidRPr="004D6355" w:rsidRDefault="00C5120B" w:rsidP="0026271C">
            <w:pPr>
              <w:pStyle w:val="NoSpacing"/>
              <w:rPr>
                <w:rFonts w:ascii="Arial" w:hAnsi="Arial" w:cs="Arial"/>
                <w:sz w:val="18"/>
                <w:szCs w:val="18"/>
              </w:rPr>
            </w:pPr>
          </w:p>
        </w:tc>
        <w:tc>
          <w:tcPr>
            <w:tcW w:w="598" w:type="pct"/>
          </w:tcPr>
          <w:p w14:paraId="160B4EAE" w14:textId="6194226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Number of regional, </w:t>
            </w:r>
            <w:proofErr w:type="gramStart"/>
            <w:r w:rsidRPr="004D6355">
              <w:rPr>
                <w:rFonts w:ascii="Arial" w:hAnsi="Arial" w:cs="Arial"/>
                <w:sz w:val="18"/>
                <w:szCs w:val="18"/>
              </w:rPr>
              <w:t>national</w:t>
            </w:r>
            <w:proofErr w:type="gramEnd"/>
            <w:r w:rsidRPr="004D6355">
              <w:rPr>
                <w:rFonts w:ascii="Arial" w:hAnsi="Arial" w:cs="Arial"/>
                <w:sz w:val="18"/>
                <w:szCs w:val="18"/>
              </w:rPr>
              <w:t xml:space="preserve"> and subnational development strategies that have integrated migration</w:t>
            </w:r>
          </w:p>
          <w:p w14:paraId="4AD6283A" w14:textId="77777777" w:rsidR="00C5120B" w:rsidRPr="004D6355" w:rsidRDefault="00C5120B" w:rsidP="0026271C">
            <w:pPr>
              <w:pStyle w:val="Default"/>
              <w:rPr>
                <w:rFonts w:ascii="Arial" w:hAnsi="Arial" w:cs="Arial"/>
                <w:sz w:val="18"/>
                <w:szCs w:val="18"/>
              </w:rPr>
            </w:pPr>
          </w:p>
        </w:tc>
        <w:tc>
          <w:tcPr>
            <w:tcW w:w="621" w:type="pct"/>
          </w:tcPr>
          <w:p w14:paraId="14D209B2"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 xml:space="preserve">Baseline: TBC </w:t>
            </w:r>
          </w:p>
          <w:p w14:paraId="58CAB639" w14:textId="77777777" w:rsidR="00C5120B" w:rsidRPr="004D6355" w:rsidRDefault="00C5120B" w:rsidP="0026271C">
            <w:pPr>
              <w:pStyle w:val="Default"/>
              <w:rPr>
                <w:rFonts w:ascii="Arial" w:hAnsi="Arial" w:cs="Arial"/>
                <w:sz w:val="18"/>
                <w:szCs w:val="18"/>
              </w:rPr>
            </w:pPr>
            <w:r w:rsidRPr="004D6355">
              <w:rPr>
                <w:rFonts w:ascii="Arial" w:hAnsi="Arial" w:cs="Arial"/>
                <w:sz w:val="18"/>
                <w:szCs w:val="18"/>
              </w:rPr>
              <w:t>Target: TBC</w:t>
            </w:r>
          </w:p>
        </w:tc>
        <w:tc>
          <w:tcPr>
            <w:tcW w:w="1936" w:type="pct"/>
          </w:tcPr>
          <w:p w14:paraId="73BD8A43" w14:textId="2AD9B2D2" w:rsidR="00C5120B" w:rsidRPr="004D6355" w:rsidRDefault="00504FCF" w:rsidP="004D6355">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The </w:t>
            </w:r>
            <w:r w:rsidR="00C5120B" w:rsidRPr="004D6355">
              <w:rPr>
                <w:rFonts w:ascii="Arial" w:hAnsi="Arial" w:cs="Arial"/>
                <w:sz w:val="18"/>
                <w:szCs w:val="18"/>
              </w:rPr>
              <w:t>Project Initiation Plan</w:t>
            </w:r>
            <w:r w:rsidRPr="004D6355">
              <w:rPr>
                <w:rFonts w:ascii="Arial" w:hAnsi="Arial" w:cs="Arial"/>
                <w:sz w:val="18"/>
                <w:szCs w:val="18"/>
              </w:rPr>
              <w:t xml:space="preserve"> was established </w:t>
            </w:r>
            <w:r w:rsidR="00C5120B" w:rsidRPr="004D6355">
              <w:rPr>
                <w:rFonts w:ascii="Arial" w:hAnsi="Arial" w:cs="Arial"/>
                <w:sz w:val="18"/>
                <w:szCs w:val="18"/>
              </w:rPr>
              <w:t>to support a fully</w:t>
            </w:r>
            <w:r w:rsidRPr="004D6355">
              <w:rPr>
                <w:rFonts w:ascii="Arial" w:hAnsi="Arial" w:cs="Arial"/>
                <w:sz w:val="18"/>
                <w:szCs w:val="18"/>
              </w:rPr>
              <w:t xml:space="preserve"> developed </w:t>
            </w:r>
            <w:r w:rsidR="00C5120B" w:rsidRPr="004D6355">
              <w:rPr>
                <w:rFonts w:ascii="Arial" w:hAnsi="Arial" w:cs="Arial"/>
                <w:sz w:val="18"/>
                <w:szCs w:val="18"/>
              </w:rPr>
              <w:t>UNDP project document</w:t>
            </w:r>
          </w:p>
          <w:p w14:paraId="1FCA039C" w14:textId="35644110" w:rsidR="00C5120B" w:rsidRPr="004D6355" w:rsidRDefault="00C5120B" w:rsidP="007C3F5E">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UNDP organized a multi-stakeholder workshop in Kisumu,</w:t>
            </w:r>
            <w:r w:rsidR="00504FCF" w:rsidRPr="004D6355">
              <w:rPr>
                <w:rFonts w:ascii="Arial" w:hAnsi="Arial" w:cs="Arial"/>
                <w:sz w:val="18"/>
                <w:szCs w:val="18"/>
              </w:rPr>
              <w:t xml:space="preserve"> </w:t>
            </w:r>
            <w:r w:rsidRPr="004D6355">
              <w:rPr>
                <w:rFonts w:ascii="Arial" w:hAnsi="Arial" w:cs="Arial"/>
                <w:sz w:val="18"/>
                <w:szCs w:val="18"/>
              </w:rPr>
              <w:t>Kenya, hosted by the Lake Victoria Basin Commission</w:t>
            </w:r>
          </w:p>
          <w:p w14:paraId="23F94D18" w14:textId="295FB059" w:rsidR="00C5120B" w:rsidRPr="004D6355" w:rsidRDefault="00C5120B" w:rsidP="007C3F5E">
            <w:pPr>
              <w:pStyle w:val="ListParagraph"/>
              <w:numPr>
                <w:ilvl w:val="0"/>
                <w:numId w:val="58"/>
              </w:numPr>
              <w:tabs>
                <w:tab w:val="left" w:pos="4680"/>
              </w:tabs>
              <w:spacing w:after="0"/>
              <w:ind w:left="160" w:hanging="180"/>
              <w:jc w:val="both"/>
              <w:rPr>
                <w:rFonts w:ascii="Arial" w:hAnsi="Arial" w:cs="Arial"/>
                <w:sz w:val="18"/>
                <w:szCs w:val="18"/>
              </w:rPr>
            </w:pPr>
            <w:r w:rsidRPr="004D6355">
              <w:rPr>
                <w:rFonts w:ascii="Arial" w:hAnsi="Arial" w:cs="Arial"/>
                <w:sz w:val="18"/>
                <w:szCs w:val="18"/>
              </w:rPr>
              <w:t xml:space="preserve">A </w:t>
            </w:r>
            <w:r w:rsidR="00504FCF" w:rsidRPr="004D6355">
              <w:rPr>
                <w:rFonts w:ascii="Arial" w:hAnsi="Arial" w:cs="Arial"/>
                <w:sz w:val="18"/>
                <w:szCs w:val="18"/>
              </w:rPr>
              <w:t>f</w:t>
            </w:r>
            <w:r w:rsidRPr="004D6355">
              <w:rPr>
                <w:rFonts w:ascii="Arial" w:hAnsi="Arial" w:cs="Arial"/>
                <w:sz w:val="18"/>
                <w:szCs w:val="18"/>
              </w:rPr>
              <w:t xml:space="preserve">oresight and </w:t>
            </w:r>
            <w:r w:rsidR="00504FCF" w:rsidRPr="004D6355">
              <w:rPr>
                <w:rFonts w:ascii="Arial" w:hAnsi="Arial" w:cs="Arial"/>
                <w:sz w:val="18"/>
                <w:szCs w:val="18"/>
              </w:rPr>
              <w:t>s</w:t>
            </w:r>
            <w:r w:rsidRPr="004D6355">
              <w:rPr>
                <w:rFonts w:ascii="Arial" w:hAnsi="Arial" w:cs="Arial"/>
                <w:sz w:val="18"/>
                <w:szCs w:val="18"/>
              </w:rPr>
              <w:t xml:space="preserve">cenario </w:t>
            </w:r>
            <w:r w:rsidR="003234E1" w:rsidRPr="004D6355">
              <w:rPr>
                <w:rFonts w:ascii="Arial" w:hAnsi="Arial" w:cs="Arial"/>
                <w:sz w:val="18"/>
                <w:szCs w:val="18"/>
              </w:rPr>
              <w:t>s</w:t>
            </w:r>
            <w:r w:rsidRPr="004D6355">
              <w:rPr>
                <w:rFonts w:ascii="Arial" w:hAnsi="Arial" w:cs="Arial"/>
                <w:sz w:val="18"/>
                <w:szCs w:val="18"/>
              </w:rPr>
              <w:t xml:space="preserve">tudy </w:t>
            </w:r>
            <w:proofErr w:type="gramStart"/>
            <w:r w:rsidRPr="004D6355">
              <w:rPr>
                <w:rFonts w:ascii="Arial" w:hAnsi="Arial" w:cs="Arial"/>
                <w:sz w:val="18"/>
                <w:szCs w:val="18"/>
              </w:rPr>
              <w:t>was</w:t>
            </w:r>
            <w:proofErr w:type="gramEnd"/>
            <w:r w:rsidRPr="004D6355">
              <w:rPr>
                <w:rFonts w:ascii="Arial" w:hAnsi="Arial" w:cs="Arial"/>
                <w:sz w:val="18"/>
                <w:szCs w:val="18"/>
              </w:rPr>
              <w:t xml:space="preserve"> </w:t>
            </w:r>
            <w:r w:rsidR="003234E1" w:rsidRPr="004D6355">
              <w:rPr>
                <w:rFonts w:ascii="Arial" w:hAnsi="Arial" w:cs="Arial"/>
                <w:sz w:val="18"/>
                <w:szCs w:val="18"/>
              </w:rPr>
              <w:t xml:space="preserve">conducted </w:t>
            </w:r>
            <w:r w:rsidRPr="004D6355">
              <w:rPr>
                <w:rFonts w:ascii="Arial" w:hAnsi="Arial" w:cs="Arial"/>
                <w:sz w:val="18"/>
                <w:szCs w:val="18"/>
              </w:rPr>
              <w:t>in January</w:t>
            </w:r>
            <w:r w:rsidR="003234E1" w:rsidRPr="004D6355">
              <w:rPr>
                <w:rFonts w:ascii="Arial" w:hAnsi="Arial" w:cs="Arial"/>
                <w:sz w:val="18"/>
                <w:szCs w:val="18"/>
              </w:rPr>
              <w:t> </w:t>
            </w:r>
            <w:r w:rsidRPr="004D6355">
              <w:rPr>
                <w:rFonts w:ascii="Arial" w:hAnsi="Arial" w:cs="Arial"/>
                <w:sz w:val="18"/>
                <w:szCs w:val="18"/>
              </w:rPr>
              <w:t>2019</w:t>
            </w:r>
            <w:r w:rsidR="003234E1" w:rsidRPr="004D6355">
              <w:rPr>
                <w:rFonts w:ascii="Arial" w:hAnsi="Arial" w:cs="Arial"/>
                <w:sz w:val="18"/>
                <w:szCs w:val="18"/>
              </w:rPr>
              <w:t xml:space="preserve"> </w:t>
            </w:r>
            <w:r w:rsidRPr="004D6355">
              <w:rPr>
                <w:rFonts w:ascii="Arial" w:hAnsi="Arial" w:cs="Arial"/>
                <w:sz w:val="18"/>
                <w:szCs w:val="18"/>
              </w:rPr>
              <w:t xml:space="preserve">to inform the policymakers </w:t>
            </w:r>
            <w:r w:rsidR="003234E1" w:rsidRPr="004D6355">
              <w:rPr>
                <w:rFonts w:ascii="Arial" w:hAnsi="Arial" w:cs="Arial"/>
                <w:sz w:val="18"/>
                <w:szCs w:val="18"/>
              </w:rPr>
              <w:t xml:space="preserve">of </w:t>
            </w:r>
            <w:r w:rsidRPr="004D6355">
              <w:rPr>
                <w:rFonts w:ascii="Arial" w:hAnsi="Arial" w:cs="Arial"/>
                <w:sz w:val="18"/>
                <w:szCs w:val="18"/>
              </w:rPr>
              <w:t xml:space="preserve">possible future scenarios for the Lake Victoria </w:t>
            </w:r>
            <w:r w:rsidR="003234E1" w:rsidRPr="004D6355">
              <w:rPr>
                <w:rFonts w:ascii="Arial" w:hAnsi="Arial" w:cs="Arial"/>
                <w:sz w:val="18"/>
                <w:szCs w:val="18"/>
              </w:rPr>
              <w:t>b</w:t>
            </w:r>
            <w:r w:rsidRPr="004D6355">
              <w:rPr>
                <w:rFonts w:ascii="Arial" w:hAnsi="Arial" w:cs="Arial"/>
                <w:sz w:val="18"/>
                <w:szCs w:val="18"/>
              </w:rPr>
              <w:t>asin</w:t>
            </w:r>
            <w:r w:rsidR="003234E1" w:rsidRPr="004D6355">
              <w:rPr>
                <w:rFonts w:ascii="Arial" w:hAnsi="Arial" w:cs="Arial"/>
                <w:sz w:val="18"/>
                <w:szCs w:val="18"/>
              </w:rPr>
              <w:t>.</w:t>
            </w:r>
            <w:r w:rsidRPr="004D6355">
              <w:rPr>
                <w:rFonts w:ascii="Arial" w:hAnsi="Arial" w:cs="Arial"/>
                <w:sz w:val="18"/>
                <w:szCs w:val="18"/>
              </w:rPr>
              <w:t xml:space="preserve"> </w:t>
            </w:r>
            <w:r w:rsidR="003234E1" w:rsidRPr="004D6355">
              <w:rPr>
                <w:rFonts w:ascii="Arial" w:hAnsi="Arial" w:cs="Arial"/>
                <w:sz w:val="18"/>
                <w:szCs w:val="18"/>
              </w:rPr>
              <w:t xml:space="preserve">The study </w:t>
            </w:r>
            <w:r w:rsidRPr="004D6355">
              <w:rPr>
                <w:rFonts w:ascii="Arial" w:hAnsi="Arial" w:cs="Arial"/>
                <w:sz w:val="18"/>
                <w:szCs w:val="18"/>
              </w:rPr>
              <w:t xml:space="preserve">included </w:t>
            </w:r>
            <w:r w:rsidR="003234E1" w:rsidRPr="004D6355">
              <w:rPr>
                <w:rFonts w:ascii="Arial" w:hAnsi="Arial" w:cs="Arial"/>
                <w:sz w:val="18"/>
                <w:szCs w:val="18"/>
              </w:rPr>
              <w:t xml:space="preserve">a </w:t>
            </w:r>
            <w:r w:rsidRPr="004D6355">
              <w:rPr>
                <w:rFonts w:ascii="Arial" w:hAnsi="Arial" w:cs="Arial"/>
                <w:sz w:val="18"/>
                <w:szCs w:val="18"/>
              </w:rPr>
              <w:t>Gender</w:t>
            </w:r>
            <w:r w:rsidR="003234E1" w:rsidRPr="004D6355">
              <w:rPr>
                <w:rFonts w:ascii="Arial" w:hAnsi="Arial" w:cs="Arial"/>
                <w:sz w:val="18"/>
                <w:szCs w:val="18"/>
              </w:rPr>
              <w:t>,</w:t>
            </w:r>
            <w:r w:rsidRPr="004D6355">
              <w:rPr>
                <w:rFonts w:ascii="Arial" w:hAnsi="Arial" w:cs="Arial"/>
                <w:sz w:val="18"/>
                <w:szCs w:val="18"/>
              </w:rPr>
              <w:t xml:space="preserve"> Social, Technological, </w:t>
            </w:r>
            <w:r w:rsidR="003234E1" w:rsidRPr="004D6355">
              <w:rPr>
                <w:rFonts w:ascii="Arial" w:hAnsi="Arial" w:cs="Arial"/>
                <w:sz w:val="18"/>
                <w:szCs w:val="18"/>
              </w:rPr>
              <w:t xml:space="preserve">Economic, </w:t>
            </w:r>
            <w:r w:rsidRPr="004D6355">
              <w:rPr>
                <w:rFonts w:ascii="Arial" w:hAnsi="Arial" w:cs="Arial"/>
                <w:sz w:val="18"/>
                <w:szCs w:val="18"/>
              </w:rPr>
              <w:t>Environmental and Political</w:t>
            </w:r>
            <w:r w:rsidR="003234E1" w:rsidRPr="004D6355">
              <w:rPr>
                <w:rFonts w:ascii="Arial" w:hAnsi="Arial" w:cs="Arial"/>
                <w:sz w:val="18"/>
                <w:szCs w:val="18"/>
              </w:rPr>
              <w:t xml:space="preserve"> Analysis</w:t>
            </w:r>
          </w:p>
          <w:p w14:paraId="2E0F47E5" w14:textId="7991ACAF" w:rsidR="00C5120B" w:rsidRPr="004D6355" w:rsidRDefault="00C5120B" w:rsidP="007C3F5E">
            <w:pPr>
              <w:pStyle w:val="ListParagraph"/>
              <w:numPr>
                <w:ilvl w:val="0"/>
                <w:numId w:val="58"/>
              </w:numPr>
              <w:tabs>
                <w:tab w:val="left" w:pos="4680"/>
              </w:tabs>
              <w:spacing w:after="0"/>
              <w:ind w:left="160" w:hanging="180"/>
              <w:jc w:val="both"/>
              <w:rPr>
                <w:rFonts w:ascii="Arial" w:eastAsia="Calibri" w:hAnsi="Arial" w:cs="Arial"/>
                <w:sz w:val="18"/>
                <w:szCs w:val="18"/>
              </w:rPr>
            </w:pPr>
            <w:r w:rsidRPr="004D6355">
              <w:rPr>
                <w:rFonts w:ascii="Arial" w:hAnsi="Arial" w:cs="Arial"/>
                <w:sz w:val="18"/>
                <w:szCs w:val="18"/>
              </w:rPr>
              <w:t xml:space="preserve">UNDP convened </w:t>
            </w:r>
            <w:r w:rsidR="003234E1" w:rsidRPr="004D6355">
              <w:rPr>
                <w:rFonts w:ascii="Arial" w:hAnsi="Arial" w:cs="Arial"/>
                <w:sz w:val="18"/>
                <w:szCs w:val="18"/>
              </w:rPr>
              <w:t xml:space="preserve">a </w:t>
            </w:r>
            <w:r w:rsidRPr="004D6355">
              <w:rPr>
                <w:rFonts w:ascii="Arial" w:hAnsi="Arial" w:cs="Arial"/>
                <w:sz w:val="18"/>
                <w:szCs w:val="18"/>
              </w:rPr>
              <w:t xml:space="preserve">third </w:t>
            </w:r>
            <w:r w:rsidR="003234E1" w:rsidRPr="004D6355">
              <w:rPr>
                <w:rFonts w:ascii="Arial" w:hAnsi="Arial" w:cs="Arial"/>
                <w:sz w:val="18"/>
                <w:szCs w:val="18"/>
              </w:rPr>
              <w:t>r</w:t>
            </w:r>
            <w:r w:rsidRPr="004D6355">
              <w:rPr>
                <w:rFonts w:ascii="Arial" w:hAnsi="Arial" w:cs="Arial"/>
                <w:sz w:val="18"/>
                <w:szCs w:val="18"/>
              </w:rPr>
              <w:t xml:space="preserve">egional </w:t>
            </w:r>
            <w:r w:rsidR="003234E1" w:rsidRPr="004D6355">
              <w:rPr>
                <w:rFonts w:ascii="Arial" w:hAnsi="Arial" w:cs="Arial"/>
                <w:sz w:val="18"/>
                <w:szCs w:val="18"/>
              </w:rPr>
              <w:t>p</w:t>
            </w:r>
            <w:r w:rsidRPr="004D6355">
              <w:rPr>
                <w:rFonts w:ascii="Arial" w:hAnsi="Arial" w:cs="Arial"/>
                <w:sz w:val="18"/>
                <w:szCs w:val="18"/>
              </w:rPr>
              <w:t xml:space="preserve">olicy </w:t>
            </w:r>
            <w:r w:rsidR="003234E1" w:rsidRPr="004D6355">
              <w:rPr>
                <w:rFonts w:ascii="Arial" w:hAnsi="Arial" w:cs="Arial"/>
                <w:sz w:val="18"/>
                <w:szCs w:val="18"/>
              </w:rPr>
              <w:t>f</w:t>
            </w:r>
            <w:r w:rsidRPr="004D6355">
              <w:rPr>
                <w:rFonts w:ascii="Arial" w:hAnsi="Arial" w:cs="Arial"/>
                <w:sz w:val="18"/>
                <w:szCs w:val="18"/>
              </w:rPr>
              <w:t xml:space="preserve">orum on </w:t>
            </w:r>
            <w:r w:rsidR="003234E1" w:rsidRPr="004D6355">
              <w:rPr>
                <w:rFonts w:ascii="Arial" w:hAnsi="Arial" w:cs="Arial"/>
                <w:sz w:val="18"/>
                <w:szCs w:val="18"/>
              </w:rPr>
              <w:t>h</w:t>
            </w:r>
            <w:r w:rsidRPr="004D6355">
              <w:rPr>
                <w:rFonts w:ascii="Arial" w:hAnsi="Arial" w:cs="Arial"/>
                <w:sz w:val="18"/>
                <w:szCs w:val="18"/>
              </w:rPr>
              <w:t xml:space="preserve">uman </w:t>
            </w:r>
            <w:r w:rsidR="003234E1" w:rsidRPr="004D6355">
              <w:rPr>
                <w:rFonts w:ascii="Arial" w:hAnsi="Arial" w:cs="Arial"/>
                <w:sz w:val="18"/>
                <w:szCs w:val="18"/>
              </w:rPr>
              <w:t>r</w:t>
            </w:r>
            <w:r w:rsidRPr="004D6355">
              <w:rPr>
                <w:rFonts w:ascii="Arial" w:hAnsi="Arial" w:cs="Arial"/>
                <w:sz w:val="18"/>
                <w:szCs w:val="18"/>
              </w:rPr>
              <w:t>ights</w:t>
            </w:r>
            <w:r w:rsidR="003234E1" w:rsidRPr="004D6355">
              <w:rPr>
                <w:rFonts w:ascii="Arial" w:hAnsi="Arial" w:cs="Arial"/>
                <w:sz w:val="18"/>
                <w:szCs w:val="18"/>
              </w:rPr>
              <w:t xml:space="preserve"> with a focus on m</w:t>
            </w:r>
            <w:r w:rsidRPr="004D6355">
              <w:rPr>
                <w:rFonts w:ascii="Arial" w:hAnsi="Arial" w:cs="Arial"/>
                <w:sz w:val="18"/>
                <w:szCs w:val="18"/>
              </w:rPr>
              <w:t xml:space="preserve">igration and </w:t>
            </w:r>
            <w:r w:rsidR="003234E1" w:rsidRPr="004D6355">
              <w:rPr>
                <w:rFonts w:ascii="Arial" w:hAnsi="Arial" w:cs="Arial"/>
                <w:sz w:val="18"/>
                <w:szCs w:val="18"/>
              </w:rPr>
              <w:t>d</w:t>
            </w:r>
            <w:r w:rsidRPr="004D6355">
              <w:rPr>
                <w:rFonts w:ascii="Arial" w:hAnsi="Arial" w:cs="Arial"/>
                <w:sz w:val="18"/>
                <w:szCs w:val="18"/>
              </w:rPr>
              <w:t>isplacement</w:t>
            </w:r>
          </w:p>
        </w:tc>
      </w:tr>
    </w:tbl>
    <w:p w14:paraId="621CAF32" w14:textId="77777777" w:rsidR="00C5120B" w:rsidRPr="00F921C6" w:rsidRDefault="00C5120B" w:rsidP="00C5120B">
      <w:pPr>
        <w:rPr>
          <w:rFonts w:ascii="Arial" w:hAnsi="Arial" w:cs="Arial"/>
        </w:rPr>
      </w:pPr>
    </w:p>
    <w:sectPr w:rsidR="00C5120B" w:rsidRPr="00F921C6" w:rsidSect="0081307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A8D30" w14:textId="77777777" w:rsidR="00656B6B" w:rsidRDefault="00656B6B" w:rsidP="00DC5D75">
      <w:pPr>
        <w:spacing w:after="0" w:line="240" w:lineRule="auto"/>
      </w:pPr>
      <w:r>
        <w:separator/>
      </w:r>
    </w:p>
  </w:endnote>
  <w:endnote w:type="continuationSeparator" w:id="0">
    <w:p w14:paraId="096B7836" w14:textId="77777777" w:rsidR="00656B6B" w:rsidRDefault="00656B6B" w:rsidP="00DC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yriad Pro">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5356493"/>
      <w:docPartObj>
        <w:docPartGallery w:val="Page Numbers (Bottom of Page)"/>
        <w:docPartUnique/>
      </w:docPartObj>
    </w:sdtPr>
    <w:sdtContent>
      <w:p w14:paraId="09750605" w14:textId="3CE96866" w:rsidR="002978BC" w:rsidRDefault="002978BC">
        <w:pPr>
          <w:pStyle w:val="Footer"/>
          <w:jc w:val="right"/>
        </w:pPr>
        <w:r>
          <w:t xml:space="preserve">Page | </w:t>
        </w:r>
        <w:r>
          <w:fldChar w:fldCharType="begin"/>
        </w:r>
        <w:r>
          <w:instrText xml:space="preserve"> PAGE   \* MERGEFORMAT </w:instrText>
        </w:r>
        <w:r>
          <w:fldChar w:fldCharType="separate"/>
        </w:r>
        <w:r>
          <w:rPr>
            <w:noProof/>
          </w:rPr>
          <w:t xml:space="preserve"> </w:t>
        </w:r>
        <w:r>
          <w:rPr>
            <w:noProof/>
          </w:rPr>
          <w:fldChar w:fldCharType="end"/>
        </w:r>
        <w:r>
          <w:t xml:space="preserve"> </w:t>
        </w:r>
      </w:p>
    </w:sdtContent>
  </w:sdt>
  <w:p w14:paraId="249E252B" w14:textId="77777777" w:rsidR="002978BC" w:rsidRDefault="00297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278AF" w14:textId="77777777" w:rsidR="00656B6B" w:rsidRDefault="00656B6B" w:rsidP="00DC5D75">
      <w:pPr>
        <w:spacing w:after="0" w:line="240" w:lineRule="auto"/>
      </w:pPr>
      <w:r>
        <w:separator/>
      </w:r>
    </w:p>
  </w:footnote>
  <w:footnote w:type="continuationSeparator" w:id="0">
    <w:p w14:paraId="35318DC0" w14:textId="77777777" w:rsidR="00656B6B" w:rsidRDefault="00656B6B" w:rsidP="00DC5D75">
      <w:pPr>
        <w:spacing w:after="0" w:line="240" w:lineRule="auto"/>
      </w:pPr>
      <w:r>
        <w:continuationSeparator/>
      </w:r>
    </w:p>
  </w:footnote>
  <w:footnote w:id="1">
    <w:p w14:paraId="61E26F72" w14:textId="1281F9B7" w:rsidR="002978BC" w:rsidRPr="004578EA" w:rsidRDefault="002978BC" w:rsidP="00814FAE">
      <w:pPr>
        <w:pStyle w:val="NoSpacing"/>
        <w:rPr>
          <w:rFonts w:ascii="Arial" w:hAnsi="Arial" w:cs="Arial"/>
          <w:sz w:val="16"/>
          <w:szCs w:val="16"/>
          <w:lang w:val="en-GB"/>
        </w:rPr>
      </w:pPr>
      <w:r w:rsidRPr="004578EA">
        <w:rPr>
          <w:rStyle w:val="FootnoteReference"/>
          <w:rFonts w:ascii="Arial" w:hAnsi="Arial" w:cs="Arial"/>
          <w:sz w:val="16"/>
          <w:szCs w:val="16"/>
        </w:rPr>
        <w:footnoteRef/>
      </w:r>
      <w:r w:rsidRPr="004578EA">
        <w:rPr>
          <w:rFonts w:ascii="Arial" w:hAnsi="Arial" w:cs="Arial"/>
          <w:sz w:val="16"/>
          <w:szCs w:val="16"/>
        </w:rPr>
        <w:t xml:space="preserve"> </w:t>
      </w:r>
      <w:r w:rsidRPr="004578EA">
        <w:rPr>
          <w:rStyle w:val="acopre"/>
          <w:rFonts w:ascii="Arial" w:hAnsi="Arial" w:cs="Arial"/>
          <w:sz w:val="16"/>
          <w:szCs w:val="16"/>
        </w:rPr>
        <w:t>Africa's blueprint and master plan for transforming Africa into the global powerhouse of the future</w:t>
      </w:r>
      <w:r>
        <w:rPr>
          <w:rStyle w:val="acopre"/>
          <w:rFonts w:ascii="Arial" w:hAnsi="Arial" w:cs="Arial"/>
          <w:sz w:val="16"/>
          <w:szCs w:val="16"/>
        </w:rPr>
        <w:t>.</w:t>
      </w:r>
    </w:p>
  </w:footnote>
  <w:footnote w:id="2">
    <w:p w14:paraId="7684E1E0" w14:textId="77777777" w:rsidR="002978BC" w:rsidRPr="007C3F5E" w:rsidRDefault="002978BC" w:rsidP="00D10FA1">
      <w:pPr>
        <w:pStyle w:val="FootnoteText"/>
        <w:rPr>
          <w:rFonts w:ascii="Arial" w:hAnsi="Arial" w:cs="Arial"/>
          <w:sz w:val="16"/>
          <w:szCs w:val="16"/>
        </w:rPr>
      </w:pPr>
      <w:r w:rsidRPr="007C3F5E">
        <w:rPr>
          <w:rStyle w:val="FootnoteReference"/>
          <w:rFonts w:ascii="Arial" w:hAnsi="Arial" w:cs="Arial"/>
          <w:sz w:val="16"/>
          <w:szCs w:val="16"/>
        </w:rPr>
        <w:footnoteRef/>
      </w:r>
      <w:r w:rsidRPr="007C3F5E">
        <w:rPr>
          <w:rFonts w:ascii="Arial" w:hAnsi="Arial" w:cs="Arial"/>
          <w:sz w:val="16"/>
          <w:szCs w:val="16"/>
        </w:rPr>
        <w:t xml:space="preserve"> </w:t>
      </w:r>
      <w:r w:rsidRPr="007C3F5E">
        <w:rPr>
          <w:rFonts w:ascii="Arial" w:hAnsi="Arial" w:cs="Arial"/>
          <w:sz w:val="16"/>
          <w:szCs w:val="16"/>
        </w:rPr>
        <w:t xml:space="preserve">African Union Commission, Agenda 2063: The Africa We Want (2015), p.15. </w:t>
      </w:r>
    </w:p>
  </w:footnote>
  <w:footnote w:id="3">
    <w:p w14:paraId="46DA6266" w14:textId="7F9CC40E" w:rsidR="002978BC" w:rsidRPr="002D72C1" w:rsidRDefault="002978BC" w:rsidP="002D72C1">
      <w:pPr>
        <w:pStyle w:val="NoSpacing"/>
        <w:rPr>
          <w:rFonts w:ascii="Arial" w:hAnsi="Arial" w:cs="Arial"/>
          <w:sz w:val="16"/>
          <w:szCs w:val="16"/>
        </w:rPr>
      </w:pPr>
      <w:r w:rsidRPr="002D72C1">
        <w:rPr>
          <w:rStyle w:val="FootnoteReference"/>
          <w:rFonts w:ascii="Arial" w:hAnsi="Arial" w:cs="Arial"/>
          <w:sz w:val="16"/>
          <w:szCs w:val="16"/>
        </w:rPr>
        <w:footnoteRef/>
      </w:r>
      <w:r w:rsidRPr="002D72C1">
        <w:rPr>
          <w:rFonts w:ascii="Arial" w:hAnsi="Arial" w:cs="Arial"/>
          <w:sz w:val="16"/>
          <w:szCs w:val="16"/>
        </w:rPr>
        <w:t xml:space="preserve"> </w:t>
      </w:r>
      <w:r>
        <w:rPr>
          <w:rFonts w:ascii="Arial" w:hAnsi="Arial" w:cs="Arial"/>
          <w:sz w:val="16"/>
          <w:szCs w:val="16"/>
        </w:rPr>
        <w:t xml:space="preserve">See </w:t>
      </w:r>
      <w:r w:rsidRPr="002D72C1">
        <w:rPr>
          <w:rFonts w:ascii="Arial" w:hAnsi="Arial" w:cs="Arial"/>
          <w:sz w:val="16"/>
          <w:szCs w:val="16"/>
        </w:rPr>
        <w:t xml:space="preserve">the Terms of Reference in </w:t>
      </w:r>
      <w:r>
        <w:rPr>
          <w:rFonts w:ascii="Arial" w:hAnsi="Arial" w:cs="Arial"/>
          <w:sz w:val="16"/>
          <w:szCs w:val="16"/>
        </w:rPr>
        <w:t>a</w:t>
      </w:r>
      <w:r w:rsidRPr="002D72C1">
        <w:rPr>
          <w:rFonts w:ascii="Arial" w:hAnsi="Arial" w:cs="Arial"/>
          <w:sz w:val="16"/>
          <w:szCs w:val="16"/>
        </w:rPr>
        <w:t xml:space="preserve">nnex </w:t>
      </w:r>
      <w:r>
        <w:rPr>
          <w:rFonts w:ascii="Arial" w:hAnsi="Arial" w:cs="Arial"/>
          <w:sz w:val="16"/>
          <w:szCs w:val="16"/>
        </w:rPr>
        <w:t>II</w:t>
      </w:r>
      <w:r w:rsidRPr="002D72C1">
        <w:rPr>
          <w:rFonts w:ascii="Arial" w:hAnsi="Arial" w:cs="Arial"/>
          <w:sz w:val="16"/>
          <w:szCs w:val="16"/>
        </w:rPr>
        <w:t xml:space="preserve">. </w:t>
      </w:r>
    </w:p>
  </w:footnote>
  <w:footnote w:id="4">
    <w:p w14:paraId="42FDB1CE" w14:textId="0FFD7EDC" w:rsidR="002978BC" w:rsidRPr="000A58CB" w:rsidRDefault="002978BC" w:rsidP="008E6F06">
      <w:pPr>
        <w:pStyle w:val="FootnoteText"/>
        <w:rPr>
          <w:rFonts w:ascii="Arial" w:hAnsi="Arial" w:cs="Arial"/>
          <w:sz w:val="16"/>
          <w:szCs w:val="16"/>
        </w:rPr>
      </w:pPr>
      <w:r w:rsidRPr="00CE2041">
        <w:rPr>
          <w:rStyle w:val="FootnoteReference"/>
          <w:rFonts w:ascii="Arial" w:hAnsi="Arial" w:cs="Arial"/>
          <w:sz w:val="16"/>
          <w:szCs w:val="16"/>
        </w:rPr>
        <w:footnoteRef/>
      </w:r>
      <w:r w:rsidRPr="00CE2041">
        <w:rPr>
          <w:rFonts w:ascii="Arial" w:hAnsi="Arial" w:cs="Arial"/>
          <w:sz w:val="16"/>
          <w:szCs w:val="16"/>
        </w:rPr>
        <w:t xml:space="preserve"> </w:t>
      </w:r>
      <w:bookmarkStart w:id="37" w:name="_Hlk67261976"/>
      <w:r w:rsidRPr="00C8484E">
        <w:rPr>
          <w:rFonts w:ascii="Arial" w:hAnsi="Arial" w:cs="Arial"/>
          <w:sz w:val="16"/>
          <w:szCs w:val="16"/>
        </w:rPr>
        <w:t>Draft regional programme document for Africa (2018-2021), DP/RPD/RBA/3.</w:t>
      </w:r>
      <w:r w:rsidRPr="00DD5A44" w:rsidDel="003A74BE">
        <w:rPr>
          <w:rFonts w:ascii="Arial" w:hAnsi="Arial" w:cs="Arial"/>
          <w:sz w:val="16"/>
          <w:szCs w:val="16"/>
        </w:rPr>
        <w:t xml:space="preserve"> </w:t>
      </w:r>
      <w:bookmarkEnd w:id="37"/>
    </w:p>
  </w:footnote>
  <w:footnote w:id="5">
    <w:p w14:paraId="6AA8B5DB" w14:textId="186FFB89" w:rsidR="002978BC" w:rsidRPr="000A58CB" w:rsidRDefault="002978BC" w:rsidP="00CE2041">
      <w:pPr>
        <w:pStyle w:val="NoSpacing"/>
        <w:rPr>
          <w:rFonts w:ascii="Arial" w:hAnsi="Arial" w:cs="Arial"/>
          <w:i/>
          <w:sz w:val="16"/>
          <w:szCs w:val="16"/>
        </w:rPr>
      </w:pPr>
      <w:r w:rsidRPr="00C8484E">
        <w:rPr>
          <w:rStyle w:val="FootnoteReference"/>
          <w:rFonts w:ascii="Arial" w:hAnsi="Arial" w:cs="Arial"/>
          <w:sz w:val="16"/>
          <w:szCs w:val="16"/>
        </w:rPr>
        <w:footnoteRef/>
      </w:r>
      <w:r w:rsidRPr="00C8484E">
        <w:rPr>
          <w:rFonts w:ascii="Arial" w:hAnsi="Arial" w:cs="Arial"/>
          <w:sz w:val="16"/>
          <w:szCs w:val="16"/>
        </w:rPr>
        <w:t xml:space="preserve"> According to the Uppsala Conflict Data </w:t>
      </w:r>
      <w:proofErr w:type="spellStart"/>
      <w:r w:rsidRPr="00C8484E">
        <w:rPr>
          <w:rFonts w:ascii="Arial" w:hAnsi="Arial" w:cs="Arial"/>
          <w:sz w:val="16"/>
          <w:szCs w:val="16"/>
        </w:rPr>
        <w:t>Programme</w:t>
      </w:r>
      <w:proofErr w:type="spellEnd"/>
      <w:r w:rsidRPr="00C8484E">
        <w:rPr>
          <w:rFonts w:ascii="Arial" w:hAnsi="Arial" w:cs="Arial"/>
          <w:sz w:val="16"/>
          <w:szCs w:val="16"/>
        </w:rPr>
        <w:t>, there were 40 </w:t>
      </w:r>
      <w:r w:rsidRPr="000A58CB">
        <w:rPr>
          <w:rFonts w:ascii="Arial" w:hAnsi="Arial" w:cs="Arial"/>
          <w:sz w:val="16"/>
          <w:szCs w:val="16"/>
        </w:rPr>
        <w:t xml:space="preserve">armed conflicts in the world in 2014, the highest since 1999. The number of people killed as a direct consequence of these conflicts reached its highest peak in 25 years. </w:t>
      </w:r>
      <w:bookmarkStart w:id="38" w:name="_Hlk67261999"/>
      <w:r w:rsidRPr="000A58CB">
        <w:rPr>
          <w:rFonts w:ascii="Arial" w:hAnsi="Arial" w:cs="Arial"/>
          <w:sz w:val="16"/>
          <w:szCs w:val="16"/>
        </w:rPr>
        <w:t xml:space="preserve">Scott Gates and others, “Trends in armed conflict, 1946–2014”, </w:t>
      </w:r>
      <w:r w:rsidRPr="000F0E93">
        <w:rPr>
          <w:rFonts w:ascii="Arial" w:hAnsi="Arial" w:cs="Arial"/>
          <w:i/>
          <w:iCs/>
          <w:sz w:val="16"/>
          <w:szCs w:val="16"/>
        </w:rPr>
        <w:t>Conflict Trends</w:t>
      </w:r>
      <w:r w:rsidRPr="00C8484E">
        <w:rPr>
          <w:rFonts w:ascii="Arial" w:hAnsi="Arial" w:cs="Arial"/>
          <w:sz w:val="16"/>
          <w:szCs w:val="16"/>
        </w:rPr>
        <w:t>, vol. 1</w:t>
      </w:r>
      <w:r w:rsidRPr="00DD5A44">
        <w:rPr>
          <w:rFonts w:ascii="Arial" w:hAnsi="Arial" w:cs="Arial"/>
          <w:sz w:val="16"/>
          <w:szCs w:val="16"/>
        </w:rPr>
        <w:t xml:space="preserve"> (Oslo</w:t>
      </w:r>
      <w:r w:rsidRPr="00D509E8">
        <w:rPr>
          <w:rFonts w:ascii="Arial" w:hAnsi="Arial" w:cs="Arial"/>
          <w:sz w:val="16"/>
          <w:szCs w:val="16"/>
        </w:rPr>
        <w:t xml:space="preserve">, </w:t>
      </w:r>
      <w:r w:rsidRPr="002B4920">
        <w:rPr>
          <w:rFonts w:ascii="Arial" w:hAnsi="Arial" w:cs="Arial"/>
          <w:sz w:val="16"/>
          <w:szCs w:val="16"/>
        </w:rPr>
        <w:t>Peace Research Institute Oslo,</w:t>
      </w:r>
      <w:r w:rsidRPr="000A58CB">
        <w:rPr>
          <w:rFonts w:ascii="Arial" w:hAnsi="Arial" w:cs="Arial"/>
          <w:sz w:val="16"/>
          <w:szCs w:val="16"/>
        </w:rPr>
        <w:t xml:space="preserve"> 2016)</w:t>
      </w:r>
      <w:r>
        <w:rPr>
          <w:rFonts w:ascii="Arial" w:hAnsi="Arial" w:cs="Arial"/>
          <w:sz w:val="16"/>
          <w:szCs w:val="16"/>
        </w:rPr>
        <w:t>.</w:t>
      </w:r>
      <w:r w:rsidRPr="000A58CB">
        <w:rPr>
          <w:rFonts w:ascii="Arial" w:hAnsi="Arial" w:cs="Arial"/>
          <w:sz w:val="16"/>
          <w:szCs w:val="16"/>
        </w:rPr>
        <w:t xml:space="preserve"> </w:t>
      </w:r>
      <w:bookmarkEnd w:id="38"/>
    </w:p>
  </w:footnote>
  <w:footnote w:id="6">
    <w:p w14:paraId="65557610" w14:textId="7F0EE875" w:rsidR="002978BC" w:rsidRPr="000A58CB" w:rsidRDefault="002978BC" w:rsidP="00CE2041">
      <w:pPr>
        <w:pStyle w:val="NoSpacing"/>
        <w:rPr>
          <w:rFonts w:ascii="Arial" w:hAnsi="Arial" w:cs="Arial"/>
          <w:sz w:val="16"/>
          <w:szCs w:val="16"/>
        </w:rPr>
      </w:pPr>
      <w:r w:rsidRPr="00C8484E">
        <w:rPr>
          <w:rStyle w:val="FootnoteReference"/>
          <w:rFonts w:ascii="Arial" w:hAnsi="Arial" w:cs="Arial"/>
          <w:sz w:val="16"/>
          <w:szCs w:val="16"/>
        </w:rPr>
        <w:footnoteRef/>
      </w:r>
      <w:r w:rsidRPr="00C8484E">
        <w:rPr>
          <w:rFonts w:ascii="Arial" w:hAnsi="Arial" w:cs="Arial"/>
          <w:sz w:val="16"/>
          <w:szCs w:val="16"/>
        </w:rPr>
        <w:t xml:space="preserve"> </w:t>
      </w:r>
      <w:bookmarkStart w:id="39" w:name="_Hlk67262036"/>
      <w:r w:rsidRPr="00C8484E">
        <w:rPr>
          <w:rFonts w:ascii="Arial" w:hAnsi="Arial" w:cs="Arial"/>
          <w:sz w:val="16"/>
          <w:szCs w:val="16"/>
        </w:rPr>
        <w:t xml:space="preserve">United Nations Office for the Coordination of Humanitarian Affairs, “Cyclones </w:t>
      </w:r>
      <w:proofErr w:type="spellStart"/>
      <w:r w:rsidRPr="00C8484E">
        <w:rPr>
          <w:rFonts w:ascii="Arial" w:hAnsi="Arial" w:cs="Arial"/>
          <w:sz w:val="16"/>
          <w:szCs w:val="16"/>
        </w:rPr>
        <w:t>Idai</w:t>
      </w:r>
      <w:proofErr w:type="spellEnd"/>
      <w:r w:rsidRPr="00C8484E">
        <w:rPr>
          <w:rFonts w:ascii="Arial" w:hAnsi="Arial" w:cs="Arial"/>
          <w:sz w:val="16"/>
          <w:szCs w:val="16"/>
        </w:rPr>
        <w:t xml:space="preserve"> and Kenneth</w:t>
      </w:r>
      <w:r w:rsidRPr="00DD5A44">
        <w:rPr>
          <w:rFonts w:ascii="Arial" w:hAnsi="Arial" w:cs="Arial"/>
          <w:sz w:val="16"/>
          <w:szCs w:val="16"/>
        </w:rPr>
        <w:t xml:space="preserve">”, </w:t>
      </w:r>
      <w:r w:rsidRPr="00D509E8">
        <w:rPr>
          <w:rFonts w:ascii="Arial" w:hAnsi="Arial" w:cs="Arial"/>
          <w:sz w:val="16"/>
          <w:szCs w:val="16"/>
        </w:rPr>
        <w:t>24</w:t>
      </w:r>
      <w:r w:rsidRPr="002B4920">
        <w:rPr>
          <w:rFonts w:ascii="Arial" w:hAnsi="Arial" w:cs="Arial"/>
          <w:sz w:val="16"/>
          <w:szCs w:val="16"/>
        </w:rPr>
        <w:t> April </w:t>
      </w:r>
      <w:r w:rsidRPr="000A58CB">
        <w:rPr>
          <w:rFonts w:ascii="Arial" w:hAnsi="Arial" w:cs="Arial"/>
          <w:sz w:val="16"/>
          <w:szCs w:val="16"/>
        </w:rPr>
        <w:t>2019.</w:t>
      </w:r>
      <w:bookmarkEnd w:id="39"/>
    </w:p>
  </w:footnote>
  <w:footnote w:id="7">
    <w:p w14:paraId="1A9F260C" w14:textId="1043B10B" w:rsidR="002978BC" w:rsidRPr="00C8484E" w:rsidRDefault="002978BC" w:rsidP="00CE2041">
      <w:pPr>
        <w:pStyle w:val="NoSpacing"/>
        <w:rPr>
          <w:rFonts w:ascii="Arial" w:hAnsi="Arial" w:cs="Arial"/>
          <w:sz w:val="16"/>
          <w:szCs w:val="16"/>
        </w:rPr>
      </w:pPr>
      <w:r w:rsidRPr="00C8484E">
        <w:rPr>
          <w:rStyle w:val="FootnoteReference"/>
          <w:rFonts w:ascii="Arial" w:hAnsi="Arial" w:cs="Arial"/>
          <w:sz w:val="16"/>
          <w:szCs w:val="16"/>
        </w:rPr>
        <w:footnoteRef/>
      </w:r>
      <w:r w:rsidRPr="00C8484E">
        <w:rPr>
          <w:rFonts w:ascii="Arial" w:hAnsi="Arial" w:cs="Arial"/>
          <w:sz w:val="16"/>
          <w:szCs w:val="16"/>
        </w:rPr>
        <w:t xml:space="preserve"> </w:t>
      </w:r>
      <w:bookmarkStart w:id="40" w:name="_Hlk67262046"/>
      <w:r w:rsidRPr="00C8484E">
        <w:rPr>
          <w:rFonts w:ascii="Arial" w:hAnsi="Arial" w:cs="Arial"/>
          <w:sz w:val="16"/>
          <w:szCs w:val="16"/>
        </w:rPr>
        <w:t>International Displacement Monitoring Centre,</w:t>
      </w:r>
      <w:r w:rsidRPr="00DD5A44">
        <w:rPr>
          <w:rFonts w:ascii="Arial" w:hAnsi="Arial" w:cs="Arial"/>
          <w:sz w:val="16"/>
          <w:szCs w:val="16"/>
        </w:rPr>
        <w:t xml:space="preserve"> </w:t>
      </w:r>
      <w:r w:rsidRPr="000F0E93">
        <w:rPr>
          <w:rFonts w:ascii="Arial" w:hAnsi="Arial" w:cs="Arial"/>
          <w:i/>
          <w:iCs/>
          <w:sz w:val="16"/>
          <w:szCs w:val="16"/>
        </w:rPr>
        <w:t>Global Report on Internal Displacements</w:t>
      </w:r>
      <w:r w:rsidRPr="00C8484E">
        <w:rPr>
          <w:rFonts w:ascii="Arial" w:hAnsi="Arial" w:cs="Arial"/>
          <w:sz w:val="16"/>
          <w:szCs w:val="16"/>
        </w:rPr>
        <w:t xml:space="preserve"> (2020).</w:t>
      </w:r>
    </w:p>
    <w:bookmarkEnd w:id="40"/>
  </w:footnote>
  <w:footnote w:id="8">
    <w:p w14:paraId="668352DA" w14:textId="7795EB44" w:rsidR="002978BC" w:rsidRPr="00CE2041" w:rsidRDefault="002978BC" w:rsidP="00CE2041">
      <w:pPr>
        <w:pStyle w:val="NoSpacing"/>
        <w:rPr>
          <w:rFonts w:ascii="Arial" w:hAnsi="Arial" w:cs="Arial"/>
          <w:sz w:val="16"/>
          <w:szCs w:val="16"/>
        </w:rPr>
      </w:pPr>
      <w:r w:rsidRPr="00C8484E">
        <w:rPr>
          <w:rStyle w:val="FootnoteReference"/>
          <w:rFonts w:ascii="Arial" w:hAnsi="Arial" w:cs="Arial"/>
          <w:sz w:val="16"/>
          <w:szCs w:val="16"/>
        </w:rPr>
        <w:footnoteRef/>
      </w:r>
      <w:r w:rsidRPr="00C8484E">
        <w:rPr>
          <w:rFonts w:ascii="Arial" w:hAnsi="Arial" w:cs="Arial"/>
          <w:sz w:val="16"/>
          <w:szCs w:val="16"/>
        </w:rPr>
        <w:t xml:space="preserve"> </w:t>
      </w:r>
      <w:bookmarkStart w:id="41" w:name="_Hlk67262054"/>
      <w:r w:rsidRPr="00C8484E">
        <w:rPr>
          <w:rFonts w:ascii="Arial" w:hAnsi="Arial" w:cs="Arial"/>
          <w:sz w:val="16"/>
          <w:szCs w:val="16"/>
        </w:rPr>
        <w:t xml:space="preserve">Alice </w:t>
      </w:r>
      <w:proofErr w:type="spellStart"/>
      <w:r w:rsidRPr="00C8484E">
        <w:rPr>
          <w:rFonts w:ascii="Arial" w:hAnsi="Arial" w:cs="Arial"/>
          <w:sz w:val="16"/>
          <w:szCs w:val="16"/>
        </w:rPr>
        <w:t>Ruhweza</w:t>
      </w:r>
      <w:proofErr w:type="spellEnd"/>
      <w:r w:rsidRPr="00C8484E">
        <w:rPr>
          <w:rFonts w:ascii="Arial" w:hAnsi="Arial" w:cs="Arial"/>
          <w:sz w:val="16"/>
          <w:szCs w:val="16"/>
        </w:rPr>
        <w:t>,</w:t>
      </w:r>
      <w:r w:rsidRPr="000A58CB">
        <w:rPr>
          <w:rFonts w:ascii="Arial" w:hAnsi="Arial" w:cs="Arial"/>
          <w:sz w:val="16"/>
          <w:szCs w:val="16"/>
        </w:rPr>
        <w:t xml:space="preserve"> “Africa and climate finance: The state of the debate and our perspectives”, United Nations Development </w:t>
      </w:r>
      <w:proofErr w:type="spellStart"/>
      <w:r w:rsidRPr="000A58CB">
        <w:rPr>
          <w:rFonts w:ascii="Arial" w:hAnsi="Arial" w:cs="Arial"/>
          <w:sz w:val="16"/>
          <w:szCs w:val="16"/>
        </w:rPr>
        <w:t>Programme</w:t>
      </w:r>
      <w:proofErr w:type="spellEnd"/>
      <w:r w:rsidRPr="000A58CB">
        <w:rPr>
          <w:rFonts w:ascii="Arial" w:hAnsi="Arial" w:cs="Arial"/>
          <w:sz w:val="16"/>
          <w:szCs w:val="16"/>
        </w:rPr>
        <w:t>, 23 April 2015.</w:t>
      </w:r>
      <w:bookmarkEnd w:id="41"/>
    </w:p>
  </w:footnote>
  <w:footnote w:id="9">
    <w:p w14:paraId="570E73C0" w14:textId="4F970401" w:rsidR="002978BC" w:rsidRPr="00FD5417" w:rsidRDefault="002978BC" w:rsidP="00DC5D75">
      <w:pPr>
        <w:pStyle w:val="FootnoteText"/>
        <w:jc w:val="both"/>
        <w:rPr>
          <w:rFonts w:ascii="Arial" w:hAnsi="Arial" w:cs="Arial"/>
          <w:sz w:val="16"/>
          <w:szCs w:val="16"/>
        </w:rPr>
      </w:pPr>
      <w:r w:rsidRPr="00FD5417">
        <w:rPr>
          <w:rStyle w:val="FootnoteReference"/>
          <w:rFonts w:ascii="Arial" w:hAnsi="Arial" w:cs="Arial"/>
          <w:sz w:val="16"/>
          <w:szCs w:val="16"/>
        </w:rPr>
        <w:footnoteRef/>
      </w:r>
      <w:r w:rsidRPr="00FD5417">
        <w:rPr>
          <w:rFonts w:ascii="Arial" w:hAnsi="Arial" w:cs="Arial"/>
          <w:sz w:val="16"/>
          <w:szCs w:val="16"/>
        </w:rPr>
        <w:t xml:space="preserve"> </w:t>
      </w:r>
      <w:r w:rsidRPr="00FD5417">
        <w:rPr>
          <w:rFonts w:ascii="Arial" w:hAnsi="Arial" w:cs="Arial"/>
          <w:sz w:val="16"/>
          <w:szCs w:val="16"/>
        </w:rPr>
        <w:t>The</w:t>
      </w:r>
      <w:r>
        <w:rPr>
          <w:rFonts w:ascii="Arial" w:hAnsi="Arial" w:cs="Arial"/>
          <w:sz w:val="16"/>
          <w:szCs w:val="16"/>
        </w:rPr>
        <w:t>se</w:t>
      </w:r>
      <w:r w:rsidRPr="00FD5417">
        <w:rPr>
          <w:rFonts w:ascii="Arial" w:hAnsi="Arial" w:cs="Arial"/>
          <w:sz w:val="16"/>
          <w:szCs w:val="16"/>
        </w:rPr>
        <w:t xml:space="preserve"> include </w:t>
      </w:r>
      <w:bookmarkStart w:id="48" w:name="_Hlk67010401"/>
      <w:r w:rsidRPr="00D509E8">
        <w:rPr>
          <w:rFonts w:ascii="Arial" w:hAnsi="Arial" w:cs="Arial"/>
          <w:sz w:val="16"/>
          <w:szCs w:val="16"/>
        </w:rPr>
        <w:t>‘</w:t>
      </w:r>
      <w:bookmarkEnd w:id="48"/>
      <w:r w:rsidRPr="00D509E8">
        <w:rPr>
          <w:rFonts w:ascii="Arial" w:hAnsi="Arial" w:cs="Arial"/>
          <w:sz w:val="16"/>
          <w:szCs w:val="16"/>
        </w:rPr>
        <w:t>Accelerating the Ratification and Domestication of African Union Treaties;</w:t>
      </w:r>
      <w:r w:rsidRPr="00F32AE5">
        <w:rPr>
          <w:rFonts w:ascii="Arial" w:hAnsi="Arial" w:cs="Arial"/>
          <w:sz w:val="16"/>
          <w:szCs w:val="16"/>
        </w:rPr>
        <w:t xml:space="preserve"> ‘Preventing Violent Extremism in Africa: A Development Approach</w:t>
      </w:r>
      <w:r w:rsidRPr="000F0E93">
        <w:rPr>
          <w:rFonts w:ascii="Arial" w:hAnsi="Arial" w:cs="Arial"/>
          <w:sz w:val="16"/>
          <w:szCs w:val="16"/>
        </w:rPr>
        <w:t>’;</w:t>
      </w:r>
      <w:r w:rsidRPr="00F32AE5">
        <w:t xml:space="preserve"> </w:t>
      </w:r>
      <w:r w:rsidRPr="00610D01">
        <w:rPr>
          <w:rFonts w:ascii="Arial" w:hAnsi="Arial" w:cs="Arial"/>
          <w:sz w:val="16"/>
          <w:szCs w:val="16"/>
        </w:rPr>
        <w:t>‘</w:t>
      </w:r>
      <w:r w:rsidRPr="00D509E8">
        <w:rPr>
          <w:rFonts w:ascii="Arial" w:hAnsi="Arial" w:cs="Arial"/>
          <w:sz w:val="16"/>
          <w:szCs w:val="16"/>
        </w:rPr>
        <w:t>African Mining Governance Project</w:t>
      </w:r>
      <w:r>
        <w:rPr>
          <w:rFonts w:ascii="Arial" w:hAnsi="Arial" w:cs="Arial"/>
          <w:sz w:val="16"/>
          <w:szCs w:val="16"/>
        </w:rPr>
        <w:t>’</w:t>
      </w:r>
      <w:r w:rsidRPr="00D509E8">
        <w:rPr>
          <w:rFonts w:ascii="Arial" w:hAnsi="Arial" w:cs="Arial"/>
          <w:sz w:val="16"/>
          <w:szCs w:val="16"/>
        </w:rPr>
        <w:t>,</w:t>
      </w:r>
      <w:r w:rsidRPr="00F32AE5">
        <w:rPr>
          <w:rFonts w:ascii="Arial" w:hAnsi="Arial" w:cs="Arial"/>
          <w:sz w:val="16"/>
          <w:szCs w:val="16"/>
        </w:rPr>
        <w:t xml:space="preserve"> ‘</w:t>
      </w:r>
      <w:r w:rsidRPr="00D509E8">
        <w:rPr>
          <w:rFonts w:ascii="Arial" w:hAnsi="Arial" w:cs="Arial"/>
          <w:sz w:val="16"/>
          <w:szCs w:val="16"/>
        </w:rPr>
        <w:t>Africa’s Emergence: Promoting structural economic transformation and human development</w:t>
      </w:r>
      <w:r>
        <w:rPr>
          <w:rFonts w:ascii="Arial" w:hAnsi="Arial" w:cs="Arial"/>
          <w:sz w:val="16"/>
          <w:szCs w:val="16"/>
        </w:rPr>
        <w:t>’</w:t>
      </w:r>
      <w:r w:rsidRPr="00F32AE5">
        <w:rPr>
          <w:rFonts w:ascii="Arial" w:hAnsi="Arial" w:cs="Arial"/>
          <w:sz w:val="16"/>
          <w:szCs w:val="16"/>
        </w:rPr>
        <w:t>; ‘Transforming the development cooperation landscape in Africa to implement the SDGs through South-South Cooperation</w:t>
      </w:r>
      <w:r>
        <w:rPr>
          <w:rFonts w:ascii="Arial" w:hAnsi="Arial" w:cs="Arial"/>
          <w:sz w:val="16"/>
          <w:szCs w:val="16"/>
        </w:rPr>
        <w:t>’</w:t>
      </w:r>
      <w:r w:rsidRPr="00F32AE5">
        <w:rPr>
          <w:rFonts w:ascii="Arial" w:hAnsi="Arial" w:cs="Arial"/>
          <w:sz w:val="16"/>
          <w:szCs w:val="16"/>
        </w:rPr>
        <w:t xml:space="preserve">; </w:t>
      </w:r>
      <w:r w:rsidRPr="00694A9A">
        <w:rPr>
          <w:rFonts w:ascii="Arial" w:hAnsi="Arial" w:cs="Arial"/>
          <w:sz w:val="16"/>
          <w:szCs w:val="16"/>
        </w:rPr>
        <w:t>‘</w:t>
      </w:r>
      <w:r w:rsidRPr="00F32AE5">
        <w:rPr>
          <w:rFonts w:ascii="Arial" w:hAnsi="Arial" w:cs="Arial"/>
          <w:sz w:val="16"/>
          <w:szCs w:val="16"/>
        </w:rPr>
        <w:t>Africa Borderlands Center</w:t>
      </w:r>
      <w:r>
        <w:rPr>
          <w:rFonts w:ascii="Arial" w:hAnsi="Arial" w:cs="Arial"/>
          <w:sz w:val="16"/>
          <w:szCs w:val="16"/>
        </w:rPr>
        <w:t>’</w:t>
      </w:r>
      <w:r w:rsidRPr="00F32AE5">
        <w:rPr>
          <w:rFonts w:ascii="Arial" w:hAnsi="Arial" w:cs="Arial"/>
          <w:sz w:val="16"/>
          <w:szCs w:val="16"/>
        </w:rPr>
        <w:t xml:space="preserve">; </w:t>
      </w:r>
      <w:r w:rsidRPr="00694A9A">
        <w:rPr>
          <w:rFonts w:ascii="Arial" w:hAnsi="Arial" w:cs="Arial"/>
          <w:sz w:val="16"/>
          <w:szCs w:val="16"/>
        </w:rPr>
        <w:t>‘African Continental Free Trade Area including investment officers</w:t>
      </w:r>
      <w:r>
        <w:rPr>
          <w:rFonts w:ascii="Arial" w:hAnsi="Arial" w:cs="Arial"/>
          <w:sz w:val="16"/>
          <w:szCs w:val="16"/>
        </w:rPr>
        <w:t>’</w:t>
      </w:r>
      <w:r w:rsidRPr="00F32AE5">
        <w:rPr>
          <w:rFonts w:ascii="Arial" w:hAnsi="Arial" w:cs="Arial"/>
          <w:sz w:val="16"/>
          <w:szCs w:val="16"/>
        </w:rPr>
        <w:t xml:space="preserve">; </w:t>
      </w:r>
      <w:r w:rsidRPr="00694A9A">
        <w:rPr>
          <w:rFonts w:ascii="Arial" w:hAnsi="Arial" w:cs="Arial"/>
          <w:sz w:val="16"/>
          <w:szCs w:val="16"/>
        </w:rPr>
        <w:t>‘</w:t>
      </w:r>
      <w:r w:rsidRPr="00D509E8">
        <w:rPr>
          <w:rFonts w:ascii="Arial" w:hAnsi="Arial" w:cs="Arial"/>
          <w:sz w:val="16"/>
          <w:szCs w:val="16"/>
        </w:rPr>
        <w:t xml:space="preserve">Strengthening Africa’s Resilience and </w:t>
      </w:r>
      <w:r>
        <w:rPr>
          <w:rFonts w:ascii="Arial" w:hAnsi="Arial" w:cs="Arial"/>
          <w:sz w:val="16"/>
          <w:szCs w:val="16"/>
        </w:rPr>
        <w:t>C</w:t>
      </w:r>
      <w:r w:rsidRPr="00D509E8">
        <w:rPr>
          <w:rFonts w:ascii="Arial" w:hAnsi="Arial" w:cs="Arial"/>
          <w:sz w:val="16"/>
          <w:szCs w:val="16"/>
        </w:rPr>
        <w:t xml:space="preserve">apacities for </w:t>
      </w:r>
      <w:r>
        <w:rPr>
          <w:rFonts w:ascii="Arial" w:hAnsi="Arial" w:cs="Arial"/>
          <w:sz w:val="16"/>
          <w:szCs w:val="16"/>
        </w:rPr>
        <w:t>A</w:t>
      </w:r>
      <w:r w:rsidRPr="00D509E8">
        <w:rPr>
          <w:rFonts w:ascii="Arial" w:hAnsi="Arial" w:cs="Arial"/>
          <w:sz w:val="16"/>
          <w:szCs w:val="16"/>
        </w:rPr>
        <w:t>daptation</w:t>
      </w:r>
      <w:r>
        <w:rPr>
          <w:rFonts w:ascii="Arial" w:hAnsi="Arial" w:cs="Arial"/>
          <w:sz w:val="16"/>
          <w:szCs w:val="16"/>
        </w:rPr>
        <w:t xml:space="preserve"> and Disaster Risk Reduction’</w:t>
      </w:r>
      <w:r w:rsidRPr="00D509E8">
        <w:rPr>
          <w:rFonts w:ascii="Arial" w:hAnsi="Arial" w:cs="Arial"/>
          <w:sz w:val="16"/>
          <w:szCs w:val="16"/>
        </w:rPr>
        <w:t xml:space="preserve">; </w:t>
      </w:r>
      <w:r w:rsidRPr="00694A9A">
        <w:rPr>
          <w:rFonts w:ascii="Arial" w:hAnsi="Arial" w:cs="Arial"/>
          <w:sz w:val="16"/>
          <w:szCs w:val="16"/>
        </w:rPr>
        <w:t xml:space="preserve">‘Regional SDGs Project under SAT Policy </w:t>
      </w:r>
      <w:r>
        <w:rPr>
          <w:rFonts w:ascii="Arial" w:hAnsi="Arial" w:cs="Arial"/>
          <w:sz w:val="16"/>
          <w:szCs w:val="16"/>
        </w:rPr>
        <w:t>W</w:t>
      </w:r>
      <w:r w:rsidRPr="00694A9A">
        <w:rPr>
          <w:rFonts w:ascii="Arial" w:hAnsi="Arial" w:cs="Arial"/>
          <w:sz w:val="16"/>
          <w:szCs w:val="16"/>
        </w:rPr>
        <w:t>ork</w:t>
      </w:r>
      <w:r>
        <w:rPr>
          <w:rFonts w:ascii="Arial" w:hAnsi="Arial" w:cs="Arial"/>
          <w:sz w:val="16"/>
          <w:szCs w:val="16"/>
        </w:rPr>
        <w:t>’</w:t>
      </w:r>
      <w:r w:rsidRPr="00F32AE5">
        <w:rPr>
          <w:rFonts w:ascii="Arial" w:hAnsi="Arial" w:cs="Arial"/>
          <w:sz w:val="16"/>
          <w:szCs w:val="16"/>
        </w:rPr>
        <w:t xml:space="preserve">; and </w:t>
      </w:r>
      <w:r w:rsidRPr="00694A9A">
        <w:rPr>
          <w:rFonts w:ascii="Arial" w:hAnsi="Arial" w:cs="Arial"/>
          <w:sz w:val="16"/>
          <w:szCs w:val="16"/>
        </w:rPr>
        <w:t>‘</w:t>
      </w:r>
      <w:r w:rsidRPr="00D509E8">
        <w:rPr>
          <w:rFonts w:ascii="Arial" w:hAnsi="Arial" w:cs="Arial"/>
          <w:sz w:val="16"/>
          <w:szCs w:val="16"/>
        </w:rPr>
        <w:t>Economist</w:t>
      </w:r>
      <w:r>
        <w:rPr>
          <w:rFonts w:ascii="Arial" w:hAnsi="Arial" w:cs="Arial"/>
          <w:sz w:val="16"/>
          <w:szCs w:val="16"/>
        </w:rPr>
        <w:t xml:space="preserve"> Programme’</w:t>
      </w:r>
      <w:r w:rsidRPr="00D509E8">
        <w:rPr>
          <w:rFonts w:ascii="Arial" w:hAnsi="Arial" w:cs="Arial"/>
          <w:sz w:val="16"/>
          <w:szCs w:val="16"/>
        </w:rPr>
        <w:t>.</w:t>
      </w:r>
    </w:p>
  </w:footnote>
  <w:footnote w:id="10">
    <w:p w14:paraId="607B5E92" w14:textId="4C22701A" w:rsidR="002978BC" w:rsidRPr="002D72C1" w:rsidRDefault="002978BC" w:rsidP="00DB4BF7">
      <w:pPr>
        <w:pStyle w:val="FootnoteText"/>
        <w:rPr>
          <w:rFonts w:ascii="Arial" w:hAnsi="Arial" w:cs="Arial"/>
          <w:sz w:val="16"/>
          <w:szCs w:val="16"/>
        </w:rPr>
      </w:pPr>
      <w:r w:rsidRPr="002D72C1">
        <w:rPr>
          <w:rStyle w:val="FootnoteReference"/>
          <w:rFonts w:ascii="Arial" w:hAnsi="Arial" w:cs="Arial"/>
          <w:sz w:val="16"/>
          <w:szCs w:val="16"/>
        </w:rPr>
        <w:footnoteRef/>
      </w:r>
      <w:r w:rsidRPr="002D72C1">
        <w:rPr>
          <w:rFonts w:ascii="Arial" w:hAnsi="Arial" w:cs="Arial"/>
          <w:sz w:val="16"/>
          <w:szCs w:val="16"/>
        </w:rPr>
        <w:t xml:space="preserve"> </w:t>
      </w:r>
      <w:bookmarkStart w:id="52" w:name="_Hlk67262571"/>
      <w:r>
        <w:rPr>
          <w:rFonts w:ascii="Arial" w:hAnsi="Arial" w:cs="Arial"/>
          <w:sz w:val="16"/>
          <w:szCs w:val="16"/>
        </w:rPr>
        <w:t>UNDP,</w:t>
      </w:r>
      <w:r w:rsidRPr="003C2948">
        <w:rPr>
          <w:rFonts w:ascii="Arial" w:hAnsi="Arial" w:cs="Arial"/>
          <w:sz w:val="16"/>
          <w:szCs w:val="16"/>
        </w:rPr>
        <w:t xml:space="preserve"> </w:t>
      </w:r>
      <w:r w:rsidRPr="000F0E93">
        <w:rPr>
          <w:rFonts w:ascii="Arial" w:hAnsi="Arial" w:cs="Arial"/>
          <w:i/>
          <w:iCs/>
          <w:sz w:val="16"/>
          <w:szCs w:val="16"/>
        </w:rPr>
        <w:t>Africa’s Promise: The UNDP Renewed Strategic Offer in Africa</w:t>
      </w:r>
      <w:r w:rsidRPr="002D72C1">
        <w:rPr>
          <w:rFonts w:ascii="Arial" w:hAnsi="Arial" w:cs="Arial"/>
          <w:sz w:val="16"/>
          <w:szCs w:val="16"/>
        </w:rPr>
        <w:t xml:space="preserve"> </w:t>
      </w:r>
      <w:r>
        <w:rPr>
          <w:rFonts w:ascii="Arial" w:hAnsi="Arial" w:cs="Arial"/>
          <w:sz w:val="16"/>
          <w:szCs w:val="16"/>
        </w:rPr>
        <w:t>(</w:t>
      </w:r>
      <w:r w:rsidRPr="002D72C1">
        <w:rPr>
          <w:rFonts w:ascii="Arial" w:hAnsi="Arial" w:cs="Arial"/>
          <w:sz w:val="16"/>
          <w:szCs w:val="16"/>
        </w:rPr>
        <w:t>2020</w:t>
      </w:r>
      <w:r w:rsidRPr="00F161E6">
        <w:rPr>
          <w:rFonts w:ascii="Arial" w:hAnsi="Arial" w:cs="Arial"/>
          <w:sz w:val="16"/>
          <w:szCs w:val="16"/>
        </w:rPr>
        <w:t>)</w:t>
      </w:r>
      <w:r w:rsidRPr="003508B6">
        <w:rPr>
          <w:rFonts w:ascii="Arial" w:hAnsi="Arial" w:cs="Arial"/>
          <w:sz w:val="16"/>
          <w:szCs w:val="16"/>
        </w:rPr>
        <w:t>, p.2.</w:t>
      </w:r>
      <w:bookmarkEnd w:id="52"/>
    </w:p>
  </w:footnote>
  <w:footnote w:id="11">
    <w:p w14:paraId="1AA346D3" w14:textId="0A089440" w:rsidR="002978BC" w:rsidRPr="003508B6" w:rsidRDefault="002978BC">
      <w:pPr>
        <w:pStyle w:val="FootnoteText"/>
      </w:pPr>
      <w:r w:rsidRPr="006B23CA">
        <w:rPr>
          <w:rStyle w:val="FootnoteReference"/>
          <w:rFonts w:ascii="Arial" w:hAnsi="Arial" w:cs="Arial"/>
          <w:sz w:val="16"/>
          <w:szCs w:val="16"/>
        </w:rPr>
        <w:footnoteRef/>
      </w:r>
      <w:r w:rsidRPr="006B23CA">
        <w:rPr>
          <w:rStyle w:val="FootnoteReference"/>
          <w:rFonts w:ascii="Arial" w:hAnsi="Arial" w:cs="Arial"/>
          <w:sz w:val="16"/>
          <w:szCs w:val="16"/>
        </w:rPr>
        <w:t xml:space="preserve"> </w:t>
      </w:r>
      <w:bookmarkStart w:id="55" w:name="_Hlk67262681"/>
      <w:r w:rsidRPr="000F0E93">
        <w:rPr>
          <w:rFonts w:ascii="Arial" w:hAnsi="Arial" w:cs="Arial"/>
          <w:sz w:val="16"/>
          <w:szCs w:val="16"/>
        </w:rPr>
        <w:t xml:space="preserve">Interviews </w:t>
      </w:r>
      <w:r w:rsidRPr="000F0E93">
        <w:rPr>
          <w:rFonts w:ascii="Arial" w:hAnsi="Arial" w:cs="Arial"/>
          <w:sz w:val="16"/>
          <w:szCs w:val="16"/>
        </w:rPr>
        <w:t>with MTE evaluators</w:t>
      </w:r>
      <w:r w:rsidRPr="00F161E6">
        <w:t>.</w:t>
      </w:r>
    </w:p>
    <w:bookmarkEnd w:id="55"/>
  </w:footnote>
  <w:footnote w:id="12">
    <w:p w14:paraId="77E7EE5D" w14:textId="2A0C1C22" w:rsidR="002978BC" w:rsidRPr="000620A0" w:rsidRDefault="002978BC" w:rsidP="006F25EF">
      <w:pPr>
        <w:pStyle w:val="FootnoteText"/>
        <w:rPr>
          <w:rFonts w:ascii="Arial" w:hAnsi="Arial" w:cs="Arial"/>
          <w:sz w:val="16"/>
          <w:szCs w:val="16"/>
        </w:rPr>
      </w:pPr>
      <w:r w:rsidRPr="00F161E6">
        <w:rPr>
          <w:rStyle w:val="FootnoteReference"/>
          <w:rFonts w:ascii="Arial" w:hAnsi="Arial" w:cs="Arial"/>
          <w:sz w:val="16"/>
          <w:szCs w:val="16"/>
        </w:rPr>
        <w:footnoteRef/>
      </w:r>
      <w:r w:rsidRPr="00F161E6">
        <w:rPr>
          <w:rFonts w:ascii="Arial" w:hAnsi="Arial" w:cs="Arial"/>
          <w:sz w:val="16"/>
          <w:szCs w:val="16"/>
        </w:rPr>
        <w:t xml:space="preserve"> </w:t>
      </w:r>
      <w:r w:rsidRPr="003508B6">
        <w:rPr>
          <w:rFonts w:ascii="Arial" w:hAnsi="Arial" w:cs="Arial"/>
          <w:sz w:val="16"/>
          <w:szCs w:val="16"/>
        </w:rPr>
        <w:t xml:space="preserve">A/RES/75/233. </w:t>
      </w:r>
      <w:r w:rsidRPr="000F0E93">
        <w:rPr>
          <w:rFonts w:ascii="Arial" w:hAnsi="Arial" w:cs="Arial"/>
          <w:sz w:val="16"/>
          <w:szCs w:val="16"/>
        </w:rPr>
        <w:t xml:space="preserve">In the review, the General Assembly </w:t>
      </w:r>
      <w:r w:rsidRPr="00F161E6">
        <w:rPr>
          <w:rFonts w:ascii="Arial" w:hAnsi="Arial" w:cs="Arial"/>
          <w:sz w:val="16"/>
          <w:szCs w:val="16"/>
        </w:rPr>
        <w:t xml:space="preserve">recommends </w:t>
      </w:r>
      <w:r w:rsidRPr="003508B6">
        <w:rPr>
          <w:rFonts w:ascii="Arial" w:hAnsi="Arial" w:cs="Arial"/>
          <w:sz w:val="16"/>
          <w:szCs w:val="16"/>
        </w:rPr>
        <w:t xml:space="preserve">strengthening </w:t>
      </w:r>
      <w:r w:rsidRPr="000620A0">
        <w:rPr>
          <w:rFonts w:ascii="Arial" w:hAnsi="Arial" w:cs="Arial"/>
          <w:sz w:val="16"/>
          <w:szCs w:val="16"/>
        </w:rPr>
        <w:t>system</w:t>
      </w:r>
      <w:r w:rsidRPr="000F0E93">
        <w:rPr>
          <w:rFonts w:ascii="Arial" w:hAnsi="Arial" w:cs="Arial"/>
          <w:sz w:val="16"/>
          <w:szCs w:val="16"/>
        </w:rPr>
        <w:t xml:space="preserve"> </w:t>
      </w:r>
      <w:r w:rsidRPr="000620A0">
        <w:rPr>
          <w:rFonts w:ascii="Arial" w:hAnsi="Arial" w:cs="Arial"/>
          <w:sz w:val="16"/>
          <w:szCs w:val="16"/>
        </w:rPr>
        <w:t>capacity by scaling up coordination and coherence.</w:t>
      </w:r>
    </w:p>
  </w:footnote>
  <w:footnote w:id="13">
    <w:p w14:paraId="17B05222" w14:textId="72207611" w:rsidR="002978BC" w:rsidRPr="000620A0" w:rsidRDefault="002978BC" w:rsidP="006F25EF">
      <w:pPr>
        <w:pStyle w:val="FootnoteText"/>
        <w:rPr>
          <w:rFonts w:ascii="Arial" w:hAnsi="Arial" w:cs="Arial"/>
          <w:sz w:val="16"/>
          <w:szCs w:val="16"/>
        </w:rPr>
      </w:pPr>
      <w:r w:rsidRPr="00F161E6">
        <w:rPr>
          <w:rStyle w:val="FootnoteReference"/>
          <w:rFonts w:ascii="Arial" w:hAnsi="Arial" w:cs="Arial"/>
          <w:sz w:val="16"/>
          <w:szCs w:val="16"/>
        </w:rPr>
        <w:footnoteRef/>
      </w:r>
      <w:r w:rsidRPr="00F161E6">
        <w:rPr>
          <w:rFonts w:ascii="Arial" w:hAnsi="Arial" w:cs="Arial"/>
          <w:sz w:val="16"/>
          <w:szCs w:val="16"/>
        </w:rPr>
        <w:t xml:space="preserve"> </w:t>
      </w:r>
      <w:bookmarkStart w:id="56" w:name="_Hlk67263155"/>
      <w:r w:rsidRPr="00F161E6">
        <w:rPr>
          <w:rFonts w:ascii="Arial" w:hAnsi="Arial" w:cs="Arial"/>
          <w:sz w:val="16"/>
          <w:szCs w:val="16"/>
        </w:rPr>
        <w:t>UNDP</w:t>
      </w:r>
      <w:r w:rsidRPr="000F0E93">
        <w:rPr>
          <w:rFonts w:ascii="Arial" w:hAnsi="Arial" w:cs="Arial"/>
          <w:sz w:val="16"/>
          <w:szCs w:val="16"/>
        </w:rPr>
        <w:t xml:space="preserve">, </w:t>
      </w:r>
      <w:r w:rsidRPr="000F0E93">
        <w:rPr>
          <w:rFonts w:ascii="Arial" w:hAnsi="Arial" w:cs="Arial"/>
          <w:i/>
          <w:iCs/>
          <w:sz w:val="16"/>
          <w:szCs w:val="16"/>
        </w:rPr>
        <w:t>Preventing and Responding to Violent Extremism in Africa: A Development Approach</w:t>
      </w:r>
      <w:r w:rsidRPr="00F161E6">
        <w:rPr>
          <w:rFonts w:ascii="Arial" w:hAnsi="Arial" w:cs="Arial"/>
          <w:sz w:val="16"/>
          <w:szCs w:val="16"/>
        </w:rPr>
        <w:t>.</w:t>
      </w:r>
      <w:r w:rsidRPr="003508B6">
        <w:rPr>
          <w:rFonts w:ascii="Arial" w:hAnsi="Arial" w:cs="Arial"/>
          <w:sz w:val="16"/>
          <w:szCs w:val="16"/>
        </w:rPr>
        <w:t xml:space="preserve"> </w:t>
      </w:r>
    </w:p>
    <w:bookmarkEnd w:id="56"/>
  </w:footnote>
  <w:footnote w:id="14">
    <w:p w14:paraId="624BAF00" w14:textId="0C08E1F6" w:rsidR="002978BC" w:rsidRPr="00FD5417" w:rsidRDefault="002978BC" w:rsidP="006F25EF">
      <w:pPr>
        <w:pStyle w:val="FootnoteText"/>
        <w:rPr>
          <w:rFonts w:ascii="Arial" w:hAnsi="Arial" w:cs="Arial"/>
          <w:sz w:val="16"/>
          <w:szCs w:val="16"/>
        </w:rPr>
      </w:pPr>
      <w:r w:rsidRPr="00F161E6">
        <w:rPr>
          <w:rStyle w:val="FootnoteReference"/>
          <w:rFonts w:ascii="Arial" w:hAnsi="Arial" w:cs="Arial"/>
          <w:sz w:val="16"/>
          <w:szCs w:val="16"/>
        </w:rPr>
        <w:footnoteRef/>
      </w:r>
      <w:r w:rsidRPr="00F161E6">
        <w:rPr>
          <w:rFonts w:ascii="Arial" w:hAnsi="Arial" w:cs="Arial"/>
          <w:sz w:val="16"/>
          <w:szCs w:val="16"/>
        </w:rPr>
        <w:t xml:space="preserve"> </w:t>
      </w:r>
      <w:bookmarkStart w:id="57" w:name="_Hlk67263457"/>
      <w:r w:rsidRPr="000F0E93">
        <w:rPr>
          <w:rFonts w:ascii="Arial" w:hAnsi="Arial" w:cs="Arial"/>
          <w:sz w:val="16"/>
          <w:szCs w:val="16"/>
        </w:rPr>
        <w:t xml:space="preserve">Hugh Morris, </w:t>
      </w:r>
      <w:r w:rsidRPr="00F161E6">
        <w:rPr>
          <w:rFonts w:ascii="Arial" w:hAnsi="Arial" w:cs="Arial"/>
          <w:sz w:val="16"/>
          <w:szCs w:val="16"/>
        </w:rPr>
        <w:t>“</w:t>
      </w:r>
      <w:r w:rsidRPr="003508B6">
        <w:rPr>
          <w:rFonts w:ascii="Arial" w:hAnsi="Arial" w:cs="Arial"/>
          <w:sz w:val="16"/>
          <w:szCs w:val="16"/>
        </w:rPr>
        <w:t>Kenya visitor numbers fall 25 per cent as terrorism hits”, The Telegraph, 12 June 2015.</w:t>
      </w:r>
      <w:bookmarkEnd w:id="57"/>
    </w:p>
  </w:footnote>
  <w:footnote w:id="15">
    <w:p w14:paraId="681A1953" w14:textId="7518FAC6" w:rsidR="002978BC" w:rsidRPr="000F0E93" w:rsidRDefault="002978BC">
      <w:pPr>
        <w:pStyle w:val="FootnoteText"/>
        <w:rPr>
          <w:lang w:val="en-US"/>
        </w:rPr>
      </w:pPr>
      <w:r>
        <w:rPr>
          <w:rStyle w:val="FootnoteReference"/>
        </w:rPr>
        <w:footnoteRef/>
      </w:r>
      <w:r>
        <w:t xml:space="preserve"> </w:t>
      </w:r>
      <w:r w:rsidRPr="000F0E93">
        <w:rPr>
          <w:rFonts w:ascii="Arial" w:hAnsi="Arial" w:cs="Arial"/>
          <w:sz w:val="16"/>
          <w:szCs w:val="16"/>
        </w:rPr>
        <w:t xml:space="preserve">DP/2017/38, </w:t>
      </w:r>
      <w:r w:rsidRPr="000F0E93">
        <w:rPr>
          <w:rFonts w:ascii="Arial" w:hAnsi="Arial" w:cs="Arial"/>
          <w:sz w:val="16"/>
          <w:szCs w:val="16"/>
        </w:rPr>
        <w:t>p.11.</w:t>
      </w:r>
    </w:p>
  </w:footnote>
  <w:footnote w:id="16">
    <w:p w14:paraId="0FAD2AD6" w14:textId="2726516C" w:rsidR="002978BC" w:rsidRPr="000F0E93" w:rsidRDefault="002978BC" w:rsidP="00DC5D75">
      <w:pPr>
        <w:pStyle w:val="FootnoteText"/>
        <w:jc w:val="both"/>
        <w:rPr>
          <w:rFonts w:ascii="Arial" w:hAnsi="Arial" w:cs="Arial"/>
          <w:sz w:val="16"/>
          <w:szCs w:val="16"/>
          <w:highlight w:val="yellow"/>
        </w:rPr>
      </w:pPr>
      <w:r w:rsidRPr="00F161E6">
        <w:rPr>
          <w:rStyle w:val="FootnoteReference"/>
          <w:rFonts w:ascii="Arial" w:hAnsi="Arial" w:cs="Arial"/>
          <w:sz w:val="16"/>
          <w:szCs w:val="16"/>
        </w:rPr>
        <w:footnoteRef/>
      </w:r>
      <w:r w:rsidRPr="00F161E6">
        <w:rPr>
          <w:rFonts w:ascii="Arial" w:hAnsi="Arial" w:cs="Arial"/>
          <w:sz w:val="16"/>
          <w:szCs w:val="16"/>
        </w:rPr>
        <w:t xml:space="preserve"> </w:t>
      </w:r>
      <w:r w:rsidRPr="00F161E6">
        <w:rPr>
          <w:rFonts w:ascii="Arial" w:hAnsi="Arial" w:cs="Arial"/>
          <w:sz w:val="16"/>
          <w:szCs w:val="16"/>
        </w:rPr>
        <w:t xml:space="preserve">The </w:t>
      </w:r>
      <w:r w:rsidRPr="00F161E6">
        <w:rPr>
          <w:rFonts w:ascii="Arial" w:hAnsi="Arial" w:cs="Arial"/>
          <w:sz w:val="16"/>
          <w:szCs w:val="16"/>
        </w:rPr>
        <w:t xml:space="preserve">six treaties are: </w:t>
      </w:r>
      <w:r w:rsidRPr="000F0E93">
        <w:rPr>
          <w:rFonts w:ascii="Arial" w:hAnsi="Arial" w:cs="Arial"/>
          <w:sz w:val="16"/>
          <w:szCs w:val="16"/>
        </w:rPr>
        <w:t xml:space="preserve">the </w:t>
      </w:r>
      <w:r w:rsidRPr="00F161E6">
        <w:rPr>
          <w:rFonts w:ascii="Arial" w:hAnsi="Arial" w:cs="Arial"/>
          <w:sz w:val="16"/>
          <w:szCs w:val="16"/>
        </w:rPr>
        <w:t>African Charter on Human and Peoples’ Rights</w:t>
      </w:r>
      <w:r w:rsidRPr="000F0E93">
        <w:rPr>
          <w:rFonts w:ascii="Arial" w:hAnsi="Arial" w:cs="Arial"/>
          <w:sz w:val="16"/>
          <w:szCs w:val="16"/>
        </w:rPr>
        <w:t>;</w:t>
      </w:r>
      <w:r w:rsidRPr="00F161E6">
        <w:rPr>
          <w:rFonts w:ascii="Arial" w:hAnsi="Arial" w:cs="Arial"/>
          <w:sz w:val="16"/>
          <w:szCs w:val="16"/>
        </w:rPr>
        <w:t xml:space="preserve"> </w:t>
      </w:r>
      <w:r w:rsidRPr="000F0E93">
        <w:rPr>
          <w:rFonts w:ascii="Arial" w:hAnsi="Arial" w:cs="Arial"/>
          <w:sz w:val="16"/>
          <w:szCs w:val="16"/>
        </w:rPr>
        <w:t xml:space="preserve">the </w:t>
      </w:r>
      <w:r w:rsidRPr="00F161E6">
        <w:rPr>
          <w:rFonts w:ascii="Arial" w:hAnsi="Arial" w:cs="Arial"/>
          <w:sz w:val="16"/>
          <w:szCs w:val="16"/>
        </w:rPr>
        <w:t>African Charter on the Rights and Welfare of</w:t>
      </w:r>
      <w:r w:rsidRPr="003508B6">
        <w:rPr>
          <w:rFonts w:ascii="Arial" w:hAnsi="Arial" w:cs="Arial"/>
          <w:sz w:val="16"/>
          <w:szCs w:val="16"/>
        </w:rPr>
        <w:t xml:space="preserve"> the Child</w:t>
      </w:r>
      <w:r w:rsidRPr="000F0E93">
        <w:rPr>
          <w:rFonts w:ascii="Arial" w:hAnsi="Arial" w:cs="Arial"/>
          <w:sz w:val="16"/>
          <w:szCs w:val="16"/>
        </w:rPr>
        <w:t>;</w:t>
      </w:r>
      <w:r w:rsidRPr="00F161E6">
        <w:rPr>
          <w:rFonts w:ascii="Arial" w:hAnsi="Arial" w:cs="Arial"/>
          <w:sz w:val="16"/>
          <w:szCs w:val="16"/>
        </w:rPr>
        <w:t xml:space="preserve"> </w:t>
      </w:r>
      <w:r w:rsidRPr="000F0E93">
        <w:rPr>
          <w:rFonts w:ascii="Arial" w:hAnsi="Arial" w:cs="Arial"/>
          <w:sz w:val="16"/>
          <w:szCs w:val="16"/>
        </w:rPr>
        <w:t xml:space="preserve">the </w:t>
      </w:r>
      <w:r w:rsidRPr="00F161E6">
        <w:rPr>
          <w:rFonts w:ascii="Arial" w:hAnsi="Arial" w:cs="Arial"/>
          <w:sz w:val="16"/>
          <w:szCs w:val="16"/>
        </w:rPr>
        <w:t>African Union Convention on Preventing a</w:t>
      </w:r>
      <w:r w:rsidRPr="003508B6">
        <w:rPr>
          <w:rFonts w:ascii="Arial" w:hAnsi="Arial" w:cs="Arial"/>
          <w:sz w:val="16"/>
          <w:szCs w:val="16"/>
        </w:rPr>
        <w:t>nd Combating Corruption</w:t>
      </w:r>
      <w:r w:rsidRPr="000F0E93">
        <w:rPr>
          <w:rFonts w:ascii="Arial" w:hAnsi="Arial" w:cs="Arial"/>
          <w:sz w:val="16"/>
          <w:szCs w:val="16"/>
        </w:rPr>
        <w:t>;</w:t>
      </w:r>
      <w:r w:rsidRPr="00F161E6">
        <w:rPr>
          <w:rFonts w:ascii="Arial" w:hAnsi="Arial" w:cs="Arial"/>
          <w:sz w:val="16"/>
          <w:szCs w:val="16"/>
        </w:rPr>
        <w:t xml:space="preserve"> </w:t>
      </w:r>
      <w:r w:rsidRPr="000F0E93">
        <w:rPr>
          <w:rFonts w:ascii="Arial" w:hAnsi="Arial" w:cs="Arial"/>
          <w:sz w:val="16"/>
          <w:szCs w:val="16"/>
        </w:rPr>
        <w:t xml:space="preserve">the </w:t>
      </w:r>
      <w:r w:rsidRPr="00F161E6">
        <w:rPr>
          <w:rFonts w:ascii="Arial" w:hAnsi="Arial" w:cs="Arial"/>
          <w:sz w:val="16"/>
          <w:szCs w:val="16"/>
        </w:rPr>
        <w:t>Maputo Protocol</w:t>
      </w:r>
      <w:r w:rsidRPr="000F0E93">
        <w:rPr>
          <w:rFonts w:ascii="Arial" w:hAnsi="Arial" w:cs="Arial"/>
          <w:sz w:val="16"/>
          <w:szCs w:val="16"/>
        </w:rPr>
        <w:t>;</w:t>
      </w:r>
      <w:r w:rsidRPr="00F161E6">
        <w:rPr>
          <w:rFonts w:ascii="Arial" w:hAnsi="Arial" w:cs="Arial"/>
          <w:sz w:val="16"/>
          <w:szCs w:val="16"/>
        </w:rPr>
        <w:t xml:space="preserve"> </w:t>
      </w:r>
      <w:r w:rsidRPr="000F0E93">
        <w:rPr>
          <w:rFonts w:ascii="Arial" w:hAnsi="Arial" w:cs="Arial"/>
          <w:sz w:val="16"/>
          <w:szCs w:val="16"/>
        </w:rPr>
        <w:t xml:space="preserve">the </w:t>
      </w:r>
      <w:r w:rsidRPr="00F161E6">
        <w:rPr>
          <w:rFonts w:ascii="Arial" w:hAnsi="Arial" w:cs="Arial"/>
          <w:sz w:val="16"/>
          <w:szCs w:val="16"/>
        </w:rPr>
        <w:t>African Youth Charter</w:t>
      </w:r>
      <w:r w:rsidRPr="000F0E93">
        <w:rPr>
          <w:rFonts w:ascii="Arial" w:hAnsi="Arial" w:cs="Arial"/>
          <w:sz w:val="16"/>
          <w:szCs w:val="16"/>
        </w:rPr>
        <w:t>;</w:t>
      </w:r>
      <w:r w:rsidRPr="00F161E6">
        <w:rPr>
          <w:rFonts w:ascii="Arial" w:hAnsi="Arial" w:cs="Arial"/>
          <w:sz w:val="16"/>
          <w:szCs w:val="16"/>
        </w:rPr>
        <w:t xml:space="preserve"> and </w:t>
      </w:r>
      <w:r w:rsidRPr="000F0E93">
        <w:rPr>
          <w:rFonts w:ascii="Arial" w:hAnsi="Arial" w:cs="Arial"/>
          <w:sz w:val="16"/>
          <w:szCs w:val="16"/>
        </w:rPr>
        <w:t xml:space="preserve">the </w:t>
      </w:r>
      <w:r w:rsidRPr="00F161E6">
        <w:rPr>
          <w:rFonts w:ascii="Arial" w:hAnsi="Arial" w:cs="Arial"/>
          <w:sz w:val="16"/>
          <w:szCs w:val="16"/>
        </w:rPr>
        <w:t>African Charter on Democracy, Electi</w:t>
      </w:r>
      <w:r w:rsidRPr="003508B6">
        <w:rPr>
          <w:rFonts w:ascii="Arial" w:hAnsi="Arial" w:cs="Arial"/>
          <w:sz w:val="16"/>
          <w:szCs w:val="16"/>
        </w:rPr>
        <w:t>ons and Governance. The countries are Burkina Faso,</w:t>
      </w:r>
      <w:r w:rsidRPr="003508B6">
        <w:t xml:space="preserve"> </w:t>
      </w:r>
      <w:r w:rsidRPr="003508B6">
        <w:rPr>
          <w:rFonts w:ascii="Arial" w:hAnsi="Arial" w:cs="Arial"/>
          <w:sz w:val="16"/>
          <w:szCs w:val="16"/>
        </w:rPr>
        <w:t xml:space="preserve">Kenya, Mozambique, </w:t>
      </w:r>
      <w:r w:rsidRPr="00BA6A8B">
        <w:rPr>
          <w:rFonts w:ascii="Arial" w:hAnsi="Arial" w:cs="Arial"/>
          <w:sz w:val="16"/>
          <w:szCs w:val="16"/>
        </w:rPr>
        <w:t>Sao Tome and Principe, Senegal and Tunisia.</w:t>
      </w:r>
      <w:r w:rsidRPr="00826932">
        <w:rPr>
          <w:rFonts w:ascii="Arial" w:hAnsi="Arial" w:cs="Arial"/>
          <w:sz w:val="16"/>
          <w:szCs w:val="16"/>
        </w:rPr>
        <w:t xml:space="preserve"> </w:t>
      </w:r>
    </w:p>
  </w:footnote>
  <w:footnote w:id="17">
    <w:p w14:paraId="2D55FE07" w14:textId="2775F205" w:rsidR="002978BC" w:rsidRPr="00D30123" w:rsidRDefault="002978BC" w:rsidP="004800A9">
      <w:pPr>
        <w:pStyle w:val="FootnoteText"/>
        <w:jc w:val="both"/>
        <w:rPr>
          <w:rFonts w:ascii="Arial" w:hAnsi="Arial" w:cs="Arial"/>
          <w:sz w:val="16"/>
          <w:szCs w:val="16"/>
        </w:rPr>
      </w:pPr>
      <w:r w:rsidRPr="00F161E6">
        <w:rPr>
          <w:rStyle w:val="FootnoteReference"/>
          <w:rFonts w:ascii="Arial" w:hAnsi="Arial" w:cs="Arial"/>
          <w:sz w:val="16"/>
          <w:szCs w:val="16"/>
        </w:rPr>
        <w:footnoteRef/>
      </w:r>
      <w:r w:rsidRPr="00F161E6">
        <w:rPr>
          <w:rFonts w:ascii="Arial" w:hAnsi="Arial" w:cs="Arial"/>
          <w:sz w:val="16"/>
          <w:szCs w:val="16"/>
        </w:rPr>
        <w:t xml:space="preserve"> </w:t>
      </w:r>
      <w:bookmarkStart w:id="75" w:name="_Hlk67264266"/>
      <w:r w:rsidRPr="00F161E6">
        <w:rPr>
          <w:rFonts w:ascii="Arial" w:hAnsi="Arial" w:cs="Arial"/>
          <w:sz w:val="16"/>
          <w:szCs w:val="16"/>
        </w:rPr>
        <w:t>African Committee of Experts on the Rights and Welfare of the Child</w:t>
      </w:r>
      <w:r w:rsidRPr="003508B6">
        <w:rPr>
          <w:rFonts w:ascii="Arial" w:hAnsi="Arial" w:cs="Arial"/>
          <w:sz w:val="16"/>
          <w:szCs w:val="16"/>
        </w:rPr>
        <w:t>, “Sao Tome and Principe has ratified the ACRWC”,</w:t>
      </w:r>
      <w:r w:rsidRPr="000F0E93">
        <w:rPr>
          <w:rFonts w:ascii="Arial" w:hAnsi="Arial" w:cs="Arial"/>
          <w:sz w:val="16"/>
          <w:szCs w:val="16"/>
        </w:rPr>
        <w:t xml:space="preserve"> 27 June 2019</w:t>
      </w:r>
      <w:r w:rsidRPr="00F161E6">
        <w:rPr>
          <w:rFonts w:ascii="Arial" w:hAnsi="Arial" w:cs="Arial"/>
          <w:sz w:val="16"/>
          <w:szCs w:val="16"/>
        </w:rPr>
        <w:t>.</w:t>
      </w:r>
      <w:r w:rsidRPr="00D30123">
        <w:rPr>
          <w:rFonts w:ascii="Arial" w:hAnsi="Arial" w:cs="Arial"/>
          <w:sz w:val="16"/>
          <w:szCs w:val="16"/>
        </w:rPr>
        <w:t xml:space="preserve"> </w:t>
      </w:r>
    </w:p>
    <w:bookmarkEnd w:id="75"/>
    <w:p w14:paraId="56FF2929" w14:textId="77777777" w:rsidR="002978BC" w:rsidRDefault="002978BC" w:rsidP="004800A9">
      <w:pPr>
        <w:pStyle w:val="FootnoteText"/>
      </w:pPr>
    </w:p>
  </w:footnote>
  <w:footnote w:id="18">
    <w:p w14:paraId="4AD27AF1" w14:textId="71785551" w:rsidR="002978BC" w:rsidRPr="00BA6A8B" w:rsidRDefault="002978BC">
      <w:pPr>
        <w:pStyle w:val="FootnoteText"/>
      </w:pPr>
      <w:r>
        <w:rPr>
          <w:rStyle w:val="FootnoteReference"/>
        </w:rPr>
        <w:footnoteRef/>
      </w:r>
      <w:r>
        <w:t xml:space="preserve"> </w:t>
      </w:r>
      <w:r w:rsidRPr="000F0E93">
        <w:rPr>
          <w:rFonts w:ascii="Arial" w:hAnsi="Arial" w:cs="Arial"/>
          <w:sz w:val="16"/>
          <w:szCs w:val="16"/>
        </w:rPr>
        <w:t>AU, Africa Mining Vision (2009). p.V.</w:t>
      </w:r>
    </w:p>
  </w:footnote>
  <w:footnote w:id="19">
    <w:p w14:paraId="4459B6F9" w14:textId="64B216EA" w:rsidR="002978BC" w:rsidRPr="004D4E5C" w:rsidRDefault="002978BC" w:rsidP="00DC5D75">
      <w:pPr>
        <w:pStyle w:val="FootnoteText"/>
        <w:rPr>
          <w:rFonts w:ascii="Arial" w:hAnsi="Arial" w:cs="Arial"/>
          <w:sz w:val="16"/>
          <w:szCs w:val="16"/>
        </w:rPr>
      </w:pPr>
      <w:r w:rsidRPr="004D4E5C">
        <w:rPr>
          <w:rStyle w:val="FootnoteReference"/>
          <w:rFonts w:ascii="Arial" w:hAnsi="Arial" w:cs="Arial"/>
          <w:sz w:val="16"/>
          <w:szCs w:val="16"/>
        </w:rPr>
        <w:footnoteRef/>
      </w:r>
      <w:r w:rsidRPr="004D4E5C">
        <w:rPr>
          <w:rFonts w:ascii="Arial" w:hAnsi="Arial" w:cs="Arial"/>
          <w:sz w:val="16"/>
          <w:szCs w:val="16"/>
        </w:rPr>
        <w:t xml:space="preserve"> </w:t>
      </w:r>
      <w:r w:rsidRPr="004D4E5C">
        <w:rPr>
          <w:rFonts w:ascii="Arial" w:hAnsi="Arial" w:cs="Arial"/>
          <w:sz w:val="16"/>
          <w:szCs w:val="16"/>
        </w:rPr>
        <w:t xml:space="preserve">The </w:t>
      </w:r>
      <w:r w:rsidRPr="004D4E5C">
        <w:rPr>
          <w:rFonts w:ascii="Arial" w:hAnsi="Arial" w:cs="Arial"/>
          <w:sz w:val="16"/>
          <w:szCs w:val="16"/>
        </w:rPr>
        <w:t xml:space="preserve">key partners for this project include </w:t>
      </w:r>
      <w:r>
        <w:rPr>
          <w:rFonts w:ascii="Arial" w:hAnsi="Arial" w:cs="Arial"/>
          <w:sz w:val="16"/>
          <w:szCs w:val="16"/>
        </w:rPr>
        <w:t xml:space="preserve">the </w:t>
      </w:r>
      <w:r w:rsidRPr="004D4E5C">
        <w:rPr>
          <w:rFonts w:ascii="Arial" w:hAnsi="Arial" w:cs="Arial"/>
          <w:sz w:val="16"/>
          <w:szCs w:val="16"/>
        </w:rPr>
        <w:t xml:space="preserve">AUC, </w:t>
      </w:r>
      <w:r w:rsidRPr="00E57AE6">
        <w:rPr>
          <w:rFonts w:ascii="Arial" w:hAnsi="Arial" w:cs="Arial"/>
          <w:sz w:val="16"/>
          <w:szCs w:val="16"/>
        </w:rPr>
        <w:t>the African Mineral Development Centre</w:t>
      </w:r>
      <w:r w:rsidRPr="004D4E5C">
        <w:rPr>
          <w:rFonts w:ascii="Arial" w:hAnsi="Arial" w:cs="Arial"/>
          <w:sz w:val="16"/>
          <w:szCs w:val="16"/>
        </w:rPr>
        <w:t xml:space="preserve">, UNECA, UNDP, </w:t>
      </w:r>
      <w:r>
        <w:rPr>
          <w:rFonts w:ascii="Arial" w:hAnsi="Arial" w:cs="Arial"/>
          <w:sz w:val="16"/>
          <w:szCs w:val="16"/>
        </w:rPr>
        <w:t>AfDB</w:t>
      </w:r>
      <w:r w:rsidRPr="004D4E5C">
        <w:rPr>
          <w:rFonts w:ascii="Arial" w:hAnsi="Arial" w:cs="Arial"/>
          <w:sz w:val="16"/>
          <w:szCs w:val="16"/>
        </w:rPr>
        <w:t xml:space="preserve">, </w:t>
      </w:r>
      <w:r>
        <w:rPr>
          <w:rFonts w:ascii="Arial" w:hAnsi="Arial" w:cs="Arial"/>
          <w:sz w:val="16"/>
          <w:szCs w:val="16"/>
        </w:rPr>
        <w:t xml:space="preserve">the </w:t>
      </w:r>
      <w:r w:rsidRPr="004D4E5C">
        <w:rPr>
          <w:rFonts w:ascii="Arial" w:hAnsi="Arial" w:cs="Arial"/>
          <w:sz w:val="16"/>
          <w:szCs w:val="16"/>
        </w:rPr>
        <w:t>E</w:t>
      </w:r>
      <w:r>
        <w:rPr>
          <w:rFonts w:ascii="Arial" w:hAnsi="Arial" w:cs="Arial"/>
          <w:sz w:val="16"/>
          <w:szCs w:val="16"/>
        </w:rPr>
        <w:t xml:space="preserve">uropean </w:t>
      </w:r>
      <w:r w:rsidRPr="004D4E5C">
        <w:rPr>
          <w:rFonts w:ascii="Arial" w:hAnsi="Arial" w:cs="Arial"/>
          <w:sz w:val="16"/>
          <w:szCs w:val="16"/>
        </w:rPr>
        <w:t>U</w:t>
      </w:r>
      <w:r>
        <w:rPr>
          <w:rFonts w:ascii="Arial" w:hAnsi="Arial" w:cs="Arial"/>
          <w:sz w:val="16"/>
          <w:szCs w:val="16"/>
        </w:rPr>
        <w:t>nion</w:t>
      </w:r>
      <w:r w:rsidRPr="004D4E5C">
        <w:rPr>
          <w:rFonts w:ascii="Arial" w:hAnsi="Arial" w:cs="Arial"/>
          <w:sz w:val="16"/>
          <w:szCs w:val="16"/>
        </w:rPr>
        <w:t xml:space="preserve"> and select</w:t>
      </w:r>
      <w:r>
        <w:rPr>
          <w:rFonts w:ascii="Arial" w:hAnsi="Arial" w:cs="Arial"/>
          <w:sz w:val="16"/>
          <w:szCs w:val="16"/>
        </w:rPr>
        <w:t xml:space="preserve"> </w:t>
      </w:r>
      <w:r w:rsidRPr="00F161E6">
        <w:rPr>
          <w:rFonts w:ascii="Arial" w:hAnsi="Arial" w:cs="Arial"/>
          <w:sz w:val="16"/>
          <w:szCs w:val="16"/>
        </w:rPr>
        <w:t>African countries.</w:t>
      </w:r>
    </w:p>
  </w:footnote>
  <w:footnote w:id="20">
    <w:p w14:paraId="40CD46A6" w14:textId="109E4DC0" w:rsidR="002978BC" w:rsidRPr="00F84EC2" w:rsidRDefault="002978BC" w:rsidP="00DC5D75">
      <w:pPr>
        <w:pStyle w:val="FootnoteText"/>
        <w:rPr>
          <w:sz w:val="16"/>
          <w:szCs w:val="16"/>
        </w:rPr>
      </w:pPr>
      <w:r>
        <w:rPr>
          <w:rStyle w:val="FootnoteReference"/>
        </w:rPr>
        <w:footnoteRef/>
      </w:r>
      <w:r>
        <w:t xml:space="preserve"> </w:t>
      </w:r>
      <w:r w:rsidRPr="00F84EC2">
        <w:rPr>
          <w:rFonts w:ascii="Arial" w:hAnsi="Arial" w:cs="Arial"/>
          <w:sz w:val="16"/>
          <w:szCs w:val="16"/>
        </w:rPr>
        <w:t xml:space="preserve">IBEI </w:t>
      </w:r>
      <w:r w:rsidRPr="00F84EC2">
        <w:rPr>
          <w:rFonts w:ascii="Arial" w:hAnsi="Arial" w:cs="Arial"/>
          <w:sz w:val="16"/>
          <w:szCs w:val="16"/>
        </w:rPr>
        <w:t xml:space="preserve">is a multi-stakeholder platform that brings together all relevant stakeholders to identify key gaps in the inclusive business ecosystem, coordinate activities, address </w:t>
      </w:r>
      <w:r w:rsidRPr="00F161E6">
        <w:rPr>
          <w:rFonts w:ascii="Arial" w:hAnsi="Arial" w:cs="Arial"/>
          <w:sz w:val="16"/>
          <w:szCs w:val="16"/>
        </w:rPr>
        <w:t xml:space="preserve">challenges, </w:t>
      </w:r>
      <w:r w:rsidRPr="00C76539">
        <w:rPr>
          <w:rFonts w:ascii="Arial" w:hAnsi="Arial" w:cs="Arial"/>
          <w:sz w:val="16"/>
          <w:szCs w:val="16"/>
        </w:rPr>
        <w:t>create solutions and innovate in a systematic and inter-</w:t>
      </w:r>
      <w:r w:rsidRPr="00F84EC2">
        <w:rPr>
          <w:rFonts w:ascii="Arial" w:hAnsi="Arial" w:cs="Arial"/>
          <w:sz w:val="16"/>
          <w:szCs w:val="16"/>
        </w:rPr>
        <w:t>operative manner.</w:t>
      </w:r>
    </w:p>
  </w:footnote>
  <w:footnote w:id="21">
    <w:p w14:paraId="1E1C2021" w14:textId="7173E0F7" w:rsidR="002978BC" w:rsidRDefault="002978BC" w:rsidP="00DC5D75">
      <w:pPr>
        <w:pStyle w:val="FootnoteText"/>
      </w:pPr>
      <w:r>
        <w:rPr>
          <w:rStyle w:val="FootnoteReference"/>
        </w:rPr>
        <w:footnoteRef/>
      </w:r>
      <w:r>
        <w:t xml:space="preserve"> </w:t>
      </w:r>
      <w:r w:rsidRPr="000F0E93">
        <w:rPr>
          <w:rFonts w:ascii="Arial" w:hAnsi="Arial" w:cs="Arial"/>
          <w:sz w:val="16"/>
          <w:szCs w:val="16"/>
        </w:rPr>
        <w:t xml:space="preserve">An </w:t>
      </w:r>
      <w:r w:rsidRPr="000F0E93">
        <w:rPr>
          <w:rFonts w:ascii="Arial" w:hAnsi="Arial" w:cs="Arial"/>
          <w:sz w:val="16"/>
          <w:szCs w:val="16"/>
        </w:rPr>
        <w:t>early warning system should have four interlinked elements: risk, warning service, communication and response capacity.</w:t>
      </w:r>
    </w:p>
  </w:footnote>
  <w:footnote w:id="22">
    <w:p w14:paraId="58C0209F" w14:textId="2A0326AC" w:rsidR="002978BC" w:rsidRPr="000F0E93" w:rsidRDefault="002978BC" w:rsidP="00DC5D75">
      <w:pPr>
        <w:pStyle w:val="FootnoteText"/>
        <w:rPr>
          <w:rFonts w:ascii="Arial" w:hAnsi="Arial" w:cs="Arial"/>
          <w:sz w:val="16"/>
          <w:szCs w:val="16"/>
        </w:rPr>
      </w:pPr>
      <w:r w:rsidRPr="00F161E6">
        <w:rPr>
          <w:rStyle w:val="FootnoteReference"/>
          <w:rFonts w:ascii="Arial" w:hAnsi="Arial" w:cs="Arial"/>
          <w:sz w:val="16"/>
          <w:szCs w:val="16"/>
        </w:rPr>
        <w:footnoteRef/>
      </w:r>
      <w:r w:rsidRPr="00F161E6">
        <w:rPr>
          <w:rFonts w:ascii="Arial" w:hAnsi="Arial" w:cs="Arial"/>
          <w:sz w:val="16"/>
          <w:szCs w:val="16"/>
        </w:rPr>
        <w:t xml:space="preserve"> </w:t>
      </w:r>
      <w:r w:rsidRPr="000F0E93">
        <w:rPr>
          <w:rFonts w:ascii="Arial" w:hAnsi="Arial" w:cs="Arial"/>
          <w:sz w:val="16"/>
          <w:szCs w:val="16"/>
        </w:rPr>
        <w:t xml:space="preserve">Cabo </w:t>
      </w:r>
      <w:r w:rsidRPr="000F0E93">
        <w:rPr>
          <w:rFonts w:ascii="Arial" w:hAnsi="Arial" w:cs="Arial"/>
          <w:sz w:val="16"/>
          <w:szCs w:val="16"/>
        </w:rPr>
        <w:t xml:space="preserve">Verde, </w:t>
      </w:r>
      <w:r w:rsidRPr="00F161E6">
        <w:rPr>
          <w:rFonts w:ascii="Arial" w:hAnsi="Arial" w:cs="Arial"/>
          <w:sz w:val="16"/>
          <w:szCs w:val="16"/>
        </w:rPr>
        <w:t>Cameroon, the Congo</w:t>
      </w:r>
      <w:r w:rsidRPr="003508B6">
        <w:rPr>
          <w:rFonts w:ascii="Arial" w:hAnsi="Arial" w:cs="Arial"/>
          <w:sz w:val="16"/>
          <w:szCs w:val="16"/>
        </w:rPr>
        <w:t xml:space="preserve">, the Democratic Republic of the Congo, the </w:t>
      </w:r>
      <w:r w:rsidRPr="00BA6A8B">
        <w:rPr>
          <w:rFonts w:ascii="Arial" w:hAnsi="Arial" w:cs="Arial"/>
          <w:sz w:val="16"/>
          <w:szCs w:val="16"/>
        </w:rPr>
        <w:t>Gambia, Ghana, Guinea-Bissau, Liberia, Madagascar,</w:t>
      </w:r>
      <w:r w:rsidRPr="00BA6A8B">
        <w:t xml:space="preserve"> </w:t>
      </w:r>
      <w:r w:rsidRPr="00BA6A8B">
        <w:rPr>
          <w:rFonts w:ascii="Arial" w:hAnsi="Arial" w:cs="Arial"/>
          <w:sz w:val="16"/>
          <w:szCs w:val="16"/>
        </w:rPr>
        <w:t>Rwanda,  Sierra Leone,</w:t>
      </w:r>
      <w:r w:rsidRPr="00BA6A8B">
        <w:t xml:space="preserve"> </w:t>
      </w:r>
      <w:r w:rsidRPr="00BA6A8B">
        <w:rPr>
          <w:rFonts w:ascii="Arial" w:hAnsi="Arial" w:cs="Arial"/>
          <w:sz w:val="16"/>
          <w:szCs w:val="16"/>
        </w:rPr>
        <w:t>Senegal, Uganda,  Zambia</w:t>
      </w:r>
      <w:r w:rsidRPr="000F0E93">
        <w:rPr>
          <w:rFonts w:ascii="Arial" w:hAnsi="Arial" w:cs="Arial"/>
          <w:sz w:val="16"/>
          <w:szCs w:val="16"/>
        </w:rPr>
        <w:t xml:space="preserve"> and </w:t>
      </w:r>
      <w:r w:rsidRPr="00F161E6">
        <w:rPr>
          <w:rFonts w:ascii="Arial" w:hAnsi="Arial" w:cs="Arial"/>
          <w:sz w:val="16"/>
          <w:szCs w:val="16"/>
        </w:rPr>
        <w:t>Zimbabwe have laun</w:t>
      </w:r>
      <w:r w:rsidRPr="003508B6">
        <w:rPr>
          <w:rFonts w:ascii="Arial" w:hAnsi="Arial" w:cs="Arial"/>
          <w:sz w:val="16"/>
          <w:szCs w:val="16"/>
        </w:rPr>
        <w:t>ch</w:t>
      </w:r>
      <w:r w:rsidRPr="000F0E93">
        <w:rPr>
          <w:rFonts w:ascii="Arial" w:hAnsi="Arial" w:cs="Arial"/>
          <w:sz w:val="16"/>
          <w:szCs w:val="16"/>
        </w:rPr>
        <w:t>ed</w:t>
      </w:r>
      <w:r w:rsidRPr="00F161E6">
        <w:rPr>
          <w:rFonts w:ascii="Arial" w:hAnsi="Arial" w:cs="Arial"/>
          <w:sz w:val="16"/>
          <w:szCs w:val="16"/>
        </w:rPr>
        <w:t xml:space="preserve"> chapter</w:t>
      </w:r>
      <w:r w:rsidRPr="000F0E93">
        <w:rPr>
          <w:rFonts w:ascii="Arial" w:hAnsi="Arial" w:cs="Arial"/>
          <w:sz w:val="16"/>
          <w:szCs w:val="16"/>
        </w:rPr>
        <w:t>s</w:t>
      </w:r>
      <w:r w:rsidRPr="00F161E6">
        <w:rPr>
          <w:rFonts w:ascii="Arial" w:hAnsi="Arial" w:cs="Arial"/>
          <w:sz w:val="16"/>
          <w:szCs w:val="16"/>
        </w:rPr>
        <w:t xml:space="preserve">. </w:t>
      </w:r>
      <w:r w:rsidRPr="00C76539">
        <w:rPr>
          <w:rFonts w:ascii="Arial" w:hAnsi="Arial" w:cs="Arial"/>
          <w:sz w:val="16"/>
          <w:szCs w:val="16"/>
        </w:rPr>
        <w:t>Botswana,</w:t>
      </w:r>
      <w:r w:rsidRPr="00C76539">
        <w:t xml:space="preserve"> </w:t>
      </w:r>
      <w:r w:rsidRPr="00C76539">
        <w:rPr>
          <w:rFonts w:ascii="Arial" w:hAnsi="Arial" w:cs="Arial"/>
          <w:sz w:val="16"/>
          <w:szCs w:val="16"/>
        </w:rPr>
        <w:t>Ethiopia</w:t>
      </w:r>
      <w:r>
        <w:rPr>
          <w:rFonts w:ascii="Arial" w:hAnsi="Arial" w:cs="Arial"/>
          <w:sz w:val="16"/>
          <w:szCs w:val="16"/>
        </w:rPr>
        <w:t xml:space="preserve"> and </w:t>
      </w:r>
      <w:r w:rsidRPr="00F161E6">
        <w:rPr>
          <w:rFonts w:ascii="Arial" w:hAnsi="Arial" w:cs="Arial"/>
          <w:color w:val="000000"/>
          <w:sz w:val="16"/>
          <w:szCs w:val="16"/>
        </w:rPr>
        <w:t>Togo</w:t>
      </w:r>
      <w:r>
        <w:rPr>
          <w:rFonts w:ascii="Arial" w:hAnsi="Arial" w:cs="Arial"/>
          <w:color w:val="000000"/>
          <w:sz w:val="16"/>
          <w:szCs w:val="16"/>
        </w:rPr>
        <w:t xml:space="preserve"> </w:t>
      </w:r>
      <w:r w:rsidRPr="00C76539">
        <w:rPr>
          <w:rFonts w:ascii="Arial" w:hAnsi="Arial" w:cs="Arial"/>
          <w:color w:val="000000"/>
          <w:sz w:val="16"/>
          <w:szCs w:val="16"/>
        </w:rPr>
        <w:t>are in the process</w:t>
      </w:r>
      <w:r>
        <w:rPr>
          <w:rFonts w:ascii="Arial" w:hAnsi="Arial" w:cs="Arial"/>
          <w:color w:val="000000"/>
          <w:sz w:val="16"/>
          <w:szCs w:val="16"/>
        </w:rPr>
        <w:t xml:space="preserve"> of launching</w:t>
      </w:r>
      <w:r w:rsidRPr="00F161E6">
        <w:rPr>
          <w:rFonts w:ascii="Arial" w:hAnsi="Arial" w:cs="Arial"/>
          <w:color w:val="000000"/>
          <w:sz w:val="16"/>
          <w:szCs w:val="16"/>
        </w:rPr>
        <w:t xml:space="preserve">. </w:t>
      </w:r>
    </w:p>
  </w:footnote>
  <w:footnote w:id="23">
    <w:p w14:paraId="5DB066A0" w14:textId="2DB80F7D" w:rsidR="002978BC" w:rsidRPr="00603C66" w:rsidRDefault="002978BC" w:rsidP="00DC5D75">
      <w:pPr>
        <w:pStyle w:val="FootnoteText"/>
        <w:rPr>
          <w:sz w:val="16"/>
          <w:szCs w:val="16"/>
          <w:lang w:val="en-GB"/>
        </w:rPr>
      </w:pPr>
      <w:r w:rsidRPr="00F161E6">
        <w:rPr>
          <w:rStyle w:val="FootnoteReference"/>
          <w:rFonts w:ascii="Arial" w:hAnsi="Arial" w:cs="Arial"/>
          <w:sz w:val="16"/>
          <w:szCs w:val="16"/>
        </w:rPr>
        <w:footnoteRef/>
      </w:r>
      <w:r w:rsidRPr="00F161E6">
        <w:rPr>
          <w:rFonts w:ascii="Arial" w:hAnsi="Arial" w:cs="Arial"/>
          <w:sz w:val="16"/>
          <w:szCs w:val="16"/>
        </w:rPr>
        <w:t xml:space="preserve"> </w:t>
      </w:r>
      <w:r>
        <w:rPr>
          <w:rFonts w:ascii="Arial" w:hAnsi="Arial" w:cs="Arial"/>
          <w:sz w:val="16"/>
          <w:szCs w:val="16"/>
          <w:lang w:val="en-GB"/>
        </w:rPr>
        <w:t>Mariama Sow, “</w:t>
      </w:r>
      <w:r w:rsidRPr="00F161E6">
        <w:rPr>
          <w:rFonts w:ascii="Arial" w:hAnsi="Arial" w:cs="Arial"/>
          <w:sz w:val="16"/>
          <w:szCs w:val="16"/>
        </w:rPr>
        <w:t>Figures of the week</w:t>
      </w:r>
      <w:r>
        <w:rPr>
          <w:rFonts w:ascii="Arial" w:hAnsi="Arial" w:cs="Arial"/>
          <w:sz w:val="16"/>
          <w:szCs w:val="16"/>
        </w:rPr>
        <w:t xml:space="preserve">: </w:t>
      </w:r>
      <w:r w:rsidRPr="003508B6">
        <w:rPr>
          <w:rFonts w:ascii="Arial" w:hAnsi="Arial" w:cs="Arial"/>
          <w:sz w:val="16"/>
          <w:szCs w:val="16"/>
        </w:rPr>
        <w:t>Africa’s growing youth population and human capital investments</w:t>
      </w:r>
      <w:r>
        <w:rPr>
          <w:rFonts w:ascii="Arial" w:hAnsi="Arial" w:cs="Arial"/>
          <w:sz w:val="16"/>
          <w:szCs w:val="16"/>
        </w:rPr>
        <w:t>”</w:t>
      </w:r>
      <w:r w:rsidRPr="003508B6">
        <w:rPr>
          <w:rFonts w:ascii="Arial" w:hAnsi="Arial" w:cs="Arial"/>
          <w:sz w:val="16"/>
          <w:szCs w:val="16"/>
        </w:rPr>
        <w:t xml:space="preserve">, </w:t>
      </w:r>
      <w:r w:rsidRPr="00F161E6">
        <w:rPr>
          <w:rFonts w:ascii="Arial" w:hAnsi="Arial" w:cs="Arial"/>
          <w:sz w:val="16"/>
          <w:szCs w:val="16"/>
        </w:rPr>
        <w:t xml:space="preserve">Brookings Institution, </w:t>
      </w:r>
      <w:r>
        <w:rPr>
          <w:rFonts w:ascii="Arial" w:hAnsi="Arial" w:cs="Arial"/>
          <w:sz w:val="16"/>
          <w:szCs w:val="16"/>
        </w:rPr>
        <w:t xml:space="preserve">20 </w:t>
      </w:r>
      <w:r w:rsidRPr="003508B6">
        <w:rPr>
          <w:rFonts w:ascii="Arial" w:hAnsi="Arial" w:cs="Arial"/>
          <w:sz w:val="16"/>
          <w:szCs w:val="16"/>
        </w:rPr>
        <w:t>September 2018</w:t>
      </w:r>
      <w:r>
        <w:rPr>
          <w:rFonts w:ascii="Arial" w:hAnsi="Arial" w:cs="Arial"/>
          <w:sz w:val="16"/>
          <w:szCs w:val="16"/>
        </w:rPr>
        <w:t>.</w:t>
      </w:r>
    </w:p>
  </w:footnote>
  <w:footnote w:id="24">
    <w:p w14:paraId="535DF36C" w14:textId="73076938" w:rsidR="002978BC" w:rsidRPr="00686B9A" w:rsidRDefault="002978BC" w:rsidP="00DC5D75">
      <w:pPr>
        <w:pStyle w:val="NoSpacing"/>
        <w:rPr>
          <w:rFonts w:ascii="Arial" w:hAnsi="Arial" w:cs="Arial"/>
          <w:sz w:val="16"/>
          <w:szCs w:val="16"/>
          <w:lang w:val="en-GB"/>
        </w:rPr>
      </w:pPr>
      <w:r w:rsidRPr="00686B9A">
        <w:rPr>
          <w:rStyle w:val="FootnoteReference"/>
          <w:rFonts w:ascii="Arial" w:hAnsi="Arial" w:cs="Arial"/>
          <w:sz w:val="16"/>
          <w:szCs w:val="16"/>
        </w:rPr>
        <w:footnoteRef/>
      </w:r>
      <w:r w:rsidRPr="00686B9A">
        <w:rPr>
          <w:rFonts w:ascii="Arial" w:hAnsi="Arial" w:cs="Arial"/>
          <w:sz w:val="16"/>
          <w:szCs w:val="16"/>
        </w:rPr>
        <w:t xml:space="preserve"> </w:t>
      </w:r>
      <w:bookmarkStart w:id="80" w:name="_Hlk67265549"/>
      <w:r w:rsidRPr="003508B6">
        <w:rPr>
          <w:rFonts w:ascii="Arial" w:hAnsi="Arial" w:cs="Arial"/>
          <w:sz w:val="16"/>
          <w:szCs w:val="16"/>
        </w:rPr>
        <w:t>UNDP</w:t>
      </w:r>
      <w:r w:rsidRPr="006B23CA">
        <w:rPr>
          <w:rFonts w:ascii="Arial" w:hAnsi="Arial" w:cs="Arial"/>
          <w:sz w:val="16"/>
          <w:szCs w:val="16"/>
        </w:rPr>
        <w:t>,</w:t>
      </w:r>
      <w:r w:rsidRPr="003508B6">
        <w:rPr>
          <w:rFonts w:ascii="Arial" w:hAnsi="Arial" w:cs="Arial"/>
          <w:sz w:val="16"/>
          <w:szCs w:val="16"/>
        </w:rPr>
        <w:t xml:space="preserve"> </w:t>
      </w:r>
      <w:r w:rsidRPr="000F0E93">
        <w:rPr>
          <w:rFonts w:ascii="Arial" w:hAnsi="Arial" w:cs="Arial"/>
          <w:i/>
          <w:iCs/>
          <w:sz w:val="16"/>
          <w:szCs w:val="16"/>
          <w:lang w:val="en-GB"/>
        </w:rPr>
        <w:t>Annual report 2019</w:t>
      </w:r>
      <w:r w:rsidRPr="003508B6">
        <w:rPr>
          <w:rFonts w:ascii="Arial" w:hAnsi="Arial" w:cs="Arial"/>
          <w:sz w:val="16"/>
          <w:szCs w:val="16"/>
          <w:lang w:val="en-GB"/>
        </w:rPr>
        <w:t>.</w:t>
      </w:r>
    </w:p>
    <w:bookmarkEnd w:id="80"/>
  </w:footnote>
  <w:footnote w:id="25">
    <w:p w14:paraId="6C2AC926" w14:textId="5978214A" w:rsidR="002978BC" w:rsidRPr="000F0E93" w:rsidRDefault="002978BC">
      <w:pPr>
        <w:pStyle w:val="FootnoteText"/>
        <w:rPr>
          <w:rFonts w:ascii="Arial" w:hAnsi="Arial" w:cs="Arial"/>
          <w:sz w:val="16"/>
          <w:szCs w:val="16"/>
        </w:rPr>
      </w:pPr>
      <w:r w:rsidRPr="000F0E93">
        <w:rPr>
          <w:rStyle w:val="FootnoteReference"/>
          <w:rFonts w:ascii="Arial" w:hAnsi="Arial" w:cs="Arial"/>
          <w:sz w:val="16"/>
          <w:szCs w:val="16"/>
        </w:rPr>
        <w:footnoteRef/>
      </w:r>
      <w:r w:rsidRPr="000F0E93">
        <w:rPr>
          <w:rFonts w:ascii="Arial" w:hAnsi="Arial" w:cs="Arial"/>
          <w:sz w:val="16"/>
          <w:szCs w:val="16"/>
        </w:rPr>
        <w:t xml:space="preserve"> </w:t>
      </w:r>
      <w:bookmarkStart w:id="87" w:name="_Hlk67265596"/>
      <w:r w:rsidRPr="000F0E93">
        <w:rPr>
          <w:rFonts w:ascii="Arial" w:hAnsi="Arial" w:cs="Arial"/>
          <w:sz w:val="16"/>
          <w:szCs w:val="16"/>
        </w:rPr>
        <w:t>Interviews with MTE evaluators.</w:t>
      </w:r>
      <w:bookmarkEnd w:id="87"/>
    </w:p>
  </w:footnote>
  <w:footnote w:id="26">
    <w:p w14:paraId="1C70F0FC" w14:textId="59C2497A" w:rsidR="002978BC" w:rsidRPr="00AB558C" w:rsidRDefault="002978BC">
      <w:pPr>
        <w:pStyle w:val="FootnoteText"/>
      </w:pPr>
      <w:r>
        <w:rPr>
          <w:rStyle w:val="FootnoteReference"/>
        </w:rPr>
        <w:footnoteRef/>
      </w:r>
      <w:r>
        <w:t xml:space="preserve"> </w:t>
      </w:r>
      <w:r w:rsidRPr="0038519E">
        <w:rPr>
          <w:rFonts w:ascii="Arial" w:hAnsi="Arial" w:cs="Arial"/>
          <w:sz w:val="16"/>
          <w:szCs w:val="16"/>
        </w:rPr>
        <w:t xml:space="preserve">Interviews </w:t>
      </w:r>
      <w:r w:rsidRPr="0038519E">
        <w:rPr>
          <w:rFonts w:ascii="Arial" w:hAnsi="Arial" w:cs="Arial"/>
          <w:sz w:val="16"/>
          <w:szCs w:val="16"/>
        </w:rPr>
        <w:t>with MTE evaluators.</w:t>
      </w:r>
    </w:p>
  </w:footnote>
  <w:footnote w:id="27">
    <w:p w14:paraId="56505445" w14:textId="5BF20EAD" w:rsidR="002978BC" w:rsidRPr="000F0E93" w:rsidRDefault="002978BC" w:rsidP="00AC41CA">
      <w:pPr>
        <w:pStyle w:val="FootnoteText"/>
        <w:rPr>
          <w:rFonts w:ascii="Arial" w:hAnsi="Arial" w:cs="Arial"/>
          <w:sz w:val="16"/>
          <w:szCs w:val="16"/>
        </w:rPr>
      </w:pPr>
      <w:r>
        <w:rPr>
          <w:rStyle w:val="FootnoteReference"/>
        </w:rPr>
        <w:footnoteRef/>
      </w:r>
      <w:r>
        <w:t xml:space="preserve"> </w:t>
      </w:r>
      <w:r w:rsidRPr="000F0E93">
        <w:rPr>
          <w:rFonts w:ascii="Arial" w:hAnsi="Arial" w:cs="Arial"/>
          <w:sz w:val="16"/>
          <w:szCs w:val="16"/>
        </w:rPr>
        <w:t xml:space="preserve">The </w:t>
      </w:r>
      <w:r w:rsidRPr="000F0E93">
        <w:rPr>
          <w:rFonts w:ascii="Arial" w:hAnsi="Arial" w:cs="Arial"/>
          <w:sz w:val="16"/>
          <w:szCs w:val="16"/>
        </w:rPr>
        <w:t>report was a milestone for the SSC in Africa. It was developed by UNDP and NEPAD, with technical support from IDB and the Ibero-American General Secretariat. The report included contributions from 11 African countries, reporting on their SSC activities in 2017.</w:t>
      </w:r>
    </w:p>
  </w:footnote>
  <w:footnote w:id="28">
    <w:p w14:paraId="448A474C" w14:textId="59F3AB5C" w:rsidR="002978BC" w:rsidRPr="000F0E93" w:rsidRDefault="002978BC">
      <w:pPr>
        <w:pStyle w:val="FootnoteText"/>
        <w:rPr>
          <w:rFonts w:ascii="Arial" w:hAnsi="Arial" w:cs="Arial"/>
          <w:sz w:val="16"/>
          <w:szCs w:val="16"/>
        </w:rPr>
      </w:pPr>
      <w:r w:rsidRPr="000F0E93">
        <w:rPr>
          <w:rFonts w:ascii="Arial" w:hAnsi="Arial" w:cs="Arial"/>
          <w:sz w:val="16"/>
          <w:szCs w:val="16"/>
        </w:rPr>
        <w:footnoteRef/>
      </w:r>
      <w:r w:rsidRPr="000F0E93">
        <w:rPr>
          <w:rFonts w:ascii="Arial" w:hAnsi="Arial" w:cs="Arial"/>
          <w:sz w:val="16"/>
          <w:szCs w:val="16"/>
        </w:rPr>
        <w:t xml:space="preserve"> </w:t>
      </w:r>
      <w:r w:rsidRPr="000F0E93">
        <w:rPr>
          <w:rFonts w:ascii="Arial" w:hAnsi="Arial" w:cs="Arial"/>
          <w:sz w:val="16"/>
          <w:szCs w:val="16"/>
        </w:rPr>
        <w:t xml:space="preserve">IGAD </w:t>
      </w:r>
      <w:r w:rsidRPr="000F0E93">
        <w:rPr>
          <w:rFonts w:ascii="Arial" w:hAnsi="Arial" w:cs="Arial"/>
          <w:sz w:val="16"/>
          <w:szCs w:val="16"/>
        </w:rPr>
        <w:t xml:space="preserve">Resilience Portal. Available at </w:t>
      </w:r>
      <w:hyperlink r:id="rId1" w:history="1">
        <w:r w:rsidRPr="000F0E93">
          <w:rPr>
            <w:sz w:val="16"/>
            <w:szCs w:val="16"/>
          </w:rPr>
          <w:t>https://resilience.igad.int</w:t>
        </w:r>
      </w:hyperlink>
      <w:r w:rsidRPr="000F0E93">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C85B5" w14:textId="47F6B552" w:rsidR="002978BC" w:rsidRPr="006C65F2" w:rsidRDefault="002978BC" w:rsidP="006C6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D3B"/>
    <w:multiLevelType w:val="hybridMultilevel"/>
    <w:tmpl w:val="955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B26AB"/>
    <w:multiLevelType w:val="hybridMultilevel"/>
    <w:tmpl w:val="0F405B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5C15F4"/>
    <w:multiLevelType w:val="hybridMultilevel"/>
    <w:tmpl w:val="E0A6BB4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A77A0"/>
    <w:multiLevelType w:val="hybridMultilevel"/>
    <w:tmpl w:val="1F72B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81ADF"/>
    <w:multiLevelType w:val="hybridMultilevel"/>
    <w:tmpl w:val="08E232C6"/>
    <w:lvl w:ilvl="0" w:tplc="0409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A09E6"/>
    <w:multiLevelType w:val="hybridMultilevel"/>
    <w:tmpl w:val="5D54B7E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A62CF"/>
    <w:multiLevelType w:val="hybridMultilevel"/>
    <w:tmpl w:val="C0146C2E"/>
    <w:lvl w:ilvl="0" w:tplc="E36ADFA2">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B569B"/>
    <w:multiLevelType w:val="multilevel"/>
    <w:tmpl w:val="A6628DD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195A49F8"/>
    <w:multiLevelType w:val="hybridMultilevel"/>
    <w:tmpl w:val="F81CE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942D2"/>
    <w:multiLevelType w:val="hybridMultilevel"/>
    <w:tmpl w:val="6A221F9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8B53CC"/>
    <w:multiLevelType w:val="hybridMultilevel"/>
    <w:tmpl w:val="0846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25971"/>
    <w:multiLevelType w:val="hybridMultilevel"/>
    <w:tmpl w:val="3306B8D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5A7FF0"/>
    <w:multiLevelType w:val="hybridMultilevel"/>
    <w:tmpl w:val="DA84A712"/>
    <w:lvl w:ilvl="0" w:tplc="04090001">
      <w:start w:val="1"/>
      <w:numFmt w:val="bullet"/>
      <w:lvlText w:val=""/>
      <w:lvlJc w:val="left"/>
      <w:pPr>
        <w:ind w:left="720" w:hanging="360"/>
      </w:pPr>
      <w:rPr>
        <w:rFonts w:ascii="Symbol" w:hAnsi="Symbo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0062A7"/>
    <w:multiLevelType w:val="multilevel"/>
    <w:tmpl w:val="E4F4079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0A7228"/>
    <w:multiLevelType w:val="hybridMultilevel"/>
    <w:tmpl w:val="94725D42"/>
    <w:lvl w:ilvl="0" w:tplc="7C3699F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0E7005"/>
    <w:multiLevelType w:val="hybridMultilevel"/>
    <w:tmpl w:val="3932B09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F4C29E4"/>
    <w:multiLevelType w:val="hybridMultilevel"/>
    <w:tmpl w:val="90C8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76431"/>
    <w:multiLevelType w:val="hybridMultilevel"/>
    <w:tmpl w:val="F45E6A44"/>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93640"/>
    <w:multiLevelType w:val="hybridMultilevel"/>
    <w:tmpl w:val="C210969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9D14A6"/>
    <w:multiLevelType w:val="hybridMultilevel"/>
    <w:tmpl w:val="955ECA1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EE39BE"/>
    <w:multiLevelType w:val="hybridMultilevel"/>
    <w:tmpl w:val="8118DA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8F72662"/>
    <w:multiLevelType w:val="hybridMultilevel"/>
    <w:tmpl w:val="77A6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46B76"/>
    <w:multiLevelType w:val="hybridMultilevel"/>
    <w:tmpl w:val="B7EA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A4624"/>
    <w:multiLevelType w:val="hybridMultilevel"/>
    <w:tmpl w:val="45A080AE"/>
    <w:lvl w:ilvl="0" w:tplc="04090001">
      <w:start w:val="1"/>
      <w:numFmt w:val="bullet"/>
      <w:lvlText w:val=""/>
      <w:lvlJc w:val="left"/>
      <w:pPr>
        <w:ind w:left="927"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8C573B8"/>
    <w:multiLevelType w:val="hybridMultilevel"/>
    <w:tmpl w:val="3BF0F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B507A"/>
    <w:multiLevelType w:val="hybridMultilevel"/>
    <w:tmpl w:val="3A02DF6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BC7E25"/>
    <w:multiLevelType w:val="multilevel"/>
    <w:tmpl w:val="60229416"/>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DB96CEC"/>
    <w:multiLevelType w:val="hybridMultilevel"/>
    <w:tmpl w:val="C0146C2E"/>
    <w:lvl w:ilvl="0" w:tplc="E36ADFA2">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DEB681A"/>
    <w:multiLevelType w:val="hybridMultilevel"/>
    <w:tmpl w:val="F05A65FA"/>
    <w:lvl w:ilvl="0" w:tplc="2420361E">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6F5D4A"/>
    <w:multiLevelType w:val="hybridMultilevel"/>
    <w:tmpl w:val="868AC386"/>
    <w:lvl w:ilvl="0" w:tplc="08090017">
      <w:start w:val="1"/>
      <w:numFmt w:val="lowerLetter"/>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1B43A4D"/>
    <w:multiLevelType w:val="multilevel"/>
    <w:tmpl w:val="336881A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216C69"/>
    <w:multiLevelType w:val="multilevel"/>
    <w:tmpl w:val="A6628DD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5CA6078"/>
    <w:multiLevelType w:val="hybridMultilevel"/>
    <w:tmpl w:val="23166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533F88"/>
    <w:multiLevelType w:val="hybridMultilevel"/>
    <w:tmpl w:val="2690DE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7D26F5"/>
    <w:multiLevelType w:val="multilevel"/>
    <w:tmpl w:val="73026CA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8A763F"/>
    <w:multiLevelType w:val="hybridMultilevel"/>
    <w:tmpl w:val="74A07774"/>
    <w:lvl w:ilvl="0" w:tplc="08090001">
      <w:start w:val="1"/>
      <w:numFmt w:val="bullet"/>
      <w:lvlText w:val=""/>
      <w:lvlJc w:val="left"/>
      <w:pPr>
        <w:ind w:left="720" w:hanging="360"/>
      </w:pPr>
      <w:rPr>
        <w:rFonts w:ascii="Symbol" w:hAnsi="Symbol" w:hint="default"/>
      </w:rPr>
    </w:lvl>
    <w:lvl w:ilvl="1" w:tplc="0B38A9FE">
      <w:start w:val="5"/>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8760E7"/>
    <w:multiLevelType w:val="hybridMultilevel"/>
    <w:tmpl w:val="A4EA2AD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F4F281A"/>
    <w:multiLevelType w:val="hybridMultilevel"/>
    <w:tmpl w:val="539012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EA2589"/>
    <w:multiLevelType w:val="hybridMultilevel"/>
    <w:tmpl w:val="79A6511A"/>
    <w:lvl w:ilvl="0" w:tplc="08090005">
      <w:start w:val="1"/>
      <w:numFmt w:val="bullet"/>
      <w:lvlText w:val=""/>
      <w:lvlJc w:val="left"/>
      <w:pPr>
        <w:ind w:left="360" w:hanging="360"/>
      </w:pPr>
      <w:rPr>
        <w:rFonts w:ascii="Wingdings" w:hAnsi="Wingdings" w:hint="default"/>
      </w:rPr>
    </w:lvl>
    <w:lvl w:ilvl="1" w:tplc="0B38A9FE">
      <w:start w:val="5"/>
      <w:numFmt w:val="bullet"/>
      <w:lvlText w:val="-"/>
      <w:lvlJc w:val="left"/>
      <w:pPr>
        <w:ind w:left="1080" w:hanging="36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7F6D26"/>
    <w:multiLevelType w:val="hybridMultilevel"/>
    <w:tmpl w:val="35B8237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3D36B5E"/>
    <w:multiLevelType w:val="hybridMultilevel"/>
    <w:tmpl w:val="662892D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44D234B"/>
    <w:multiLevelType w:val="hybridMultilevel"/>
    <w:tmpl w:val="5B24D0F4"/>
    <w:lvl w:ilvl="0" w:tplc="E36ADFA2">
      <w:start w:val="1"/>
      <w:numFmt w:val="lowerRoman"/>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E76968"/>
    <w:multiLevelType w:val="hybridMultilevel"/>
    <w:tmpl w:val="0C34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F314C"/>
    <w:multiLevelType w:val="hybridMultilevel"/>
    <w:tmpl w:val="C93CB12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A61A90"/>
    <w:multiLevelType w:val="hybridMultilevel"/>
    <w:tmpl w:val="0338C7B4"/>
    <w:lvl w:ilvl="0" w:tplc="E36ADFA2">
      <w:start w:val="1"/>
      <w:numFmt w:val="lowerRoman"/>
      <w:lvlText w:val="(%1)"/>
      <w:lvlJc w:val="left"/>
      <w:pPr>
        <w:ind w:left="720" w:hanging="72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8140421"/>
    <w:multiLevelType w:val="hybridMultilevel"/>
    <w:tmpl w:val="21A06B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BB559D2"/>
    <w:multiLevelType w:val="hybridMultilevel"/>
    <w:tmpl w:val="1C3A2A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CA65F28"/>
    <w:multiLevelType w:val="hybridMultilevel"/>
    <w:tmpl w:val="74CC2D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CB23ECF"/>
    <w:multiLevelType w:val="multilevel"/>
    <w:tmpl w:val="A6628DD2"/>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6DED5DA3"/>
    <w:multiLevelType w:val="hybridMultilevel"/>
    <w:tmpl w:val="6518A0A0"/>
    <w:lvl w:ilvl="0" w:tplc="731A3B0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19654D0"/>
    <w:multiLevelType w:val="hybridMultilevel"/>
    <w:tmpl w:val="03202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4AD5B2E"/>
    <w:multiLevelType w:val="hybridMultilevel"/>
    <w:tmpl w:val="5EB004EA"/>
    <w:lvl w:ilvl="0" w:tplc="47D4099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96A1980"/>
    <w:multiLevelType w:val="hybridMultilevel"/>
    <w:tmpl w:val="479A447A"/>
    <w:lvl w:ilvl="0" w:tplc="5B1841B6">
      <w:start w:val="1"/>
      <w:numFmt w:val="lowerRoman"/>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EC2FED"/>
    <w:multiLevelType w:val="hybridMultilevel"/>
    <w:tmpl w:val="858A7D2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A6708E2"/>
    <w:multiLevelType w:val="hybridMultilevel"/>
    <w:tmpl w:val="CF3481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C94BBB"/>
    <w:multiLevelType w:val="multilevel"/>
    <w:tmpl w:val="60229416"/>
    <w:lvl w:ilvl="0">
      <w:start w:val="1"/>
      <w:numFmt w:val="decimal"/>
      <w:lvlText w:val="%1.0"/>
      <w:lvlJc w:val="left"/>
      <w:pPr>
        <w:ind w:left="720" w:hanging="720"/>
      </w:pPr>
      <w:rPr>
        <w:rFonts w:hint="default"/>
      </w:rPr>
    </w:lvl>
    <w:lvl w:ilv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6" w15:restartNumberingAfterBreak="0">
    <w:nsid w:val="7C965682"/>
    <w:multiLevelType w:val="hybridMultilevel"/>
    <w:tmpl w:val="EBF84B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D767A5C"/>
    <w:multiLevelType w:val="hybridMultilevel"/>
    <w:tmpl w:val="34A27C80"/>
    <w:lvl w:ilvl="0" w:tplc="7C3699F0">
      <w:start w:val="1"/>
      <w:numFmt w:val="lowerRoman"/>
      <w:lvlText w:val="(%1)"/>
      <w:lvlJc w:val="left"/>
      <w:pPr>
        <w:ind w:left="720" w:hanging="72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58" w15:restartNumberingAfterBreak="0">
    <w:nsid w:val="7E3A5951"/>
    <w:multiLevelType w:val="hybridMultilevel"/>
    <w:tmpl w:val="6BF4D17C"/>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BF41DB"/>
    <w:multiLevelType w:val="hybridMultilevel"/>
    <w:tmpl w:val="5E58D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50"/>
  </w:num>
  <w:num w:numId="3">
    <w:abstractNumId w:val="43"/>
  </w:num>
  <w:num w:numId="4">
    <w:abstractNumId w:val="0"/>
  </w:num>
  <w:num w:numId="5">
    <w:abstractNumId w:val="17"/>
  </w:num>
  <w:num w:numId="6">
    <w:abstractNumId w:val="35"/>
  </w:num>
  <w:num w:numId="7">
    <w:abstractNumId w:val="19"/>
  </w:num>
  <w:num w:numId="8">
    <w:abstractNumId w:val="59"/>
  </w:num>
  <w:num w:numId="9">
    <w:abstractNumId w:val="57"/>
  </w:num>
  <w:num w:numId="10">
    <w:abstractNumId w:val="44"/>
  </w:num>
  <w:num w:numId="11">
    <w:abstractNumId w:val="28"/>
  </w:num>
  <w:num w:numId="12">
    <w:abstractNumId w:val="13"/>
  </w:num>
  <w:num w:numId="13">
    <w:abstractNumId w:val="30"/>
  </w:num>
  <w:num w:numId="14">
    <w:abstractNumId w:val="5"/>
  </w:num>
  <w:num w:numId="15">
    <w:abstractNumId w:val="7"/>
  </w:num>
  <w:num w:numId="16">
    <w:abstractNumId w:val="56"/>
  </w:num>
  <w:num w:numId="17">
    <w:abstractNumId w:val="38"/>
  </w:num>
  <w:num w:numId="18">
    <w:abstractNumId w:val="47"/>
  </w:num>
  <w:num w:numId="19">
    <w:abstractNumId w:val="40"/>
  </w:num>
  <w:num w:numId="20">
    <w:abstractNumId w:val="37"/>
  </w:num>
  <w:num w:numId="21">
    <w:abstractNumId w:val="54"/>
  </w:num>
  <w:num w:numId="22">
    <w:abstractNumId w:val="15"/>
  </w:num>
  <w:num w:numId="23">
    <w:abstractNumId w:val="39"/>
  </w:num>
  <w:num w:numId="24">
    <w:abstractNumId w:val="1"/>
  </w:num>
  <w:num w:numId="25">
    <w:abstractNumId w:val="20"/>
  </w:num>
  <w:num w:numId="26">
    <w:abstractNumId w:val="48"/>
  </w:num>
  <w:num w:numId="27">
    <w:abstractNumId w:val="32"/>
  </w:num>
  <w:num w:numId="28">
    <w:abstractNumId w:val="51"/>
  </w:num>
  <w:num w:numId="29">
    <w:abstractNumId w:val="55"/>
  </w:num>
  <w:num w:numId="30">
    <w:abstractNumId w:val="36"/>
  </w:num>
  <w:num w:numId="31">
    <w:abstractNumId w:val="46"/>
  </w:num>
  <w:num w:numId="32">
    <w:abstractNumId w:val="33"/>
  </w:num>
  <w:num w:numId="33">
    <w:abstractNumId w:val="31"/>
  </w:num>
  <w:num w:numId="34">
    <w:abstractNumId w:val="26"/>
  </w:num>
  <w:num w:numId="35">
    <w:abstractNumId w:val="45"/>
  </w:num>
  <w:num w:numId="36">
    <w:abstractNumId w:val="2"/>
  </w:num>
  <w:num w:numId="37">
    <w:abstractNumId w:val="53"/>
  </w:num>
  <w:num w:numId="38">
    <w:abstractNumId w:val="25"/>
  </w:num>
  <w:num w:numId="39">
    <w:abstractNumId w:val="52"/>
  </w:num>
  <w:num w:numId="40">
    <w:abstractNumId w:val="49"/>
  </w:num>
  <w:num w:numId="41">
    <w:abstractNumId w:val="14"/>
  </w:num>
  <w:num w:numId="42">
    <w:abstractNumId w:val="6"/>
  </w:num>
  <w:num w:numId="43">
    <w:abstractNumId w:val="41"/>
  </w:num>
  <w:num w:numId="44">
    <w:abstractNumId w:val="3"/>
  </w:num>
  <w:num w:numId="45">
    <w:abstractNumId w:val="22"/>
  </w:num>
  <w:num w:numId="46">
    <w:abstractNumId w:val="27"/>
  </w:num>
  <w:num w:numId="47">
    <w:abstractNumId w:val="16"/>
  </w:num>
  <w:num w:numId="48">
    <w:abstractNumId w:val="9"/>
  </w:num>
  <w:num w:numId="49">
    <w:abstractNumId w:val="12"/>
  </w:num>
  <w:num w:numId="50">
    <w:abstractNumId w:val="11"/>
  </w:num>
  <w:num w:numId="51">
    <w:abstractNumId w:val="4"/>
  </w:num>
  <w:num w:numId="52">
    <w:abstractNumId w:val="18"/>
  </w:num>
  <w:num w:numId="53">
    <w:abstractNumId w:val="21"/>
  </w:num>
  <w:num w:numId="54">
    <w:abstractNumId w:val="58"/>
  </w:num>
  <w:num w:numId="55">
    <w:abstractNumId w:val="23"/>
  </w:num>
  <w:num w:numId="56">
    <w:abstractNumId w:val="24"/>
  </w:num>
  <w:num w:numId="57">
    <w:abstractNumId w:val="10"/>
  </w:num>
  <w:num w:numId="58">
    <w:abstractNumId w:val="42"/>
  </w:num>
  <w:num w:numId="59">
    <w:abstractNumId w:val="8"/>
  </w:num>
  <w:num w:numId="60">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DBE846-C3CE-4521-869A-4FD524112DC7}"/>
    <w:docVar w:name="dgnword-eventsink" w:val="403896560"/>
    <w:docVar w:name="dgnword-lastRevisionsView" w:val="0"/>
  </w:docVars>
  <w:rsids>
    <w:rsidRoot w:val="00DC5D75"/>
    <w:rsid w:val="00000B8A"/>
    <w:rsid w:val="0000136C"/>
    <w:rsid w:val="0000244C"/>
    <w:rsid w:val="00004E87"/>
    <w:rsid w:val="000068FD"/>
    <w:rsid w:val="0000735A"/>
    <w:rsid w:val="0001027C"/>
    <w:rsid w:val="00011E55"/>
    <w:rsid w:val="00012B3C"/>
    <w:rsid w:val="00013F55"/>
    <w:rsid w:val="0001663B"/>
    <w:rsid w:val="00021B68"/>
    <w:rsid w:val="00021D85"/>
    <w:rsid w:val="000237C9"/>
    <w:rsid w:val="00024809"/>
    <w:rsid w:val="000306E0"/>
    <w:rsid w:val="00033A55"/>
    <w:rsid w:val="00046684"/>
    <w:rsid w:val="00051681"/>
    <w:rsid w:val="000523AE"/>
    <w:rsid w:val="00053082"/>
    <w:rsid w:val="000550A3"/>
    <w:rsid w:val="00055782"/>
    <w:rsid w:val="00056E08"/>
    <w:rsid w:val="00056E5E"/>
    <w:rsid w:val="000579B0"/>
    <w:rsid w:val="000620A0"/>
    <w:rsid w:val="0007594E"/>
    <w:rsid w:val="0008278C"/>
    <w:rsid w:val="000838F9"/>
    <w:rsid w:val="00084703"/>
    <w:rsid w:val="000856AB"/>
    <w:rsid w:val="00094634"/>
    <w:rsid w:val="000A066A"/>
    <w:rsid w:val="000A546F"/>
    <w:rsid w:val="000A58CB"/>
    <w:rsid w:val="000A6DE1"/>
    <w:rsid w:val="000A71B7"/>
    <w:rsid w:val="000A7394"/>
    <w:rsid w:val="000B1172"/>
    <w:rsid w:val="000B4645"/>
    <w:rsid w:val="000B5D6A"/>
    <w:rsid w:val="000B6195"/>
    <w:rsid w:val="000C0384"/>
    <w:rsid w:val="000C04AC"/>
    <w:rsid w:val="000C1A5C"/>
    <w:rsid w:val="000C4AF1"/>
    <w:rsid w:val="000C52A9"/>
    <w:rsid w:val="000D07BB"/>
    <w:rsid w:val="000D3238"/>
    <w:rsid w:val="000D52CD"/>
    <w:rsid w:val="000D5CEE"/>
    <w:rsid w:val="000D737F"/>
    <w:rsid w:val="000E2AE1"/>
    <w:rsid w:val="000E4AFD"/>
    <w:rsid w:val="000E6328"/>
    <w:rsid w:val="000F0E93"/>
    <w:rsid w:val="000F14B0"/>
    <w:rsid w:val="000F2F43"/>
    <w:rsid w:val="000F4D08"/>
    <w:rsid w:val="000F4D1C"/>
    <w:rsid w:val="000F4F11"/>
    <w:rsid w:val="001008FF"/>
    <w:rsid w:val="00107E26"/>
    <w:rsid w:val="00110D6F"/>
    <w:rsid w:val="00110F5B"/>
    <w:rsid w:val="001138A8"/>
    <w:rsid w:val="00114F0C"/>
    <w:rsid w:val="00123DA1"/>
    <w:rsid w:val="00124812"/>
    <w:rsid w:val="00126107"/>
    <w:rsid w:val="0013415C"/>
    <w:rsid w:val="001341BB"/>
    <w:rsid w:val="001342E5"/>
    <w:rsid w:val="00134CC9"/>
    <w:rsid w:val="00136054"/>
    <w:rsid w:val="00136CFD"/>
    <w:rsid w:val="00137FA8"/>
    <w:rsid w:val="00140A58"/>
    <w:rsid w:val="00142E1B"/>
    <w:rsid w:val="00152BD4"/>
    <w:rsid w:val="001531AA"/>
    <w:rsid w:val="00156949"/>
    <w:rsid w:val="00160FA5"/>
    <w:rsid w:val="001711FA"/>
    <w:rsid w:val="00171562"/>
    <w:rsid w:val="001734A6"/>
    <w:rsid w:val="00174AAA"/>
    <w:rsid w:val="00174E25"/>
    <w:rsid w:val="00176CE1"/>
    <w:rsid w:val="00176CF1"/>
    <w:rsid w:val="001777D1"/>
    <w:rsid w:val="00180915"/>
    <w:rsid w:val="001819E9"/>
    <w:rsid w:val="00187221"/>
    <w:rsid w:val="0018781D"/>
    <w:rsid w:val="00190BDD"/>
    <w:rsid w:val="00194795"/>
    <w:rsid w:val="001951AD"/>
    <w:rsid w:val="00195C07"/>
    <w:rsid w:val="00197A12"/>
    <w:rsid w:val="001A2996"/>
    <w:rsid w:val="001A2A65"/>
    <w:rsid w:val="001A2C67"/>
    <w:rsid w:val="001A69DD"/>
    <w:rsid w:val="001B192C"/>
    <w:rsid w:val="001B32C2"/>
    <w:rsid w:val="001B41F4"/>
    <w:rsid w:val="001B49C9"/>
    <w:rsid w:val="001B4D60"/>
    <w:rsid w:val="001B5524"/>
    <w:rsid w:val="001B5DE4"/>
    <w:rsid w:val="001C296D"/>
    <w:rsid w:val="001C34EC"/>
    <w:rsid w:val="001C401C"/>
    <w:rsid w:val="001D1BCD"/>
    <w:rsid w:val="001D361F"/>
    <w:rsid w:val="001D4AB3"/>
    <w:rsid w:val="001D621B"/>
    <w:rsid w:val="001D76C9"/>
    <w:rsid w:val="001E480D"/>
    <w:rsid w:val="001E531A"/>
    <w:rsid w:val="001E5C5B"/>
    <w:rsid w:val="001E7918"/>
    <w:rsid w:val="002003B1"/>
    <w:rsid w:val="00200C91"/>
    <w:rsid w:val="002042AF"/>
    <w:rsid w:val="0020542B"/>
    <w:rsid w:val="00207E1B"/>
    <w:rsid w:val="00217B10"/>
    <w:rsid w:val="00220D06"/>
    <w:rsid w:val="00221007"/>
    <w:rsid w:val="0022585B"/>
    <w:rsid w:val="00226CEB"/>
    <w:rsid w:val="0023260D"/>
    <w:rsid w:val="00233345"/>
    <w:rsid w:val="0023456F"/>
    <w:rsid w:val="00234C88"/>
    <w:rsid w:val="00236139"/>
    <w:rsid w:val="002371A7"/>
    <w:rsid w:val="00237E2A"/>
    <w:rsid w:val="00240276"/>
    <w:rsid w:val="00241689"/>
    <w:rsid w:val="002466E9"/>
    <w:rsid w:val="00246ED2"/>
    <w:rsid w:val="002506E1"/>
    <w:rsid w:val="00252AAD"/>
    <w:rsid w:val="00254C90"/>
    <w:rsid w:val="0026271C"/>
    <w:rsid w:val="0026300E"/>
    <w:rsid w:val="002637C7"/>
    <w:rsid w:val="0026452D"/>
    <w:rsid w:val="00264AB0"/>
    <w:rsid w:val="00265B5C"/>
    <w:rsid w:val="002663B7"/>
    <w:rsid w:val="00266ED9"/>
    <w:rsid w:val="0026770F"/>
    <w:rsid w:val="002707B7"/>
    <w:rsid w:val="002708A5"/>
    <w:rsid w:val="00270A3E"/>
    <w:rsid w:val="0027143A"/>
    <w:rsid w:val="00274787"/>
    <w:rsid w:val="00275859"/>
    <w:rsid w:val="002774B8"/>
    <w:rsid w:val="00277537"/>
    <w:rsid w:val="00281AB8"/>
    <w:rsid w:val="00281F21"/>
    <w:rsid w:val="002840B8"/>
    <w:rsid w:val="00295091"/>
    <w:rsid w:val="00296CE5"/>
    <w:rsid w:val="002978BC"/>
    <w:rsid w:val="002A5978"/>
    <w:rsid w:val="002A6BCD"/>
    <w:rsid w:val="002B0DF8"/>
    <w:rsid w:val="002B29DC"/>
    <w:rsid w:val="002B4920"/>
    <w:rsid w:val="002B5D71"/>
    <w:rsid w:val="002B5D9A"/>
    <w:rsid w:val="002C08FB"/>
    <w:rsid w:val="002C1584"/>
    <w:rsid w:val="002C1D89"/>
    <w:rsid w:val="002C2041"/>
    <w:rsid w:val="002C43DF"/>
    <w:rsid w:val="002C5AC7"/>
    <w:rsid w:val="002C6FA3"/>
    <w:rsid w:val="002D4F87"/>
    <w:rsid w:val="002D5E40"/>
    <w:rsid w:val="002D72C1"/>
    <w:rsid w:val="002E35B7"/>
    <w:rsid w:val="002E3E7E"/>
    <w:rsid w:val="002E684B"/>
    <w:rsid w:val="002E7928"/>
    <w:rsid w:val="002F772A"/>
    <w:rsid w:val="003009C5"/>
    <w:rsid w:val="00304317"/>
    <w:rsid w:val="00306AA7"/>
    <w:rsid w:val="00310F5B"/>
    <w:rsid w:val="00312F56"/>
    <w:rsid w:val="003142F1"/>
    <w:rsid w:val="00322827"/>
    <w:rsid w:val="003234E1"/>
    <w:rsid w:val="00323D8F"/>
    <w:rsid w:val="003261FA"/>
    <w:rsid w:val="00326454"/>
    <w:rsid w:val="00326C2B"/>
    <w:rsid w:val="00327DA7"/>
    <w:rsid w:val="0033262D"/>
    <w:rsid w:val="00332A98"/>
    <w:rsid w:val="00341348"/>
    <w:rsid w:val="00344E2A"/>
    <w:rsid w:val="0034798E"/>
    <w:rsid w:val="003508B6"/>
    <w:rsid w:val="003532F9"/>
    <w:rsid w:val="0035385A"/>
    <w:rsid w:val="0035671E"/>
    <w:rsid w:val="00356A3D"/>
    <w:rsid w:val="00363456"/>
    <w:rsid w:val="00364014"/>
    <w:rsid w:val="0036677E"/>
    <w:rsid w:val="00372144"/>
    <w:rsid w:val="00375710"/>
    <w:rsid w:val="00376E7D"/>
    <w:rsid w:val="00377620"/>
    <w:rsid w:val="00377D91"/>
    <w:rsid w:val="0038233F"/>
    <w:rsid w:val="00384279"/>
    <w:rsid w:val="003846BE"/>
    <w:rsid w:val="0038595D"/>
    <w:rsid w:val="00385EAA"/>
    <w:rsid w:val="003868B0"/>
    <w:rsid w:val="003A5E19"/>
    <w:rsid w:val="003A66AD"/>
    <w:rsid w:val="003A74BE"/>
    <w:rsid w:val="003B00CB"/>
    <w:rsid w:val="003B390D"/>
    <w:rsid w:val="003B4292"/>
    <w:rsid w:val="003B719D"/>
    <w:rsid w:val="003B7843"/>
    <w:rsid w:val="003C2948"/>
    <w:rsid w:val="003C41FD"/>
    <w:rsid w:val="003C6637"/>
    <w:rsid w:val="003C7DF4"/>
    <w:rsid w:val="003D0209"/>
    <w:rsid w:val="003D0EE2"/>
    <w:rsid w:val="003E0FC4"/>
    <w:rsid w:val="003E3F6A"/>
    <w:rsid w:val="003F164B"/>
    <w:rsid w:val="003F5A82"/>
    <w:rsid w:val="003F6D09"/>
    <w:rsid w:val="00402A50"/>
    <w:rsid w:val="0040347B"/>
    <w:rsid w:val="0040354D"/>
    <w:rsid w:val="00404326"/>
    <w:rsid w:val="004044BC"/>
    <w:rsid w:val="00404FDD"/>
    <w:rsid w:val="00405435"/>
    <w:rsid w:val="00406D20"/>
    <w:rsid w:val="004103DD"/>
    <w:rsid w:val="00412B0E"/>
    <w:rsid w:val="00412DA2"/>
    <w:rsid w:val="00414506"/>
    <w:rsid w:val="00420E73"/>
    <w:rsid w:val="004278B6"/>
    <w:rsid w:val="0043063D"/>
    <w:rsid w:val="00430912"/>
    <w:rsid w:val="00437E30"/>
    <w:rsid w:val="004466D3"/>
    <w:rsid w:val="00457619"/>
    <w:rsid w:val="004578EA"/>
    <w:rsid w:val="004603DA"/>
    <w:rsid w:val="004615F5"/>
    <w:rsid w:val="0046217A"/>
    <w:rsid w:val="004631D4"/>
    <w:rsid w:val="00465D04"/>
    <w:rsid w:val="00470862"/>
    <w:rsid w:val="00473594"/>
    <w:rsid w:val="004769C6"/>
    <w:rsid w:val="004800A9"/>
    <w:rsid w:val="00481151"/>
    <w:rsid w:val="00481BF0"/>
    <w:rsid w:val="00482694"/>
    <w:rsid w:val="004833EA"/>
    <w:rsid w:val="004835B1"/>
    <w:rsid w:val="00484055"/>
    <w:rsid w:val="00486263"/>
    <w:rsid w:val="00486A09"/>
    <w:rsid w:val="00493435"/>
    <w:rsid w:val="00495F60"/>
    <w:rsid w:val="004A5210"/>
    <w:rsid w:val="004A5D82"/>
    <w:rsid w:val="004A6596"/>
    <w:rsid w:val="004A6E1A"/>
    <w:rsid w:val="004A7DE3"/>
    <w:rsid w:val="004B0A17"/>
    <w:rsid w:val="004B3459"/>
    <w:rsid w:val="004B3EB9"/>
    <w:rsid w:val="004B6F28"/>
    <w:rsid w:val="004B78A6"/>
    <w:rsid w:val="004C19A0"/>
    <w:rsid w:val="004C208A"/>
    <w:rsid w:val="004C218B"/>
    <w:rsid w:val="004C5231"/>
    <w:rsid w:val="004D01CF"/>
    <w:rsid w:val="004D46FC"/>
    <w:rsid w:val="004D4E5C"/>
    <w:rsid w:val="004D6355"/>
    <w:rsid w:val="004E2458"/>
    <w:rsid w:val="004E4920"/>
    <w:rsid w:val="004F1D68"/>
    <w:rsid w:val="004F2BDB"/>
    <w:rsid w:val="004F52EC"/>
    <w:rsid w:val="004F56B1"/>
    <w:rsid w:val="004F674B"/>
    <w:rsid w:val="00504FCF"/>
    <w:rsid w:val="00507D65"/>
    <w:rsid w:val="00513832"/>
    <w:rsid w:val="0052662C"/>
    <w:rsid w:val="00527E6D"/>
    <w:rsid w:val="00532427"/>
    <w:rsid w:val="0054329A"/>
    <w:rsid w:val="0055126E"/>
    <w:rsid w:val="005540A6"/>
    <w:rsid w:val="00567F94"/>
    <w:rsid w:val="0057182E"/>
    <w:rsid w:val="00572868"/>
    <w:rsid w:val="00573455"/>
    <w:rsid w:val="00574A1C"/>
    <w:rsid w:val="00576A5A"/>
    <w:rsid w:val="005803C4"/>
    <w:rsid w:val="00581723"/>
    <w:rsid w:val="00581887"/>
    <w:rsid w:val="00582B1A"/>
    <w:rsid w:val="005831F1"/>
    <w:rsid w:val="00584935"/>
    <w:rsid w:val="00586F2F"/>
    <w:rsid w:val="00590133"/>
    <w:rsid w:val="00593338"/>
    <w:rsid w:val="005956CA"/>
    <w:rsid w:val="00596F6F"/>
    <w:rsid w:val="005A53A2"/>
    <w:rsid w:val="005A5FE1"/>
    <w:rsid w:val="005B4705"/>
    <w:rsid w:val="005C3861"/>
    <w:rsid w:val="005D281D"/>
    <w:rsid w:val="005E6A2D"/>
    <w:rsid w:val="005E77EA"/>
    <w:rsid w:val="005F20CA"/>
    <w:rsid w:val="005F4A64"/>
    <w:rsid w:val="005F7EB8"/>
    <w:rsid w:val="00601448"/>
    <w:rsid w:val="006037D0"/>
    <w:rsid w:val="00603C66"/>
    <w:rsid w:val="0060725E"/>
    <w:rsid w:val="00610A13"/>
    <w:rsid w:val="00611201"/>
    <w:rsid w:val="00613C69"/>
    <w:rsid w:val="00613DB9"/>
    <w:rsid w:val="0061424F"/>
    <w:rsid w:val="00616EBE"/>
    <w:rsid w:val="00617577"/>
    <w:rsid w:val="00627ECB"/>
    <w:rsid w:val="00632C6C"/>
    <w:rsid w:val="0063325E"/>
    <w:rsid w:val="006358EB"/>
    <w:rsid w:val="0064146E"/>
    <w:rsid w:val="00643FEB"/>
    <w:rsid w:val="00645003"/>
    <w:rsid w:val="00645EF6"/>
    <w:rsid w:val="00647E68"/>
    <w:rsid w:val="00650D39"/>
    <w:rsid w:val="00650E03"/>
    <w:rsid w:val="006558F4"/>
    <w:rsid w:val="00656B6B"/>
    <w:rsid w:val="006577F8"/>
    <w:rsid w:val="006601C9"/>
    <w:rsid w:val="0066095A"/>
    <w:rsid w:val="00661164"/>
    <w:rsid w:val="00662400"/>
    <w:rsid w:val="00665A9D"/>
    <w:rsid w:val="00665E9E"/>
    <w:rsid w:val="006679C0"/>
    <w:rsid w:val="00667B7B"/>
    <w:rsid w:val="00670DCB"/>
    <w:rsid w:val="00672D46"/>
    <w:rsid w:val="006730AA"/>
    <w:rsid w:val="00673B03"/>
    <w:rsid w:val="00675CB0"/>
    <w:rsid w:val="006777D2"/>
    <w:rsid w:val="00680998"/>
    <w:rsid w:val="00681A02"/>
    <w:rsid w:val="00682057"/>
    <w:rsid w:val="00682276"/>
    <w:rsid w:val="0068490A"/>
    <w:rsid w:val="00686A9F"/>
    <w:rsid w:val="006870A9"/>
    <w:rsid w:val="00692E89"/>
    <w:rsid w:val="006930D1"/>
    <w:rsid w:val="00693458"/>
    <w:rsid w:val="00694A9A"/>
    <w:rsid w:val="006A2640"/>
    <w:rsid w:val="006A2AAE"/>
    <w:rsid w:val="006A3F37"/>
    <w:rsid w:val="006A4DC0"/>
    <w:rsid w:val="006A5E3D"/>
    <w:rsid w:val="006A7D2C"/>
    <w:rsid w:val="006B1247"/>
    <w:rsid w:val="006B23CA"/>
    <w:rsid w:val="006B2474"/>
    <w:rsid w:val="006B779A"/>
    <w:rsid w:val="006C0CE0"/>
    <w:rsid w:val="006C26D5"/>
    <w:rsid w:val="006C31F7"/>
    <w:rsid w:val="006C43E5"/>
    <w:rsid w:val="006C5434"/>
    <w:rsid w:val="006C555B"/>
    <w:rsid w:val="006C6036"/>
    <w:rsid w:val="006C64A1"/>
    <w:rsid w:val="006C65F2"/>
    <w:rsid w:val="006C6FCE"/>
    <w:rsid w:val="006D192D"/>
    <w:rsid w:val="006D488C"/>
    <w:rsid w:val="006D5C3D"/>
    <w:rsid w:val="006D6B02"/>
    <w:rsid w:val="006D6F7A"/>
    <w:rsid w:val="006E27DB"/>
    <w:rsid w:val="006E2991"/>
    <w:rsid w:val="006E444F"/>
    <w:rsid w:val="006E5F06"/>
    <w:rsid w:val="006E646B"/>
    <w:rsid w:val="006F00BA"/>
    <w:rsid w:val="006F0A61"/>
    <w:rsid w:val="006F25EF"/>
    <w:rsid w:val="006F54AD"/>
    <w:rsid w:val="006F57C1"/>
    <w:rsid w:val="006F72F3"/>
    <w:rsid w:val="00703F5A"/>
    <w:rsid w:val="00704157"/>
    <w:rsid w:val="0070471E"/>
    <w:rsid w:val="00705184"/>
    <w:rsid w:val="00706690"/>
    <w:rsid w:val="007107C1"/>
    <w:rsid w:val="00710D5D"/>
    <w:rsid w:val="0071345D"/>
    <w:rsid w:val="00716C29"/>
    <w:rsid w:val="00716E70"/>
    <w:rsid w:val="00716ED0"/>
    <w:rsid w:val="007179E3"/>
    <w:rsid w:val="00720956"/>
    <w:rsid w:val="0072104A"/>
    <w:rsid w:val="00721753"/>
    <w:rsid w:val="007231FF"/>
    <w:rsid w:val="007234EF"/>
    <w:rsid w:val="00724029"/>
    <w:rsid w:val="00727A7E"/>
    <w:rsid w:val="007306FF"/>
    <w:rsid w:val="007312A7"/>
    <w:rsid w:val="007316ED"/>
    <w:rsid w:val="007363E3"/>
    <w:rsid w:val="0074036C"/>
    <w:rsid w:val="007403A4"/>
    <w:rsid w:val="00746EB0"/>
    <w:rsid w:val="00752208"/>
    <w:rsid w:val="00753809"/>
    <w:rsid w:val="007547C4"/>
    <w:rsid w:val="0076083F"/>
    <w:rsid w:val="0076148E"/>
    <w:rsid w:val="0076445E"/>
    <w:rsid w:val="00772EDE"/>
    <w:rsid w:val="00774C7C"/>
    <w:rsid w:val="0077701D"/>
    <w:rsid w:val="00780EA0"/>
    <w:rsid w:val="00781CF7"/>
    <w:rsid w:val="00782120"/>
    <w:rsid w:val="007862C5"/>
    <w:rsid w:val="00794BC0"/>
    <w:rsid w:val="00795285"/>
    <w:rsid w:val="007961DD"/>
    <w:rsid w:val="007A6156"/>
    <w:rsid w:val="007B141F"/>
    <w:rsid w:val="007B27D0"/>
    <w:rsid w:val="007B4DE4"/>
    <w:rsid w:val="007B71A0"/>
    <w:rsid w:val="007C3F5E"/>
    <w:rsid w:val="007C5D9E"/>
    <w:rsid w:val="007C6389"/>
    <w:rsid w:val="007D322B"/>
    <w:rsid w:val="007D4DFF"/>
    <w:rsid w:val="007D6330"/>
    <w:rsid w:val="007E148C"/>
    <w:rsid w:val="007E3134"/>
    <w:rsid w:val="007E4378"/>
    <w:rsid w:val="007E4A0B"/>
    <w:rsid w:val="007E60EC"/>
    <w:rsid w:val="007E6959"/>
    <w:rsid w:val="007F0EBE"/>
    <w:rsid w:val="007F1B16"/>
    <w:rsid w:val="007F33F6"/>
    <w:rsid w:val="007F4D3B"/>
    <w:rsid w:val="007F5D92"/>
    <w:rsid w:val="0080038C"/>
    <w:rsid w:val="0080353E"/>
    <w:rsid w:val="00804E55"/>
    <w:rsid w:val="0080557A"/>
    <w:rsid w:val="00807E9B"/>
    <w:rsid w:val="00811D06"/>
    <w:rsid w:val="008129AB"/>
    <w:rsid w:val="00813078"/>
    <w:rsid w:val="00814FAE"/>
    <w:rsid w:val="00815983"/>
    <w:rsid w:val="00820E44"/>
    <w:rsid w:val="00821B1B"/>
    <w:rsid w:val="008222B6"/>
    <w:rsid w:val="00826932"/>
    <w:rsid w:val="00826A67"/>
    <w:rsid w:val="00826DED"/>
    <w:rsid w:val="008340FC"/>
    <w:rsid w:val="0083431D"/>
    <w:rsid w:val="00843852"/>
    <w:rsid w:val="00844EBA"/>
    <w:rsid w:val="0084784E"/>
    <w:rsid w:val="00850312"/>
    <w:rsid w:val="00850A37"/>
    <w:rsid w:val="0085269A"/>
    <w:rsid w:val="00861C8B"/>
    <w:rsid w:val="00865C1A"/>
    <w:rsid w:val="00865F65"/>
    <w:rsid w:val="0086600B"/>
    <w:rsid w:val="00871F59"/>
    <w:rsid w:val="00876E3A"/>
    <w:rsid w:val="00877B9D"/>
    <w:rsid w:val="0088009C"/>
    <w:rsid w:val="00880324"/>
    <w:rsid w:val="00881159"/>
    <w:rsid w:val="0088370C"/>
    <w:rsid w:val="00884E81"/>
    <w:rsid w:val="00886A7D"/>
    <w:rsid w:val="00890FE5"/>
    <w:rsid w:val="008A0994"/>
    <w:rsid w:val="008A0F91"/>
    <w:rsid w:val="008A41EC"/>
    <w:rsid w:val="008A527D"/>
    <w:rsid w:val="008A5DF2"/>
    <w:rsid w:val="008A62F1"/>
    <w:rsid w:val="008B0A7D"/>
    <w:rsid w:val="008B2E8D"/>
    <w:rsid w:val="008B6B2D"/>
    <w:rsid w:val="008B6FB4"/>
    <w:rsid w:val="008C28BB"/>
    <w:rsid w:val="008C6108"/>
    <w:rsid w:val="008C6776"/>
    <w:rsid w:val="008D0D81"/>
    <w:rsid w:val="008D460A"/>
    <w:rsid w:val="008E0640"/>
    <w:rsid w:val="008E3833"/>
    <w:rsid w:val="008E3924"/>
    <w:rsid w:val="008E4176"/>
    <w:rsid w:val="008E6F06"/>
    <w:rsid w:val="008E71E4"/>
    <w:rsid w:val="008F1817"/>
    <w:rsid w:val="008F2528"/>
    <w:rsid w:val="008F345B"/>
    <w:rsid w:val="008F3D7D"/>
    <w:rsid w:val="008F47F4"/>
    <w:rsid w:val="008F6662"/>
    <w:rsid w:val="008F7137"/>
    <w:rsid w:val="008F7949"/>
    <w:rsid w:val="00900BD2"/>
    <w:rsid w:val="00904444"/>
    <w:rsid w:val="00905AAF"/>
    <w:rsid w:val="00907D4D"/>
    <w:rsid w:val="009116E6"/>
    <w:rsid w:val="009145CB"/>
    <w:rsid w:val="00915BFA"/>
    <w:rsid w:val="00920C5F"/>
    <w:rsid w:val="00921E71"/>
    <w:rsid w:val="00921F29"/>
    <w:rsid w:val="009327F2"/>
    <w:rsid w:val="00943283"/>
    <w:rsid w:val="00943A7D"/>
    <w:rsid w:val="00947E02"/>
    <w:rsid w:val="00952ED5"/>
    <w:rsid w:val="00955A25"/>
    <w:rsid w:val="00957242"/>
    <w:rsid w:val="00964904"/>
    <w:rsid w:val="00967311"/>
    <w:rsid w:val="009767EC"/>
    <w:rsid w:val="0097691C"/>
    <w:rsid w:val="009769C7"/>
    <w:rsid w:val="009805EC"/>
    <w:rsid w:val="00982CA3"/>
    <w:rsid w:val="009841AC"/>
    <w:rsid w:val="009860BA"/>
    <w:rsid w:val="00991D4A"/>
    <w:rsid w:val="0099602B"/>
    <w:rsid w:val="009964D4"/>
    <w:rsid w:val="009A20FA"/>
    <w:rsid w:val="009A3FCB"/>
    <w:rsid w:val="009A64E2"/>
    <w:rsid w:val="009B3DC3"/>
    <w:rsid w:val="009B4036"/>
    <w:rsid w:val="009B598E"/>
    <w:rsid w:val="009C1010"/>
    <w:rsid w:val="009C118D"/>
    <w:rsid w:val="009C1AAA"/>
    <w:rsid w:val="009D571B"/>
    <w:rsid w:val="009D6275"/>
    <w:rsid w:val="009D685D"/>
    <w:rsid w:val="009D797D"/>
    <w:rsid w:val="009E126C"/>
    <w:rsid w:val="009E15D5"/>
    <w:rsid w:val="009E52E3"/>
    <w:rsid w:val="009F1493"/>
    <w:rsid w:val="009F1E17"/>
    <w:rsid w:val="009F5A93"/>
    <w:rsid w:val="009F7702"/>
    <w:rsid w:val="00A00CEF"/>
    <w:rsid w:val="00A0161D"/>
    <w:rsid w:val="00A03C93"/>
    <w:rsid w:val="00A05004"/>
    <w:rsid w:val="00A21290"/>
    <w:rsid w:val="00A26314"/>
    <w:rsid w:val="00A317F7"/>
    <w:rsid w:val="00A35120"/>
    <w:rsid w:val="00A35E38"/>
    <w:rsid w:val="00A364EF"/>
    <w:rsid w:val="00A37B5B"/>
    <w:rsid w:val="00A41425"/>
    <w:rsid w:val="00A4150B"/>
    <w:rsid w:val="00A42F9A"/>
    <w:rsid w:val="00A46CEB"/>
    <w:rsid w:val="00A4744A"/>
    <w:rsid w:val="00A47E25"/>
    <w:rsid w:val="00A47E3E"/>
    <w:rsid w:val="00A503A3"/>
    <w:rsid w:val="00A522D0"/>
    <w:rsid w:val="00A5740E"/>
    <w:rsid w:val="00A5744C"/>
    <w:rsid w:val="00A60760"/>
    <w:rsid w:val="00A616AB"/>
    <w:rsid w:val="00A66976"/>
    <w:rsid w:val="00A739EC"/>
    <w:rsid w:val="00A7725B"/>
    <w:rsid w:val="00A77735"/>
    <w:rsid w:val="00A80AB3"/>
    <w:rsid w:val="00A80BAF"/>
    <w:rsid w:val="00A81B20"/>
    <w:rsid w:val="00A81DC3"/>
    <w:rsid w:val="00A82CA6"/>
    <w:rsid w:val="00A83E1E"/>
    <w:rsid w:val="00A87C9E"/>
    <w:rsid w:val="00A91648"/>
    <w:rsid w:val="00A91F27"/>
    <w:rsid w:val="00A926CE"/>
    <w:rsid w:val="00A92CE7"/>
    <w:rsid w:val="00A945E7"/>
    <w:rsid w:val="00A96A0B"/>
    <w:rsid w:val="00A977C5"/>
    <w:rsid w:val="00A978CA"/>
    <w:rsid w:val="00AA3C65"/>
    <w:rsid w:val="00AA411B"/>
    <w:rsid w:val="00AA5C0D"/>
    <w:rsid w:val="00AB1525"/>
    <w:rsid w:val="00AB558C"/>
    <w:rsid w:val="00AC3826"/>
    <w:rsid w:val="00AC41CA"/>
    <w:rsid w:val="00AC75E5"/>
    <w:rsid w:val="00AD02F8"/>
    <w:rsid w:val="00AD098B"/>
    <w:rsid w:val="00AD2781"/>
    <w:rsid w:val="00AD498B"/>
    <w:rsid w:val="00AD4D12"/>
    <w:rsid w:val="00AE17BD"/>
    <w:rsid w:val="00AE2B5D"/>
    <w:rsid w:val="00AE32E8"/>
    <w:rsid w:val="00AE580E"/>
    <w:rsid w:val="00AE5FCD"/>
    <w:rsid w:val="00AE6D74"/>
    <w:rsid w:val="00AF08F8"/>
    <w:rsid w:val="00AF1FDD"/>
    <w:rsid w:val="00AF3931"/>
    <w:rsid w:val="00AF5D31"/>
    <w:rsid w:val="00AF640F"/>
    <w:rsid w:val="00B00493"/>
    <w:rsid w:val="00B012E0"/>
    <w:rsid w:val="00B01BE5"/>
    <w:rsid w:val="00B01D63"/>
    <w:rsid w:val="00B0529E"/>
    <w:rsid w:val="00B06507"/>
    <w:rsid w:val="00B072FC"/>
    <w:rsid w:val="00B07E91"/>
    <w:rsid w:val="00B131DF"/>
    <w:rsid w:val="00B1572E"/>
    <w:rsid w:val="00B1634D"/>
    <w:rsid w:val="00B24B5F"/>
    <w:rsid w:val="00B25E6A"/>
    <w:rsid w:val="00B272BF"/>
    <w:rsid w:val="00B30F79"/>
    <w:rsid w:val="00B31F79"/>
    <w:rsid w:val="00B32A01"/>
    <w:rsid w:val="00B332D8"/>
    <w:rsid w:val="00B34BE7"/>
    <w:rsid w:val="00B36000"/>
    <w:rsid w:val="00B564AD"/>
    <w:rsid w:val="00B6221C"/>
    <w:rsid w:val="00B637D4"/>
    <w:rsid w:val="00B64C04"/>
    <w:rsid w:val="00B66319"/>
    <w:rsid w:val="00B6639D"/>
    <w:rsid w:val="00B70C00"/>
    <w:rsid w:val="00B74E02"/>
    <w:rsid w:val="00B75034"/>
    <w:rsid w:val="00B76E34"/>
    <w:rsid w:val="00B775C9"/>
    <w:rsid w:val="00B858BE"/>
    <w:rsid w:val="00B85B7C"/>
    <w:rsid w:val="00B91E10"/>
    <w:rsid w:val="00B95BB3"/>
    <w:rsid w:val="00B97BF1"/>
    <w:rsid w:val="00BA08A1"/>
    <w:rsid w:val="00BA2071"/>
    <w:rsid w:val="00BA2521"/>
    <w:rsid w:val="00BA6A8B"/>
    <w:rsid w:val="00BA6B0C"/>
    <w:rsid w:val="00BA7FDA"/>
    <w:rsid w:val="00BB0777"/>
    <w:rsid w:val="00BB4E4B"/>
    <w:rsid w:val="00BC0096"/>
    <w:rsid w:val="00BC176D"/>
    <w:rsid w:val="00BC3AD2"/>
    <w:rsid w:val="00BC6BF3"/>
    <w:rsid w:val="00BC7611"/>
    <w:rsid w:val="00BD1E19"/>
    <w:rsid w:val="00BD26AC"/>
    <w:rsid w:val="00BD290B"/>
    <w:rsid w:val="00BD3C24"/>
    <w:rsid w:val="00BD5458"/>
    <w:rsid w:val="00BD673D"/>
    <w:rsid w:val="00BE1E72"/>
    <w:rsid w:val="00BE1F48"/>
    <w:rsid w:val="00BE4317"/>
    <w:rsid w:val="00BE4447"/>
    <w:rsid w:val="00BE49F4"/>
    <w:rsid w:val="00BE5F43"/>
    <w:rsid w:val="00BF4601"/>
    <w:rsid w:val="00BF6754"/>
    <w:rsid w:val="00BF6F31"/>
    <w:rsid w:val="00C0031F"/>
    <w:rsid w:val="00C024C9"/>
    <w:rsid w:val="00C05F73"/>
    <w:rsid w:val="00C0674A"/>
    <w:rsid w:val="00C07F26"/>
    <w:rsid w:val="00C111D8"/>
    <w:rsid w:val="00C11B1F"/>
    <w:rsid w:val="00C11FEB"/>
    <w:rsid w:val="00C13464"/>
    <w:rsid w:val="00C14EE9"/>
    <w:rsid w:val="00C1576C"/>
    <w:rsid w:val="00C209D9"/>
    <w:rsid w:val="00C23C41"/>
    <w:rsid w:val="00C24107"/>
    <w:rsid w:val="00C334B0"/>
    <w:rsid w:val="00C33F16"/>
    <w:rsid w:val="00C3601A"/>
    <w:rsid w:val="00C5120B"/>
    <w:rsid w:val="00C5127D"/>
    <w:rsid w:val="00C53159"/>
    <w:rsid w:val="00C54FA1"/>
    <w:rsid w:val="00C569BF"/>
    <w:rsid w:val="00C57134"/>
    <w:rsid w:val="00C60C14"/>
    <w:rsid w:val="00C62365"/>
    <w:rsid w:val="00C648FB"/>
    <w:rsid w:val="00C73E80"/>
    <w:rsid w:val="00C761C4"/>
    <w:rsid w:val="00C76539"/>
    <w:rsid w:val="00C8068D"/>
    <w:rsid w:val="00C8484E"/>
    <w:rsid w:val="00C87226"/>
    <w:rsid w:val="00C91F3C"/>
    <w:rsid w:val="00C9228A"/>
    <w:rsid w:val="00C945D0"/>
    <w:rsid w:val="00C94B53"/>
    <w:rsid w:val="00C975E4"/>
    <w:rsid w:val="00CA079C"/>
    <w:rsid w:val="00CA27D0"/>
    <w:rsid w:val="00CA4323"/>
    <w:rsid w:val="00CA6DA0"/>
    <w:rsid w:val="00CB58E6"/>
    <w:rsid w:val="00CB6805"/>
    <w:rsid w:val="00CC5250"/>
    <w:rsid w:val="00CD1338"/>
    <w:rsid w:val="00CD4DB4"/>
    <w:rsid w:val="00CD4FAA"/>
    <w:rsid w:val="00CD621A"/>
    <w:rsid w:val="00CD6A4F"/>
    <w:rsid w:val="00CE09D6"/>
    <w:rsid w:val="00CE2041"/>
    <w:rsid w:val="00CE56AC"/>
    <w:rsid w:val="00CE5A5A"/>
    <w:rsid w:val="00CE75A1"/>
    <w:rsid w:val="00CF0182"/>
    <w:rsid w:val="00CF6B27"/>
    <w:rsid w:val="00D010CB"/>
    <w:rsid w:val="00D01654"/>
    <w:rsid w:val="00D02E06"/>
    <w:rsid w:val="00D031D1"/>
    <w:rsid w:val="00D03236"/>
    <w:rsid w:val="00D037EB"/>
    <w:rsid w:val="00D038D1"/>
    <w:rsid w:val="00D10EF1"/>
    <w:rsid w:val="00D10FA1"/>
    <w:rsid w:val="00D13D79"/>
    <w:rsid w:val="00D15027"/>
    <w:rsid w:val="00D206AB"/>
    <w:rsid w:val="00D259CF"/>
    <w:rsid w:val="00D30123"/>
    <w:rsid w:val="00D30C8C"/>
    <w:rsid w:val="00D312B1"/>
    <w:rsid w:val="00D365A7"/>
    <w:rsid w:val="00D40C94"/>
    <w:rsid w:val="00D448DD"/>
    <w:rsid w:val="00D44DD8"/>
    <w:rsid w:val="00D45727"/>
    <w:rsid w:val="00D507F6"/>
    <w:rsid w:val="00D509E8"/>
    <w:rsid w:val="00D52C04"/>
    <w:rsid w:val="00D5725A"/>
    <w:rsid w:val="00D57430"/>
    <w:rsid w:val="00D609FE"/>
    <w:rsid w:val="00D60E09"/>
    <w:rsid w:val="00D679B5"/>
    <w:rsid w:val="00D707F6"/>
    <w:rsid w:val="00D712BF"/>
    <w:rsid w:val="00D7764A"/>
    <w:rsid w:val="00D81B22"/>
    <w:rsid w:val="00D831BF"/>
    <w:rsid w:val="00D94510"/>
    <w:rsid w:val="00DA1CE8"/>
    <w:rsid w:val="00DA389D"/>
    <w:rsid w:val="00DA3F53"/>
    <w:rsid w:val="00DA634F"/>
    <w:rsid w:val="00DB0E37"/>
    <w:rsid w:val="00DB13E9"/>
    <w:rsid w:val="00DB26C7"/>
    <w:rsid w:val="00DB4BF7"/>
    <w:rsid w:val="00DB5286"/>
    <w:rsid w:val="00DB6E4B"/>
    <w:rsid w:val="00DB7A6A"/>
    <w:rsid w:val="00DC05E0"/>
    <w:rsid w:val="00DC3349"/>
    <w:rsid w:val="00DC5D75"/>
    <w:rsid w:val="00DC67A9"/>
    <w:rsid w:val="00DC6C0D"/>
    <w:rsid w:val="00DC6D8A"/>
    <w:rsid w:val="00DD2287"/>
    <w:rsid w:val="00DD2913"/>
    <w:rsid w:val="00DD3328"/>
    <w:rsid w:val="00DD5A44"/>
    <w:rsid w:val="00DD6448"/>
    <w:rsid w:val="00DE3759"/>
    <w:rsid w:val="00DE45CA"/>
    <w:rsid w:val="00DE5600"/>
    <w:rsid w:val="00DF0722"/>
    <w:rsid w:val="00DF6392"/>
    <w:rsid w:val="00DF6D47"/>
    <w:rsid w:val="00DF737D"/>
    <w:rsid w:val="00DF7D24"/>
    <w:rsid w:val="00E001E7"/>
    <w:rsid w:val="00E03912"/>
    <w:rsid w:val="00E0618F"/>
    <w:rsid w:val="00E12482"/>
    <w:rsid w:val="00E12C43"/>
    <w:rsid w:val="00E13C53"/>
    <w:rsid w:val="00E165C6"/>
    <w:rsid w:val="00E20EAC"/>
    <w:rsid w:val="00E248FF"/>
    <w:rsid w:val="00E27FC2"/>
    <w:rsid w:val="00E30C88"/>
    <w:rsid w:val="00E333F2"/>
    <w:rsid w:val="00E33B0A"/>
    <w:rsid w:val="00E366CB"/>
    <w:rsid w:val="00E41718"/>
    <w:rsid w:val="00E424B7"/>
    <w:rsid w:val="00E45E0C"/>
    <w:rsid w:val="00E55E87"/>
    <w:rsid w:val="00E565BD"/>
    <w:rsid w:val="00E57159"/>
    <w:rsid w:val="00E57AE6"/>
    <w:rsid w:val="00E623FE"/>
    <w:rsid w:val="00E65CA5"/>
    <w:rsid w:val="00E6724A"/>
    <w:rsid w:val="00E73AF4"/>
    <w:rsid w:val="00E75910"/>
    <w:rsid w:val="00E768DF"/>
    <w:rsid w:val="00E77248"/>
    <w:rsid w:val="00E805AA"/>
    <w:rsid w:val="00E80AAF"/>
    <w:rsid w:val="00E86D8F"/>
    <w:rsid w:val="00E900EE"/>
    <w:rsid w:val="00E91BB0"/>
    <w:rsid w:val="00E93D54"/>
    <w:rsid w:val="00E95546"/>
    <w:rsid w:val="00E96E5F"/>
    <w:rsid w:val="00E971CA"/>
    <w:rsid w:val="00EA0627"/>
    <w:rsid w:val="00EA0686"/>
    <w:rsid w:val="00EA30EC"/>
    <w:rsid w:val="00EB1721"/>
    <w:rsid w:val="00EB4DD2"/>
    <w:rsid w:val="00EB60A0"/>
    <w:rsid w:val="00EC1688"/>
    <w:rsid w:val="00EC1BF3"/>
    <w:rsid w:val="00EC3134"/>
    <w:rsid w:val="00ED0BB4"/>
    <w:rsid w:val="00ED65A5"/>
    <w:rsid w:val="00EE1A84"/>
    <w:rsid w:val="00EE3304"/>
    <w:rsid w:val="00EE4252"/>
    <w:rsid w:val="00EE4925"/>
    <w:rsid w:val="00EE7B6B"/>
    <w:rsid w:val="00EF4C89"/>
    <w:rsid w:val="00EF57AA"/>
    <w:rsid w:val="00EF5B1E"/>
    <w:rsid w:val="00F0388C"/>
    <w:rsid w:val="00F03CCA"/>
    <w:rsid w:val="00F161E6"/>
    <w:rsid w:val="00F17192"/>
    <w:rsid w:val="00F1721A"/>
    <w:rsid w:val="00F210DD"/>
    <w:rsid w:val="00F2178B"/>
    <w:rsid w:val="00F21B5F"/>
    <w:rsid w:val="00F22845"/>
    <w:rsid w:val="00F2426A"/>
    <w:rsid w:val="00F268C0"/>
    <w:rsid w:val="00F30C41"/>
    <w:rsid w:val="00F32428"/>
    <w:rsid w:val="00F32AE5"/>
    <w:rsid w:val="00F40582"/>
    <w:rsid w:val="00F4145C"/>
    <w:rsid w:val="00F43D6C"/>
    <w:rsid w:val="00F44BA6"/>
    <w:rsid w:val="00F543FE"/>
    <w:rsid w:val="00F563F2"/>
    <w:rsid w:val="00F60A28"/>
    <w:rsid w:val="00F651FF"/>
    <w:rsid w:val="00F66FD6"/>
    <w:rsid w:val="00F7005D"/>
    <w:rsid w:val="00F72CF1"/>
    <w:rsid w:val="00F741EC"/>
    <w:rsid w:val="00F75E64"/>
    <w:rsid w:val="00F77A58"/>
    <w:rsid w:val="00F810CC"/>
    <w:rsid w:val="00F8432B"/>
    <w:rsid w:val="00F84EC2"/>
    <w:rsid w:val="00F90EC7"/>
    <w:rsid w:val="00F921C6"/>
    <w:rsid w:val="00F929AC"/>
    <w:rsid w:val="00F933EB"/>
    <w:rsid w:val="00F96C76"/>
    <w:rsid w:val="00FA5114"/>
    <w:rsid w:val="00FA55DD"/>
    <w:rsid w:val="00FA6852"/>
    <w:rsid w:val="00FC021A"/>
    <w:rsid w:val="00FC08B4"/>
    <w:rsid w:val="00FC0C6E"/>
    <w:rsid w:val="00FC25C0"/>
    <w:rsid w:val="00FC4013"/>
    <w:rsid w:val="00FC748B"/>
    <w:rsid w:val="00FD1096"/>
    <w:rsid w:val="00FD45B3"/>
    <w:rsid w:val="00FD5020"/>
    <w:rsid w:val="00FD5417"/>
    <w:rsid w:val="00FD6504"/>
    <w:rsid w:val="00FD6CC7"/>
    <w:rsid w:val="00FE14A1"/>
    <w:rsid w:val="00FE279E"/>
    <w:rsid w:val="00FE2A22"/>
    <w:rsid w:val="00FE4E75"/>
    <w:rsid w:val="00FE54ED"/>
    <w:rsid w:val="00FF24EC"/>
    <w:rsid w:val="00FF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989BABF"/>
  <w15:docId w15:val="{D558D7A9-A893-4B46-8747-400809A6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CF"/>
    <w:pPr>
      <w:spacing w:after="160" w:line="259" w:lineRule="auto"/>
    </w:pPr>
    <w:rPr>
      <w:lang w:val="en-US"/>
    </w:rPr>
  </w:style>
  <w:style w:type="paragraph" w:styleId="Heading1">
    <w:name w:val="heading 1"/>
    <w:basedOn w:val="Normal"/>
    <w:next w:val="Normal"/>
    <w:link w:val="Heading1Char"/>
    <w:uiPriority w:val="9"/>
    <w:qFormat/>
    <w:rsid w:val="00DC5D75"/>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234C88"/>
    <w:pPr>
      <w:keepNext/>
      <w:keepLines/>
      <w:spacing w:after="120" w:line="240" w:lineRule="auto"/>
      <w:jc w:val="both"/>
      <w:outlineLvl w:val="1"/>
    </w:pPr>
    <w:rPr>
      <w:rFonts w:ascii="Arial" w:eastAsia="Calibri" w:hAnsi="Arial" w:cstheme="majorBidi"/>
      <w:b/>
      <w:bCs/>
      <w:color w:val="0000FF"/>
      <w:lang w:val="en-GB"/>
    </w:rPr>
  </w:style>
  <w:style w:type="paragraph" w:styleId="Heading3">
    <w:name w:val="heading 3"/>
    <w:basedOn w:val="Normal"/>
    <w:next w:val="Normal"/>
    <w:link w:val="Heading3Char"/>
    <w:autoRedefine/>
    <w:uiPriority w:val="9"/>
    <w:unhideWhenUsed/>
    <w:qFormat/>
    <w:rsid w:val="001D361F"/>
    <w:pPr>
      <w:keepNext/>
      <w:keepLines/>
      <w:spacing w:after="0" w:line="240" w:lineRule="auto"/>
      <w:jc w:val="both"/>
      <w:outlineLvl w:val="2"/>
    </w:pPr>
    <w:rPr>
      <w:rFonts w:ascii="Arial" w:eastAsiaTheme="majorEastAsia" w:hAnsi="Arial" w:cs="Arial"/>
      <w:b/>
      <w:color w:val="1F497D" w:themeColor="text2"/>
      <w:lang w:val="en-GB"/>
    </w:rPr>
  </w:style>
  <w:style w:type="paragraph" w:styleId="Heading4">
    <w:name w:val="heading 4"/>
    <w:basedOn w:val="Normal"/>
    <w:next w:val="Normal"/>
    <w:link w:val="Heading4Char"/>
    <w:autoRedefine/>
    <w:uiPriority w:val="9"/>
    <w:unhideWhenUsed/>
    <w:qFormat/>
    <w:rsid w:val="00DC5D75"/>
    <w:pPr>
      <w:keepNext/>
      <w:keepLines/>
      <w:spacing w:before="200" w:after="0"/>
      <w:outlineLvl w:val="3"/>
    </w:pPr>
    <w:rPr>
      <w:rFonts w:ascii="Arial" w:hAnsi="Arial" w:cs="Arial"/>
      <w:b/>
    </w:rPr>
  </w:style>
  <w:style w:type="paragraph" w:styleId="Heading5">
    <w:name w:val="heading 5"/>
    <w:basedOn w:val="Normal"/>
    <w:next w:val="Normal"/>
    <w:link w:val="Heading5Char"/>
    <w:autoRedefine/>
    <w:uiPriority w:val="9"/>
    <w:unhideWhenUsed/>
    <w:qFormat/>
    <w:rsid w:val="00DC5D75"/>
    <w:pPr>
      <w:keepNext/>
      <w:keepLines/>
      <w:spacing w:before="40" w:after="0"/>
      <w:outlineLvl w:val="4"/>
    </w:pPr>
    <w:rPr>
      <w:rFonts w:ascii="Arial" w:eastAsiaTheme="majorEastAsia" w:hAnsi="Arial"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D75"/>
    <w:rPr>
      <w:rFonts w:eastAsiaTheme="majorEastAsia" w:cstheme="majorBidi"/>
      <w:b/>
      <w:bCs/>
      <w:sz w:val="28"/>
      <w:szCs w:val="28"/>
      <w:lang w:val="en-US"/>
    </w:rPr>
  </w:style>
  <w:style w:type="character" w:customStyle="1" w:styleId="Heading2Char">
    <w:name w:val="Heading 2 Char"/>
    <w:basedOn w:val="DefaultParagraphFont"/>
    <w:link w:val="Heading2"/>
    <w:uiPriority w:val="9"/>
    <w:rsid w:val="00234C88"/>
    <w:rPr>
      <w:rFonts w:ascii="Arial" w:eastAsia="Calibri" w:hAnsi="Arial" w:cstheme="majorBidi"/>
      <w:b/>
      <w:bCs/>
      <w:color w:val="0000FF"/>
    </w:rPr>
  </w:style>
  <w:style w:type="character" w:customStyle="1" w:styleId="Heading3Char">
    <w:name w:val="Heading 3 Char"/>
    <w:basedOn w:val="DefaultParagraphFont"/>
    <w:link w:val="Heading3"/>
    <w:uiPriority w:val="9"/>
    <w:rsid w:val="001D361F"/>
    <w:rPr>
      <w:rFonts w:ascii="Arial" w:eastAsiaTheme="majorEastAsia" w:hAnsi="Arial" w:cs="Arial"/>
      <w:b/>
      <w:color w:val="1F497D" w:themeColor="text2"/>
    </w:rPr>
  </w:style>
  <w:style w:type="character" w:customStyle="1" w:styleId="Heading4Char">
    <w:name w:val="Heading 4 Char"/>
    <w:basedOn w:val="DefaultParagraphFont"/>
    <w:link w:val="Heading4"/>
    <w:uiPriority w:val="9"/>
    <w:rsid w:val="00DC5D75"/>
    <w:rPr>
      <w:rFonts w:ascii="Arial" w:hAnsi="Arial" w:cs="Arial"/>
      <w:b/>
      <w:lang w:val="en-US"/>
    </w:rPr>
  </w:style>
  <w:style w:type="character" w:customStyle="1" w:styleId="Heading5Char">
    <w:name w:val="Heading 5 Char"/>
    <w:basedOn w:val="DefaultParagraphFont"/>
    <w:link w:val="Heading5"/>
    <w:uiPriority w:val="9"/>
    <w:rsid w:val="00DC5D75"/>
    <w:rPr>
      <w:rFonts w:ascii="Arial" w:eastAsiaTheme="majorEastAsia" w:hAnsi="Arial" w:cstheme="majorBidi"/>
      <w:b/>
      <w:lang w:val="en-US"/>
    </w:rPr>
  </w:style>
  <w:style w:type="paragraph" w:styleId="NoSpacing">
    <w:name w:val="No Spacing"/>
    <w:link w:val="NoSpacingChar"/>
    <w:uiPriority w:val="1"/>
    <w:qFormat/>
    <w:rsid w:val="00DC5D75"/>
    <w:pPr>
      <w:spacing w:after="0" w:line="240" w:lineRule="auto"/>
    </w:pPr>
    <w:rPr>
      <w:lang w:val="en-US"/>
    </w:rPr>
  </w:style>
  <w:style w:type="character" w:customStyle="1" w:styleId="NoSpacingChar">
    <w:name w:val="No Spacing Char"/>
    <w:link w:val="NoSpacing"/>
    <w:uiPriority w:val="1"/>
    <w:rsid w:val="00DC5D75"/>
    <w:rPr>
      <w:lang w:val="en-US"/>
    </w:rPr>
  </w:style>
  <w:style w:type="table" w:styleId="TableGrid">
    <w:name w:val="Table Grid"/>
    <w:basedOn w:val="TableNormal"/>
    <w:uiPriority w:val="59"/>
    <w:rsid w:val="00DC5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List 100s,WB Para"/>
    <w:basedOn w:val="Normal"/>
    <w:link w:val="ListParagraphChar"/>
    <w:uiPriority w:val="34"/>
    <w:qFormat/>
    <w:rsid w:val="00DC5D75"/>
    <w:pPr>
      <w:ind w:left="720"/>
      <w:contextualSpacing/>
    </w:pPr>
  </w:style>
  <w:style w:type="paragraph" w:styleId="FootnoteText">
    <w:name w:val="footnote text"/>
    <w:aliases w:val="FOOTNOTES,fn,single space,single space Char,Footnote Text Char1,Footnote Text Char Char,Char,Char Char Char,Char1,Footnote Text Char2 Char,Footnote Text Char1 Char Char,Footnote Text Char2 Char Char Char,tex,Footnote,Geneva 9,ft,f,LM fo..."/>
    <w:basedOn w:val="Normal"/>
    <w:link w:val="FootnoteTextChar"/>
    <w:uiPriority w:val="99"/>
    <w:unhideWhenUsed/>
    <w:qFormat/>
    <w:rsid w:val="00DC5D75"/>
    <w:pPr>
      <w:spacing w:after="0" w:line="240" w:lineRule="auto"/>
    </w:pPr>
    <w:rPr>
      <w:rFonts w:ascii="Times New Roman" w:eastAsia="Times New Roman" w:hAnsi="Times New Roman" w:cs="Times New Roman"/>
      <w:sz w:val="20"/>
      <w:szCs w:val="20"/>
      <w:lang w:val="da-DK" w:eastAsia="da-DK"/>
    </w:rPr>
  </w:style>
  <w:style w:type="character" w:customStyle="1" w:styleId="FootnoteTextChar">
    <w:name w:val="Footnote Text Char"/>
    <w:aliases w:val="FOOTNOTES Char,fn Char,single space Char1,single space Char Char,Footnote Text Char1 Char,Footnote Text Char Char Char,Char Char,Char Char Char Char,Char1 Char,Footnote Text Char2 Char Char,Footnote Text Char1 Char Char Char,tex Char"/>
    <w:basedOn w:val="DefaultParagraphFont"/>
    <w:link w:val="FootnoteText"/>
    <w:uiPriority w:val="99"/>
    <w:rsid w:val="00DC5D75"/>
    <w:rPr>
      <w:rFonts w:ascii="Times New Roman" w:eastAsia="Times New Roman" w:hAnsi="Times New Roman" w:cs="Times New Roman"/>
      <w:sz w:val="20"/>
      <w:szCs w:val="20"/>
      <w:lang w:val="da-DK" w:eastAsia="da-DK"/>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
    <w:link w:val="ListParagraph"/>
    <w:uiPriority w:val="34"/>
    <w:qFormat/>
    <w:locked/>
    <w:rsid w:val="00DC5D75"/>
    <w:rPr>
      <w:lang w:val="en-US"/>
    </w:rPr>
  </w:style>
  <w:style w:type="character" w:styleId="FootnoteReference">
    <w:name w:val="footnote reference"/>
    <w:aliases w:val=" BVI fnr Char Char Char Char Char Char, BVI fnr Char Char1 Char,BVI fnr Char Char Char, BVI fnr Car Car Char Char Char,BVI fnr Car Char Char Char, BVI fnr Car Car Car Car Char Char Char,BVI fnr Car Car Char Char Char,ftref,16 Point,5_"/>
    <w:basedOn w:val="DefaultParagraphFont"/>
    <w:link w:val="BVIfnrCharCharCharCharChar"/>
    <w:uiPriority w:val="99"/>
    <w:unhideWhenUsed/>
    <w:qFormat/>
    <w:rsid w:val="00DC5D75"/>
    <w:rPr>
      <w:vertAlign w:val="superscript"/>
    </w:rPr>
  </w:style>
  <w:style w:type="character" w:styleId="Hyperlink">
    <w:name w:val="Hyperlink"/>
    <w:basedOn w:val="DefaultParagraphFont"/>
    <w:uiPriority w:val="99"/>
    <w:unhideWhenUsed/>
    <w:rsid w:val="00DC5D75"/>
    <w:rPr>
      <w:color w:val="0000FF" w:themeColor="hyperlink"/>
      <w:u w:val="single"/>
    </w:rPr>
  </w:style>
  <w:style w:type="paragraph" w:customStyle="1" w:styleId="BVIfnrCharCharCharCharChar">
    <w:name w:val="BVI fnr Char Char Char Char Char"/>
    <w:aliases w:val=" BVI fnr Char Char1,BVI fnr Char Char, BVI fnr Car Car Char Char,BVI fnr Car Char Char, BVI fnr Car Car Car Car Char Char,BVI fnr Car Car Char Char,BVI fnr Car Car Car Car Char Char,FNRefe Char,BVI fnr Char"/>
    <w:basedOn w:val="Normal"/>
    <w:link w:val="FootnoteReference"/>
    <w:uiPriority w:val="99"/>
    <w:rsid w:val="00DC5D75"/>
    <w:pPr>
      <w:spacing w:line="240" w:lineRule="exact"/>
    </w:pPr>
    <w:rPr>
      <w:vertAlign w:val="superscript"/>
      <w:lang w:val="en-GB"/>
    </w:rPr>
  </w:style>
  <w:style w:type="paragraph" w:styleId="Footer">
    <w:name w:val="footer"/>
    <w:basedOn w:val="Normal"/>
    <w:link w:val="FooterChar"/>
    <w:uiPriority w:val="99"/>
    <w:unhideWhenUsed/>
    <w:rsid w:val="00DC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D75"/>
    <w:rPr>
      <w:lang w:val="en-US"/>
    </w:rPr>
  </w:style>
  <w:style w:type="paragraph" w:customStyle="1" w:styleId="Default">
    <w:name w:val="Default"/>
    <w:rsid w:val="00DC5D75"/>
    <w:pPr>
      <w:autoSpaceDE w:val="0"/>
      <w:autoSpaceDN w:val="0"/>
      <w:adjustRightInd w:val="0"/>
      <w:spacing w:after="0" w:line="240" w:lineRule="auto"/>
    </w:pPr>
    <w:rPr>
      <w:rFonts w:ascii="Tw Cen MT" w:hAnsi="Tw Cen MT" w:cs="Tw Cen MT"/>
      <w:color w:val="000000"/>
      <w:sz w:val="24"/>
      <w:szCs w:val="24"/>
    </w:rPr>
  </w:style>
  <w:style w:type="table" w:styleId="MediumShading1-Accent6">
    <w:name w:val="Medium Shading 1 Accent 6"/>
    <w:basedOn w:val="TableNormal"/>
    <w:uiPriority w:val="63"/>
    <w:rsid w:val="00DC5D7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DC5D75"/>
    <w:rPr>
      <w:b/>
      <w:bCs/>
    </w:rPr>
  </w:style>
  <w:style w:type="paragraph" w:customStyle="1" w:styleId="Pa7">
    <w:name w:val="Pa7"/>
    <w:basedOn w:val="Default"/>
    <w:next w:val="Default"/>
    <w:uiPriority w:val="99"/>
    <w:rsid w:val="00DC5D75"/>
    <w:pPr>
      <w:spacing w:line="171" w:lineRule="atLeast"/>
    </w:pPr>
    <w:rPr>
      <w:rFonts w:ascii="Myriad Pro" w:hAnsi="Myriad Pro" w:cstheme="minorBidi"/>
      <w:color w:val="auto"/>
    </w:rPr>
  </w:style>
  <w:style w:type="character" w:customStyle="1" w:styleId="definition">
    <w:name w:val="definition"/>
    <w:basedOn w:val="DefaultParagraphFont"/>
    <w:rsid w:val="00DC5D75"/>
  </w:style>
  <w:style w:type="paragraph" w:styleId="BalloonText">
    <w:name w:val="Balloon Text"/>
    <w:basedOn w:val="Normal"/>
    <w:link w:val="BalloonTextChar"/>
    <w:uiPriority w:val="99"/>
    <w:semiHidden/>
    <w:unhideWhenUsed/>
    <w:rsid w:val="00DC5D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D75"/>
    <w:rPr>
      <w:rFonts w:ascii="Tahoma" w:hAnsi="Tahoma" w:cs="Tahoma"/>
      <w:sz w:val="16"/>
      <w:szCs w:val="16"/>
      <w:lang w:val="en-US"/>
    </w:rPr>
  </w:style>
  <w:style w:type="character" w:styleId="CommentReference">
    <w:name w:val="annotation reference"/>
    <w:basedOn w:val="DefaultParagraphFont"/>
    <w:uiPriority w:val="99"/>
    <w:semiHidden/>
    <w:unhideWhenUsed/>
    <w:rsid w:val="00AC41CA"/>
    <w:rPr>
      <w:sz w:val="16"/>
      <w:szCs w:val="16"/>
    </w:rPr>
  </w:style>
  <w:style w:type="paragraph" w:styleId="CommentText">
    <w:name w:val="annotation text"/>
    <w:basedOn w:val="Normal"/>
    <w:link w:val="CommentTextChar"/>
    <w:uiPriority w:val="99"/>
    <w:unhideWhenUsed/>
    <w:rsid w:val="00AC41CA"/>
    <w:pPr>
      <w:spacing w:line="240" w:lineRule="auto"/>
    </w:pPr>
    <w:rPr>
      <w:sz w:val="20"/>
      <w:szCs w:val="20"/>
    </w:rPr>
  </w:style>
  <w:style w:type="character" w:customStyle="1" w:styleId="CommentTextChar">
    <w:name w:val="Comment Text Char"/>
    <w:basedOn w:val="DefaultParagraphFont"/>
    <w:link w:val="CommentText"/>
    <w:uiPriority w:val="99"/>
    <w:rsid w:val="00AC41CA"/>
    <w:rPr>
      <w:sz w:val="20"/>
      <w:szCs w:val="20"/>
      <w:lang w:val="en-US"/>
    </w:rPr>
  </w:style>
  <w:style w:type="paragraph" w:styleId="TOC1">
    <w:name w:val="toc 1"/>
    <w:basedOn w:val="Normal"/>
    <w:next w:val="Normal"/>
    <w:autoRedefine/>
    <w:uiPriority w:val="39"/>
    <w:unhideWhenUsed/>
    <w:rsid w:val="00FE2A22"/>
    <w:pPr>
      <w:spacing w:before="120" w:after="120"/>
    </w:pPr>
    <w:rPr>
      <w:rFonts w:cstheme="minorHAnsi"/>
      <w:b/>
      <w:bCs/>
      <w:caps/>
      <w:sz w:val="20"/>
      <w:szCs w:val="20"/>
    </w:rPr>
  </w:style>
  <w:style w:type="paragraph" w:styleId="TOC2">
    <w:name w:val="toc 2"/>
    <w:basedOn w:val="Normal"/>
    <w:next w:val="Normal"/>
    <w:autoRedefine/>
    <w:uiPriority w:val="39"/>
    <w:unhideWhenUsed/>
    <w:rsid w:val="00FE2A22"/>
    <w:pPr>
      <w:spacing w:after="0"/>
      <w:ind w:left="220"/>
    </w:pPr>
    <w:rPr>
      <w:rFonts w:cstheme="minorHAnsi"/>
      <w:smallCaps/>
      <w:sz w:val="20"/>
      <w:szCs w:val="20"/>
    </w:rPr>
  </w:style>
  <w:style w:type="paragraph" w:styleId="TOC3">
    <w:name w:val="toc 3"/>
    <w:basedOn w:val="Normal"/>
    <w:next w:val="Normal"/>
    <w:autoRedefine/>
    <w:uiPriority w:val="39"/>
    <w:unhideWhenUsed/>
    <w:rsid w:val="00FE2A22"/>
    <w:pPr>
      <w:spacing w:after="0"/>
      <w:ind w:left="440"/>
    </w:pPr>
    <w:rPr>
      <w:rFonts w:cstheme="minorHAnsi"/>
      <w:i/>
      <w:iCs/>
      <w:sz w:val="20"/>
      <w:szCs w:val="20"/>
    </w:rPr>
  </w:style>
  <w:style w:type="paragraph" w:styleId="TOC4">
    <w:name w:val="toc 4"/>
    <w:basedOn w:val="Normal"/>
    <w:next w:val="Normal"/>
    <w:autoRedefine/>
    <w:uiPriority w:val="39"/>
    <w:unhideWhenUsed/>
    <w:rsid w:val="00FE2A22"/>
    <w:pPr>
      <w:spacing w:after="0"/>
      <w:ind w:left="660"/>
    </w:pPr>
    <w:rPr>
      <w:rFonts w:cstheme="minorHAnsi"/>
      <w:sz w:val="18"/>
      <w:szCs w:val="18"/>
    </w:rPr>
  </w:style>
  <w:style w:type="paragraph" w:styleId="TOC5">
    <w:name w:val="toc 5"/>
    <w:basedOn w:val="Normal"/>
    <w:next w:val="Normal"/>
    <w:autoRedefine/>
    <w:uiPriority w:val="39"/>
    <w:unhideWhenUsed/>
    <w:rsid w:val="00FE2A22"/>
    <w:pPr>
      <w:spacing w:after="0"/>
      <w:ind w:left="880"/>
    </w:pPr>
    <w:rPr>
      <w:rFonts w:cstheme="minorHAnsi"/>
      <w:sz w:val="18"/>
      <w:szCs w:val="18"/>
    </w:rPr>
  </w:style>
  <w:style w:type="paragraph" w:styleId="TOC6">
    <w:name w:val="toc 6"/>
    <w:basedOn w:val="Normal"/>
    <w:next w:val="Normal"/>
    <w:autoRedefine/>
    <w:uiPriority w:val="39"/>
    <w:unhideWhenUsed/>
    <w:rsid w:val="00FE2A22"/>
    <w:pPr>
      <w:spacing w:after="0"/>
      <w:ind w:left="1100"/>
    </w:pPr>
    <w:rPr>
      <w:rFonts w:cstheme="minorHAnsi"/>
      <w:sz w:val="18"/>
      <w:szCs w:val="18"/>
    </w:rPr>
  </w:style>
  <w:style w:type="paragraph" w:styleId="TOC7">
    <w:name w:val="toc 7"/>
    <w:basedOn w:val="Normal"/>
    <w:next w:val="Normal"/>
    <w:autoRedefine/>
    <w:uiPriority w:val="39"/>
    <w:unhideWhenUsed/>
    <w:rsid w:val="00FE2A22"/>
    <w:pPr>
      <w:spacing w:after="0"/>
      <w:ind w:left="1320"/>
    </w:pPr>
    <w:rPr>
      <w:rFonts w:cstheme="minorHAnsi"/>
      <w:sz w:val="18"/>
      <w:szCs w:val="18"/>
    </w:rPr>
  </w:style>
  <w:style w:type="paragraph" w:styleId="TOC8">
    <w:name w:val="toc 8"/>
    <w:basedOn w:val="Normal"/>
    <w:next w:val="Normal"/>
    <w:autoRedefine/>
    <w:uiPriority w:val="39"/>
    <w:unhideWhenUsed/>
    <w:rsid w:val="00FE2A22"/>
    <w:pPr>
      <w:spacing w:after="0"/>
      <w:ind w:left="1540"/>
    </w:pPr>
    <w:rPr>
      <w:rFonts w:cstheme="minorHAnsi"/>
      <w:sz w:val="18"/>
      <w:szCs w:val="18"/>
    </w:rPr>
  </w:style>
  <w:style w:type="paragraph" w:styleId="TOC9">
    <w:name w:val="toc 9"/>
    <w:basedOn w:val="Normal"/>
    <w:next w:val="Normal"/>
    <w:autoRedefine/>
    <w:uiPriority w:val="39"/>
    <w:unhideWhenUsed/>
    <w:rsid w:val="00FE2A22"/>
    <w:pPr>
      <w:spacing w:after="0"/>
      <w:ind w:left="1760"/>
    </w:pPr>
    <w:rPr>
      <w:rFonts w:cstheme="minorHAnsi"/>
      <w:sz w:val="18"/>
      <w:szCs w:val="18"/>
    </w:rPr>
  </w:style>
  <w:style w:type="paragraph" w:styleId="TableofFigures">
    <w:name w:val="table of figures"/>
    <w:basedOn w:val="Normal"/>
    <w:next w:val="Normal"/>
    <w:uiPriority w:val="99"/>
    <w:unhideWhenUsed/>
    <w:rsid w:val="00C11FEB"/>
    <w:pPr>
      <w:spacing w:after="0"/>
      <w:ind w:left="440" w:hanging="440"/>
    </w:pPr>
    <w:rPr>
      <w:rFonts w:cstheme="minorHAnsi"/>
      <w:smallCaps/>
      <w:sz w:val="20"/>
      <w:szCs w:val="20"/>
    </w:rPr>
  </w:style>
  <w:style w:type="paragraph" w:styleId="Caption">
    <w:name w:val="caption"/>
    <w:basedOn w:val="Normal"/>
    <w:next w:val="Normal"/>
    <w:uiPriority w:val="35"/>
    <w:unhideWhenUsed/>
    <w:qFormat/>
    <w:rsid w:val="00BB0777"/>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D365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5A7"/>
    <w:rPr>
      <w:lang w:val="en-US"/>
    </w:rPr>
  </w:style>
  <w:style w:type="character" w:customStyle="1" w:styleId="acopre">
    <w:name w:val="acopre"/>
    <w:basedOn w:val="DefaultParagraphFont"/>
    <w:rsid w:val="00814FAE"/>
  </w:style>
  <w:style w:type="character" w:customStyle="1" w:styleId="hgkelc">
    <w:name w:val="hgkelc"/>
    <w:basedOn w:val="DefaultParagraphFont"/>
    <w:rsid w:val="008E6F06"/>
  </w:style>
  <w:style w:type="character" w:customStyle="1" w:styleId="UnresolvedMention1">
    <w:name w:val="Unresolved Mention1"/>
    <w:basedOn w:val="DefaultParagraphFont"/>
    <w:uiPriority w:val="99"/>
    <w:semiHidden/>
    <w:unhideWhenUsed/>
    <w:rsid w:val="00C0031F"/>
    <w:rPr>
      <w:color w:val="605E5C"/>
      <w:shd w:val="clear" w:color="auto" w:fill="E1DFDD"/>
    </w:rPr>
  </w:style>
  <w:style w:type="character" w:styleId="UnresolvedMention">
    <w:name w:val="Unresolved Mention"/>
    <w:basedOn w:val="DefaultParagraphFont"/>
    <w:uiPriority w:val="99"/>
    <w:semiHidden/>
    <w:unhideWhenUsed/>
    <w:rsid w:val="0058493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D4FAA"/>
    <w:rPr>
      <w:b/>
      <w:bCs/>
    </w:rPr>
  </w:style>
  <w:style w:type="character" w:customStyle="1" w:styleId="CommentSubjectChar">
    <w:name w:val="Comment Subject Char"/>
    <w:basedOn w:val="CommentTextChar"/>
    <w:link w:val="CommentSubject"/>
    <w:uiPriority w:val="99"/>
    <w:semiHidden/>
    <w:rsid w:val="00CD4FAA"/>
    <w:rPr>
      <w:b/>
      <w:bCs/>
      <w:sz w:val="20"/>
      <w:szCs w:val="20"/>
      <w:lang w:val="en-US"/>
    </w:rPr>
  </w:style>
  <w:style w:type="character" w:styleId="FollowedHyperlink">
    <w:name w:val="FollowedHyperlink"/>
    <w:basedOn w:val="DefaultParagraphFont"/>
    <w:uiPriority w:val="99"/>
    <w:semiHidden/>
    <w:unhideWhenUsed/>
    <w:rsid w:val="002E7928"/>
    <w:rPr>
      <w:color w:val="800080" w:themeColor="followedHyperlink"/>
      <w:u w:val="single"/>
    </w:rPr>
  </w:style>
  <w:style w:type="paragraph" w:styleId="TOCHeading">
    <w:name w:val="TOC Heading"/>
    <w:basedOn w:val="Heading1"/>
    <w:next w:val="Normal"/>
    <w:uiPriority w:val="39"/>
    <w:unhideWhenUsed/>
    <w:qFormat/>
    <w:rsid w:val="005A53A2"/>
    <w:pPr>
      <w:spacing w:before="240"/>
      <w:outlineLvl w:val="9"/>
    </w:pPr>
    <w:rPr>
      <w:rFonts w:asciiTheme="majorHAnsi" w:hAnsiTheme="majorHAns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963058">
      <w:bodyDiv w:val="1"/>
      <w:marLeft w:val="0"/>
      <w:marRight w:val="0"/>
      <w:marTop w:val="0"/>
      <w:marBottom w:val="0"/>
      <w:divBdr>
        <w:top w:val="none" w:sz="0" w:space="0" w:color="auto"/>
        <w:left w:val="none" w:sz="0" w:space="0" w:color="auto"/>
        <w:bottom w:val="none" w:sz="0" w:space="0" w:color="auto"/>
        <w:right w:val="none" w:sz="0" w:space="0" w:color="auto"/>
      </w:divBdr>
    </w:div>
    <w:div w:id="722944267">
      <w:bodyDiv w:val="1"/>
      <w:marLeft w:val="0"/>
      <w:marRight w:val="0"/>
      <w:marTop w:val="0"/>
      <w:marBottom w:val="0"/>
      <w:divBdr>
        <w:top w:val="none" w:sz="0" w:space="0" w:color="auto"/>
        <w:left w:val="none" w:sz="0" w:space="0" w:color="auto"/>
        <w:bottom w:val="none" w:sz="0" w:space="0" w:color="auto"/>
        <w:right w:val="none" w:sz="0" w:space="0" w:color="auto"/>
      </w:divBdr>
    </w:div>
    <w:div w:id="816647090">
      <w:bodyDiv w:val="1"/>
      <w:marLeft w:val="0"/>
      <w:marRight w:val="0"/>
      <w:marTop w:val="0"/>
      <w:marBottom w:val="0"/>
      <w:divBdr>
        <w:top w:val="none" w:sz="0" w:space="0" w:color="auto"/>
        <w:left w:val="none" w:sz="0" w:space="0" w:color="auto"/>
        <w:bottom w:val="none" w:sz="0" w:space="0" w:color="auto"/>
        <w:right w:val="none" w:sz="0" w:space="0" w:color="auto"/>
      </w:divBdr>
    </w:div>
    <w:div w:id="955715991">
      <w:bodyDiv w:val="1"/>
      <w:marLeft w:val="0"/>
      <w:marRight w:val="0"/>
      <w:marTop w:val="0"/>
      <w:marBottom w:val="0"/>
      <w:divBdr>
        <w:top w:val="none" w:sz="0" w:space="0" w:color="auto"/>
        <w:left w:val="none" w:sz="0" w:space="0" w:color="auto"/>
        <w:bottom w:val="none" w:sz="0" w:space="0" w:color="auto"/>
        <w:right w:val="none" w:sz="0" w:space="0" w:color="auto"/>
      </w:divBdr>
    </w:div>
    <w:div w:id="961419338">
      <w:bodyDiv w:val="1"/>
      <w:marLeft w:val="0"/>
      <w:marRight w:val="0"/>
      <w:marTop w:val="0"/>
      <w:marBottom w:val="0"/>
      <w:divBdr>
        <w:top w:val="none" w:sz="0" w:space="0" w:color="auto"/>
        <w:left w:val="none" w:sz="0" w:space="0" w:color="auto"/>
        <w:bottom w:val="none" w:sz="0" w:space="0" w:color="auto"/>
        <w:right w:val="none" w:sz="0" w:space="0" w:color="auto"/>
      </w:divBdr>
    </w:div>
    <w:div w:id="1098718386">
      <w:bodyDiv w:val="1"/>
      <w:marLeft w:val="0"/>
      <w:marRight w:val="0"/>
      <w:marTop w:val="0"/>
      <w:marBottom w:val="0"/>
      <w:divBdr>
        <w:top w:val="none" w:sz="0" w:space="0" w:color="auto"/>
        <w:left w:val="none" w:sz="0" w:space="0" w:color="auto"/>
        <w:bottom w:val="none" w:sz="0" w:space="0" w:color="auto"/>
        <w:right w:val="none" w:sz="0" w:space="0" w:color="auto"/>
      </w:divBdr>
    </w:div>
    <w:div w:id="1129317269">
      <w:bodyDiv w:val="1"/>
      <w:marLeft w:val="0"/>
      <w:marRight w:val="0"/>
      <w:marTop w:val="0"/>
      <w:marBottom w:val="0"/>
      <w:divBdr>
        <w:top w:val="none" w:sz="0" w:space="0" w:color="auto"/>
        <w:left w:val="none" w:sz="0" w:space="0" w:color="auto"/>
        <w:bottom w:val="none" w:sz="0" w:space="0" w:color="auto"/>
        <w:right w:val="none" w:sz="0" w:space="0" w:color="auto"/>
      </w:divBdr>
    </w:div>
    <w:div w:id="1193609700">
      <w:bodyDiv w:val="1"/>
      <w:marLeft w:val="0"/>
      <w:marRight w:val="0"/>
      <w:marTop w:val="0"/>
      <w:marBottom w:val="0"/>
      <w:divBdr>
        <w:top w:val="none" w:sz="0" w:space="0" w:color="auto"/>
        <w:left w:val="none" w:sz="0" w:space="0" w:color="auto"/>
        <w:bottom w:val="none" w:sz="0" w:space="0" w:color="auto"/>
        <w:right w:val="none" w:sz="0" w:space="0" w:color="auto"/>
      </w:divBdr>
    </w:div>
    <w:div w:id="1273051078">
      <w:bodyDiv w:val="1"/>
      <w:marLeft w:val="0"/>
      <w:marRight w:val="0"/>
      <w:marTop w:val="0"/>
      <w:marBottom w:val="0"/>
      <w:divBdr>
        <w:top w:val="none" w:sz="0" w:space="0" w:color="auto"/>
        <w:left w:val="none" w:sz="0" w:space="0" w:color="auto"/>
        <w:bottom w:val="none" w:sz="0" w:space="0" w:color="auto"/>
        <w:right w:val="none" w:sz="0" w:space="0" w:color="auto"/>
      </w:divBdr>
    </w:div>
    <w:div w:id="1556427537">
      <w:bodyDiv w:val="1"/>
      <w:marLeft w:val="0"/>
      <w:marRight w:val="0"/>
      <w:marTop w:val="0"/>
      <w:marBottom w:val="0"/>
      <w:divBdr>
        <w:top w:val="none" w:sz="0" w:space="0" w:color="auto"/>
        <w:left w:val="none" w:sz="0" w:space="0" w:color="auto"/>
        <w:bottom w:val="none" w:sz="0" w:space="0" w:color="auto"/>
        <w:right w:val="none" w:sz="0" w:space="0" w:color="auto"/>
      </w:divBdr>
    </w:div>
    <w:div w:id="207415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file:///C:\Users\Jelena.Raketic.RSCET\AppData\Local\Microsoft\Windows\INetCache\Content.Outlook\HN360FOT\iii.%20Modified%20SWOT%20Analysis%20tool.docx" TargetMode="External"/><Relationship Id="rId7" Type="http://schemas.openxmlformats.org/officeDocument/2006/relationships/endnotes" Target="endnotes.xml"/><Relationship Id="rId12" Type="http://schemas.openxmlformats.org/officeDocument/2006/relationships/hyperlink" Target="http://www.acaciaconsultants.org/"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hyperlink" Target="file:///C:\Users\Jelena.Raketic.RSCET\AppData\Local\Microsoft\Windows\INetCache\Content.Outlook\HN360FOT\ii.%20Semi%20structured%20questionnaire.docx"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chart" Target="charts/chart2.xml"/><Relationship Id="rId29" Type="http://schemas.openxmlformats.org/officeDocument/2006/relationships/hyperlink" Target="file:///C:\Users\Jelena.Raketic.RSCET\AppData\Local\Microsoft\Windows\INetCache\Content.Outlook\HN360FOT\4.%20Theory%20of%20Change%20MT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acaciaconsultants.org" TargetMode="External"/><Relationship Id="rId24" Type="http://schemas.openxmlformats.org/officeDocument/2006/relationships/chart" Target="charts/chart3.xml"/><Relationship Id="rId32" Type="http://schemas.openxmlformats.org/officeDocument/2006/relationships/hyperlink" Target="file:///C:\Users\Jelena.Raketic.RSCET\AppData\Local\Microsoft\Windows\INetCache\Content.Outlook\HN360FOT\i.%20Results%20Based%20Matrix%20Analysis%20tool.docx" TargetMode="Externa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0.png"/><Relationship Id="rId28" Type="http://schemas.openxmlformats.org/officeDocument/2006/relationships/hyperlink" Target="file:///C:\Users\Jelena.Raketic.RSCET\AppData\Local\Microsoft\Windows\INetCache\Content.Outlook\HN360FOT\3.%20Evaluation%20Creteria%20&amp;%20Questions.docx"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hyperlink" Target="file:///C:\Users\Jelena.Raketic.RSCET\AppData\Local\Microsoft\Windows\INetCache\Content.Outlook\HN360FOT\6.%20Reference%20Documents.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hyperlink" Target="file:///C:\Users\Jelena.Raketic.RSCET\AppData\Local\Microsoft\Windows\INetCache\Content.Outlook\HN360FOT\2.%20Terms%20of%20Reference%20for%20UNDP%20Regional%20Prog%20for%20Africa%20MTE.docx" TargetMode="External"/><Relationship Id="rId30" Type="http://schemas.openxmlformats.org/officeDocument/2006/relationships/hyperlink" Target="file:///C:\Users\Jelena.Raketic.RSCET\AppData\Local\Microsoft\Windows\INetCache\Content.Outlook\HN360FOT\5.%20List%20of%20Interview%20respondents.docx"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silience.igad.in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Jelena.Raketic.RSCET\AppData\Local\Microsoft\Windows\INetCache\Content.Outlook\HN360FOT\Combined%20Output%20analysis_REV.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On-going%20assignments\01-20%20-%20UNDP%20ETH1568%20MTR-%20African%20Regional%20Prog\Reports\Draft%20Report\First%20draft\Financial%20Analysis%20Report.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Jelena.Raketic.RSCET\AppData\Local\Microsoft\Windows\INetCache\Content.Outlook\HN360FOT\Financial%20Data%20Analysis_REV.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0"/>
    </mc:Choice>
    <mc:Fallback>
      <c:style val="4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'Figure 2-5'!$J$34</c:f>
              <c:strCache>
                <c:ptCount val="1"/>
                <c:pt idx="0">
                  <c:v>Respondents (%)</c:v>
                </c:pt>
              </c:strCache>
            </c:strRef>
          </c:tx>
          <c:invertIfNegative val="0"/>
          <c:cat>
            <c:strRef>
              <c:f>'Figure 2-5'!$I$35:$I$39</c:f>
              <c:strCache>
                <c:ptCount val="5"/>
                <c:pt idx="0">
                  <c:v>Alignment with regional development needs and priorities</c:v>
                </c:pt>
                <c:pt idx="1">
                  <c:v>Ability to address needs of the most vulnerable groups </c:v>
                </c:pt>
                <c:pt idx="2">
                  <c:v>Responsiveness to the changing  environment and adaptation</c:v>
                </c:pt>
                <c:pt idx="3">
                  <c:v>Appropriateness of delivery method to the context</c:v>
                </c:pt>
                <c:pt idx="4">
                  <c:v>Relevance and appropriateness of theory of change </c:v>
                </c:pt>
              </c:strCache>
            </c:strRef>
          </c:cat>
          <c:val>
            <c:numRef>
              <c:f>'Figure 2-5'!$J$35:$J$39</c:f>
              <c:numCache>
                <c:formatCode>0</c:formatCode>
                <c:ptCount val="5"/>
                <c:pt idx="0" formatCode="General">
                  <c:v>100</c:v>
                </c:pt>
                <c:pt idx="1">
                  <c:v>77.941176470588232</c:v>
                </c:pt>
                <c:pt idx="2">
                  <c:v>54.166666666666664</c:v>
                </c:pt>
                <c:pt idx="3" formatCode="General">
                  <c:v>100</c:v>
                </c:pt>
                <c:pt idx="4" formatCode="General">
                  <c:v>94</c:v>
                </c:pt>
              </c:numCache>
            </c:numRef>
          </c:val>
          <c:extLst>
            <c:ext xmlns:c16="http://schemas.microsoft.com/office/drawing/2014/chart" uri="{C3380CC4-5D6E-409C-BE32-E72D297353CC}">
              <c16:uniqueId val="{00000000-6750-47B5-9697-22F460F753A6}"/>
            </c:ext>
          </c:extLst>
        </c:ser>
        <c:dLbls>
          <c:showLegendKey val="0"/>
          <c:showVal val="0"/>
          <c:showCatName val="0"/>
          <c:showSerName val="0"/>
          <c:showPercent val="0"/>
          <c:showBubbleSize val="0"/>
        </c:dLbls>
        <c:gapWidth val="150"/>
        <c:shape val="cylinder"/>
        <c:axId val="102060800"/>
        <c:axId val="102062336"/>
        <c:axId val="0"/>
      </c:bar3DChart>
      <c:catAx>
        <c:axId val="102060800"/>
        <c:scaling>
          <c:orientation val="minMax"/>
        </c:scaling>
        <c:delete val="0"/>
        <c:axPos val="b"/>
        <c:numFmt formatCode="General" sourceLinked="0"/>
        <c:majorTickMark val="none"/>
        <c:minorTickMark val="none"/>
        <c:tickLblPos val="nextTo"/>
        <c:crossAx val="102062336"/>
        <c:crosses val="autoZero"/>
        <c:auto val="1"/>
        <c:lblAlgn val="ctr"/>
        <c:lblOffset val="100"/>
        <c:noMultiLvlLbl val="0"/>
      </c:catAx>
      <c:valAx>
        <c:axId val="102062336"/>
        <c:scaling>
          <c:orientation val="minMax"/>
        </c:scaling>
        <c:delete val="0"/>
        <c:axPos val="l"/>
        <c:majorGridlines/>
        <c:title>
          <c:tx>
            <c:rich>
              <a:bodyPr/>
              <a:lstStyle/>
              <a:p>
                <a:pPr>
                  <a:defRPr/>
                </a:pPr>
                <a:r>
                  <a:rPr lang="en-US"/>
                  <a:t>Respondents (%)</a:t>
                </a:r>
              </a:p>
            </c:rich>
          </c:tx>
          <c:overlay val="0"/>
        </c:title>
        <c:numFmt formatCode="General" sourceLinked="1"/>
        <c:majorTickMark val="none"/>
        <c:minorTickMark val="none"/>
        <c:tickLblPos val="nextTo"/>
        <c:crossAx val="1020608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81-46C5-898B-8649958A2BA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81-46C5-898B-8649958A2B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'RP Budget'!$M$2:$N$2</c:f>
              <c:strCache>
                <c:ptCount val="2"/>
                <c:pt idx="0">
                  <c:v>Regular</c:v>
                </c:pt>
                <c:pt idx="1">
                  <c:v>Other</c:v>
                </c:pt>
              </c:strCache>
            </c:strRef>
          </c:cat>
          <c:val>
            <c:numRef>
              <c:f>'RP Budget'!$M$3:$N$3</c:f>
              <c:numCache>
                <c:formatCode>_(* #,##0_);_(* \(#,##0\);_(* "-"??_);_(@_)</c:formatCode>
                <c:ptCount val="2"/>
                <c:pt idx="0">
                  <c:v>5000000</c:v>
                </c:pt>
                <c:pt idx="1">
                  <c:v>37300000</c:v>
                </c:pt>
              </c:numCache>
            </c:numRef>
          </c:val>
          <c:extLst>
            <c:ext xmlns:c16="http://schemas.microsoft.com/office/drawing/2014/chart" uri="{C3380CC4-5D6E-409C-BE32-E72D297353CC}">
              <c16:uniqueId val="{00000004-9181-46C5-898B-8649958A2BA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Cost-sharing per d</a:t>
            </a:r>
            <a:r>
              <a:rPr lang="en-US" baseline="0"/>
              <a:t>onor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'Figure 9'!$D$18</c:f>
              <c:strCache>
                <c:ptCount val="1"/>
                <c:pt idx="0">
                  <c:v>Agreement (US$)</c:v>
                </c:pt>
              </c:strCache>
            </c:strRef>
          </c:tx>
          <c:spPr>
            <a:solidFill>
              <a:schemeClr val="accent1"/>
            </a:solidFill>
            <a:ln>
              <a:noFill/>
            </a:ln>
            <a:effectLst/>
          </c:spPr>
          <c:invertIfNegative val="0"/>
          <c:cat>
            <c:strRef>
              <c:f>'Figure 9'!$C$19:$C$28</c:f>
              <c:strCache>
                <c:ptCount val="10"/>
                <c:pt idx="0">
                  <c:v>Germany </c:v>
                </c:pt>
                <c:pt idx="1">
                  <c:v>Sida</c:v>
                </c:pt>
                <c:pt idx="2">
                  <c:v>European Union</c:v>
                </c:pt>
                <c:pt idx="3">
                  <c:v>Netherlands</c:v>
                </c:pt>
                <c:pt idx="4">
                  <c:v>Canada-DFATD</c:v>
                </c:pt>
                <c:pt idx="5">
                  <c:v>SDC</c:v>
                </c:pt>
                <c:pt idx="6">
                  <c:v>IFAD</c:v>
                </c:pt>
                <c:pt idx="7">
                  <c:v>MPTF-Spotlight </c:v>
                </c:pt>
                <c:pt idx="8">
                  <c:v>MPTF-EU</c:v>
                </c:pt>
                <c:pt idx="9">
                  <c:v>Norway</c:v>
                </c:pt>
              </c:strCache>
            </c:strRef>
          </c:cat>
          <c:val>
            <c:numRef>
              <c:f>'Figure 9'!$D$19:$D$28</c:f>
              <c:numCache>
                <c:formatCode>_(* #,##0_);_(* \(#,##0\);_(* "-"??_);_(@_)</c:formatCode>
                <c:ptCount val="10"/>
                <c:pt idx="0">
                  <c:v>53949301.890000001</c:v>
                </c:pt>
                <c:pt idx="1">
                  <c:v>32711343.07</c:v>
                </c:pt>
                <c:pt idx="2">
                  <c:v>15086194</c:v>
                </c:pt>
                <c:pt idx="3">
                  <c:v>11688250.84</c:v>
                </c:pt>
                <c:pt idx="4">
                  <c:v>5978400</c:v>
                </c:pt>
                <c:pt idx="5">
                  <c:v>3894737</c:v>
                </c:pt>
                <c:pt idx="6">
                  <c:v>2250000</c:v>
                </c:pt>
                <c:pt idx="7">
                  <c:v>2134478</c:v>
                </c:pt>
                <c:pt idx="8">
                  <c:v>768534.98</c:v>
                </c:pt>
                <c:pt idx="9">
                  <c:v>427983.95</c:v>
                </c:pt>
              </c:numCache>
            </c:numRef>
          </c:val>
          <c:extLst>
            <c:ext xmlns:c16="http://schemas.microsoft.com/office/drawing/2014/chart" uri="{C3380CC4-5D6E-409C-BE32-E72D297353CC}">
              <c16:uniqueId val="{00000000-6BAA-48EC-B31E-A365A1645109}"/>
            </c:ext>
          </c:extLst>
        </c:ser>
        <c:dLbls>
          <c:showLegendKey val="0"/>
          <c:showVal val="0"/>
          <c:showCatName val="0"/>
          <c:showSerName val="0"/>
          <c:showPercent val="0"/>
          <c:showBubbleSize val="0"/>
        </c:dLbls>
        <c:gapWidth val="150"/>
        <c:overlap val="100"/>
        <c:axId val="275454088"/>
        <c:axId val="275447816"/>
        <c:extLst>
          <c:ext xmlns:c15="http://schemas.microsoft.com/office/drawing/2012/chart" uri="{02D57815-91ED-43cb-92C2-25804820EDAC}">
            <c15:filteredBarSeries>
              <c15:ser>
                <c:idx val="1"/>
                <c:order val="1"/>
                <c:tx>
                  <c:strRef>
                    <c:extLst>
                      <c:ext uri="{02D57815-91ED-43cb-92C2-25804820EDAC}">
                        <c15:formulaRef>
                          <c15:sqref>'Figure 9'!$E$18</c15:sqref>
                        </c15:formulaRef>
                      </c:ext>
                    </c:extLst>
                    <c:strCache>
                      <c:ptCount val="1"/>
                      <c:pt idx="0">
                        <c:v>Received (US$)</c:v>
                      </c:pt>
                    </c:strCache>
                  </c:strRef>
                </c:tx>
                <c:spPr>
                  <a:solidFill>
                    <a:schemeClr val="accent2"/>
                  </a:solidFill>
                  <a:ln>
                    <a:noFill/>
                  </a:ln>
                  <a:effectLst/>
                </c:spPr>
                <c:invertIfNegative val="0"/>
                <c:cat>
                  <c:strRef>
                    <c:extLst>
                      <c:ext uri="{02D57815-91ED-43cb-92C2-25804820EDAC}">
                        <c15:formulaRef>
                          <c15:sqref>'Figure 9'!$C$19:$C$28</c15:sqref>
                        </c15:formulaRef>
                      </c:ext>
                    </c:extLst>
                    <c:strCache>
                      <c:ptCount val="10"/>
                      <c:pt idx="0">
                        <c:v>Germany </c:v>
                      </c:pt>
                      <c:pt idx="1">
                        <c:v>Sida</c:v>
                      </c:pt>
                      <c:pt idx="2">
                        <c:v>European Union</c:v>
                      </c:pt>
                      <c:pt idx="3">
                        <c:v>Netherlands</c:v>
                      </c:pt>
                      <c:pt idx="4">
                        <c:v>Canada-DFATD</c:v>
                      </c:pt>
                      <c:pt idx="5">
                        <c:v>SDC</c:v>
                      </c:pt>
                      <c:pt idx="6">
                        <c:v>IFAD</c:v>
                      </c:pt>
                      <c:pt idx="7">
                        <c:v>MPTF-Spotlight </c:v>
                      </c:pt>
                      <c:pt idx="8">
                        <c:v>MPTF-EU</c:v>
                      </c:pt>
                      <c:pt idx="9">
                        <c:v>Norway</c:v>
                      </c:pt>
                    </c:strCache>
                  </c:strRef>
                </c:cat>
                <c:val>
                  <c:numRef>
                    <c:extLst>
                      <c:ext uri="{02D57815-91ED-43cb-92C2-25804820EDAC}">
                        <c15:formulaRef>
                          <c15:sqref>'Figure 9'!$E$19:$E$28</c15:sqref>
                        </c15:formulaRef>
                      </c:ext>
                    </c:extLst>
                    <c:numCache>
                      <c:formatCode>_(* #,##0_);_(* \(#,##0\);_(* "-"??_);_(@_)</c:formatCode>
                      <c:ptCount val="10"/>
                      <c:pt idx="0">
                        <c:v>17949301.890000001</c:v>
                      </c:pt>
                      <c:pt idx="1">
                        <c:v>18625431.109999999</c:v>
                      </c:pt>
                      <c:pt idx="2">
                        <c:v>6373917</c:v>
                      </c:pt>
                      <c:pt idx="3">
                        <c:v>4267796.29</c:v>
                      </c:pt>
                      <c:pt idx="4">
                        <c:v>1410437</c:v>
                      </c:pt>
                      <c:pt idx="5">
                        <c:v>3894737</c:v>
                      </c:pt>
                      <c:pt idx="6">
                        <c:v>771726</c:v>
                      </c:pt>
                      <c:pt idx="7">
                        <c:v>510000</c:v>
                      </c:pt>
                      <c:pt idx="8">
                        <c:v>418435.5</c:v>
                      </c:pt>
                      <c:pt idx="9">
                        <c:v>427983.95</c:v>
                      </c:pt>
                    </c:numCache>
                  </c:numRef>
                </c:val>
                <c:extLst>
                  <c:ext xmlns:c16="http://schemas.microsoft.com/office/drawing/2014/chart" uri="{C3380CC4-5D6E-409C-BE32-E72D297353CC}">
                    <c16:uniqueId val="{00000001-6BAA-48EC-B31E-A365A1645109}"/>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'Figure 9'!$F$18</c15:sqref>
                        </c15:formulaRef>
                      </c:ext>
                    </c:extLst>
                    <c:strCache>
                      <c:ptCount val="1"/>
                      <c:pt idx="0">
                        <c:v>Due (US$)</c:v>
                      </c:pt>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'Figure 9'!$C$19:$C$28</c15:sqref>
                        </c15:formulaRef>
                      </c:ext>
                    </c:extLst>
                    <c:strCache>
                      <c:ptCount val="10"/>
                      <c:pt idx="0">
                        <c:v>Germany </c:v>
                      </c:pt>
                      <c:pt idx="1">
                        <c:v>Sida</c:v>
                      </c:pt>
                      <c:pt idx="2">
                        <c:v>European Union</c:v>
                      </c:pt>
                      <c:pt idx="3">
                        <c:v>Netherlands</c:v>
                      </c:pt>
                      <c:pt idx="4">
                        <c:v>Canada-DFATD</c:v>
                      </c:pt>
                      <c:pt idx="5">
                        <c:v>SDC</c:v>
                      </c:pt>
                      <c:pt idx="6">
                        <c:v>IFAD</c:v>
                      </c:pt>
                      <c:pt idx="7">
                        <c:v>MPTF-Spotlight </c:v>
                      </c:pt>
                      <c:pt idx="8">
                        <c:v>MPTF-EU</c:v>
                      </c:pt>
                      <c:pt idx="9">
                        <c:v>Norway</c:v>
                      </c:pt>
                    </c:strCache>
                  </c:strRef>
                </c:cat>
                <c:val>
                  <c:numRef>
                    <c:extLst xmlns:c15="http://schemas.microsoft.com/office/drawing/2012/chart">
                      <c:ext xmlns:c15="http://schemas.microsoft.com/office/drawing/2012/chart" uri="{02D57815-91ED-43cb-92C2-25804820EDAC}">
                        <c15:formulaRef>
                          <c15:sqref>'Figure 9'!$F$19:$F$28</c15:sqref>
                        </c15:formulaRef>
                      </c:ext>
                    </c:extLst>
                    <c:numCache>
                      <c:formatCode>_(* #,##0_);_(* \(#,##0\);_(* "-"??_);_(@_)</c:formatCode>
                      <c:ptCount val="10"/>
                      <c:pt idx="0">
                        <c:v>36000000</c:v>
                      </c:pt>
                      <c:pt idx="1">
                        <c:v>14085911.959999999</c:v>
                      </c:pt>
                      <c:pt idx="2">
                        <c:v>8712277</c:v>
                      </c:pt>
                      <c:pt idx="3">
                        <c:v>7420454.5499999998</c:v>
                      </c:pt>
                      <c:pt idx="4">
                        <c:v>4567963</c:v>
                      </c:pt>
                      <c:pt idx="5">
                        <c:v>0</c:v>
                      </c:pt>
                      <c:pt idx="6">
                        <c:v>1478274</c:v>
                      </c:pt>
                      <c:pt idx="7">
                        <c:v>1624478</c:v>
                      </c:pt>
                      <c:pt idx="8">
                        <c:v>350099.48</c:v>
                      </c:pt>
                      <c:pt idx="9">
                        <c:v>0</c:v>
                      </c:pt>
                    </c:numCache>
                  </c:numRef>
                </c:val>
                <c:extLst xmlns:c15="http://schemas.microsoft.com/office/drawing/2012/chart">
                  <c:ext xmlns:c16="http://schemas.microsoft.com/office/drawing/2014/chart" uri="{C3380CC4-5D6E-409C-BE32-E72D297353CC}">
                    <c16:uniqueId val="{00000002-6BAA-48EC-B31E-A365A1645109}"/>
                  </c:ext>
                </c:extLst>
              </c15:ser>
            </c15:filteredBarSeries>
          </c:ext>
        </c:extLst>
      </c:barChart>
      <c:catAx>
        <c:axId val="27545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447816"/>
        <c:crosses val="autoZero"/>
        <c:auto val="1"/>
        <c:lblAlgn val="ctr"/>
        <c:lblOffset val="100"/>
        <c:noMultiLvlLbl val="0"/>
      </c:catAx>
      <c:valAx>
        <c:axId val="27544781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454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2C37-FD6B-49BF-AE81-A8E0FDA9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80</Pages>
  <Words>39767</Words>
  <Characters>226672</Characters>
  <Application>Microsoft Office Word</Application>
  <DocSecurity>0</DocSecurity>
  <Lines>1888</Lines>
  <Paragraphs>531</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Acknowledgements</vt:lpstr>
      <vt:lpstr/>
      <vt:lpstr>List of abbreviations and acronyms</vt:lpstr>
      <vt:lpstr>Executive summary</vt:lpstr>
      <vt:lpstr>Introduction and overview</vt:lpstr>
      <vt:lpstr>    Purpose, scope and objectives</vt:lpstr>
      <vt:lpstr>    Criteria and questions</vt:lpstr>
      <vt:lpstr>    Theory-based approach</vt:lpstr>
      <vt:lpstr>    Methodology</vt:lpstr>
      <vt:lpstr>    Limitations and mitigation strategies</vt:lpstr>
      <vt:lpstr>Description of the Regional Programme</vt:lpstr>
      <vt:lpstr>Mid-term evaluation findings </vt:lpstr>
      <vt:lpstr>    3.1 Relevance</vt:lpstr>
      <vt:lpstr>        Consistency with the needs and priorities of Africa, as expressed in Agenda 2063</vt:lpstr>
      <vt:lpstr>        Relevance and appropriateness of delivery mechanisms</vt:lpstr>
      <vt:lpstr>        Responsiveness to the changing social, economic and political environment in Afr</vt:lpstr>
      <vt:lpstr>        Relevance and appropriateness of the theory of change</vt:lpstr>
      <vt:lpstr>        Institutional capacity of the Regional Service Centre for Africa</vt:lpstr>
      <vt:lpstr>    3.2 Coherence</vt:lpstr>
      <vt:lpstr>        Internal coherence</vt:lpstr>
      <vt:lpstr>        External coherence</vt:lpstr>
      <vt:lpstr>        Complementarity of policies</vt:lpstr>
      <vt:lpstr>        Harmonization and coordination</vt:lpstr>
      <vt:lpstr>    3.3 Effectiveness </vt:lpstr>
      <vt:lpstr>        Progress towards achieving results, by output</vt:lpstr>
    </vt:vector>
  </TitlesOfParts>
  <Company/>
  <LinksUpToDate>false</LinksUpToDate>
  <CharactersWithSpaces>265908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Jelena Raketic</cp:lastModifiedBy>
  <cp:revision>18</cp:revision>
  <dcterms:created xsi:type="dcterms:W3CDTF">2021-03-29T12:30:00Z</dcterms:created>
  <dcterms:modified xsi:type="dcterms:W3CDTF">2021-03-30T13:08:00Z</dcterms:modified>
</cp:coreProperties>
</file>